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DFE121" w14:textId="42932F73" w:rsidR="0014662A" w:rsidRDefault="00507DF5">
      <w:pPr>
        <w:spacing w:before="240" w:after="240" w:line="240" w:lineRule="auto"/>
        <w:jc w:val="right"/>
        <w:rPr>
          <w:rFonts w:ascii="Times New Roman" w:eastAsia="Times New Roman" w:hAnsi="Times New Roman" w:cs="Times New Roman"/>
          <w:sz w:val="24"/>
          <w:szCs w:val="24"/>
        </w:rPr>
      </w:pPr>
      <w:bookmarkStart w:id="0" w:name="_gjdgxs" w:colFirst="0" w:colLast="0"/>
      <w:bookmarkEnd w:id="0"/>
      <w:r>
        <w:rPr>
          <w:rFonts w:ascii="Times New Roman" w:eastAsia="Times New Roman" w:hAnsi="Times New Roman" w:cs="Times New Roman"/>
          <w:b/>
          <w:sz w:val="28"/>
          <w:szCs w:val="28"/>
        </w:rPr>
        <w:t> </w:t>
      </w:r>
    </w:p>
    <w:p w14:paraId="59CC9DBB" w14:textId="77777777" w:rsidR="0014662A" w:rsidRDefault="00507DF5">
      <w:pPr>
        <w:spacing w:before="240" w:after="240" w:line="240" w:lineRule="auto"/>
        <w:ind w:firstLine="720"/>
        <w:jc w:val="center"/>
        <w:rPr>
          <w:rFonts w:ascii="Times New Roman" w:eastAsia="Times New Roman" w:hAnsi="Times New Roman" w:cs="Times New Roman"/>
          <w:sz w:val="24"/>
          <w:szCs w:val="24"/>
        </w:rPr>
      </w:pPr>
      <w:r>
        <w:rPr>
          <w:rFonts w:ascii="Times New Roman" w:eastAsia="Times New Roman" w:hAnsi="Times New Roman" w:cs="Times New Roman"/>
          <w:b/>
          <w:sz w:val="28"/>
          <w:szCs w:val="28"/>
        </w:rPr>
        <w:t> </w:t>
      </w:r>
    </w:p>
    <w:p w14:paraId="19CBFA9C" w14:textId="77777777" w:rsidR="0014662A" w:rsidRDefault="00507DF5">
      <w:pPr>
        <w:spacing w:before="240" w:after="240" w:line="240" w:lineRule="auto"/>
        <w:ind w:firstLine="720"/>
        <w:jc w:val="center"/>
        <w:rPr>
          <w:rFonts w:ascii="Times New Roman" w:eastAsia="Times New Roman" w:hAnsi="Times New Roman" w:cs="Times New Roman"/>
          <w:sz w:val="24"/>
          <w:szCs w:val="24"/>
        </w:rPr>
      </w:pPr>
      <w:r>
        <w:rPr>
          <w:rFonts w:ascii="Times New Roman" w:eastAsia="Times New Roman" w:hAnsi="Times New Roman" w:cs="Times New Roman"/>
          <w:b/>
          <w:sz w:val="28"/>
          <w:szCs w:val="28"/>
        </w:rPr>
        <w:t> </w:t>
      </w:r>
    </w:p>
    <w:p w14:paraId="4159E6D2" w14:textId="77777777" w:rsidR="0014662A" w:rsidRDefault="00507DF5">
      <w:pPr>
        <w:spacing w:before="240" w:after="240" w:line="240" w:lineRule="auto"/>
        <w:ind w:firstLine="720"/>
        <w:jc w:val="center"/>
        <w:rPr>
          <w:rFonts w:ascii="Times New Roman" w:eastAsia="Times New Roman" w:hAnsi="Times New Roman" w:cs="Times New Roman"/>
          <w:sz w:val="24"/>
          <w:szCs w:val="24"/>
        </w:rPr>
      </w:pPr>
      <w:r>
        <w:rPr>
          <w:rFonts w:ascii="Times New Roman" w:eastAsia="Times New Roman" w:hAnsi="Times New Roman" w:cs="Times New Roman"/>
          <w:b/>
          <w:sz w:val="28"/>
          <w:szCs w:val="28"/>
        </w:rPr>
        <w:t> </w:t>
      </w:r>
    </w:p>
    <w:p w14:paraId="30F8F050" w14:textId="77777777" w:rsidR="0014662A" w:rsidRDefault="00507DF5">
      <w:pPr>
        <w:spacing w:before="240" w:after="240" w:line="240" w:lineRule="auto"/>
        <w:ind w:firstLine="720"/>
        <w:jc w:val="center"/>
        <w:rPr>
          <w:rFonts w:ascii="Times New Roman" w:eastAsia="Times New Roman" w:hAnsi="Times New Roman" w:cs="Times New Roman"/>
          <w:sz w:val="24"/>
          <w:szCs w:val="24"/>
        </w:rPr>
      </w:pPr>
      <w:r>
        <w:rPr>
          <w:rFonts w:ascii="Times New Roman" w:eastAsia="Times New Roman" w:hAnsi="Times New Roman" w:cs="Times New Roman"/>
          <w:b/>
          <w:sz w:val="28"/>
          <w:szCs w:val="28"/>
        </w:rPr>
        <w:t> </w:t>
      </w:r>
    </w:p>
    <w:p w14:paraId="592807B9" w14:textId="77777777" w:rsidR="0014662A" w:rsidRDefault="00507DF5">
      <w:pPr>
        <w:spacing w:before="240" w:after="240" w:line="240" w:lineRule="auto"/>
        <w:ind w:firstLine="720"/>
        <w:jc w:val="center"/>
        <w:rPr>
          <w:rFonts w:ascii="Times New Roman" w:eastAsia="Times New Roman" w:hAnsi="Times New Roman" w:cs="Times New Roman"/>
          <w:sz w:val="24"/>
          <w:szCs w:val="24"/>
        </w:rPr>
      </w:pPr>
      <w:r>
        <w:rPr>
          <w:rFonts w:ascii="Times New Roman" w:eastAsia="Times New Roman" w:hAnsi="Times New Roman" w:cs="Times New Roman"/>
          <w:b/>
          <w:sz w:val="28"/>
          <w:szCs w:val="28"/>
        </w:rPr>
        <w:t> </w:t>
      </w:r>
    </w:p>
    <w:p w14:paraId="6FBD3C2A" w14:textId="77777777" w:rsidR="0014662A" w:rsidRDefault="00507DF5">
      <w:pPr>
        <w:spacing w:before="240" w:after="240" w:line="240" w:lineRule="auto"/>
        <w:ind w:firstLine="720"/>
        <w:jc w:val="center"/>
        <w:rPr>
          <w:rFonts w:ascii="Times New Roman" w:eastAsia="Times New Roman" w:hAnsi="Times New Roman" w:cs="Times New Roman"/>
          <w:sz w:val="24"/>
          <w:szCs w:val="24"/>
        </w:rPr>
      </w:pPr>
      <w:r>
        <w:rPr>
          <w:rFonts w:ascii="Times New Roman" w:eastAsia="Times New Roman" w:hAnsi="Times New Roman" w:cs="Times New Roman"/>
          <w:b/>
          <w:sz w:val="28"/>
          <w:szCs w:val="28"/>
        </w:rPr>
        <w:t> </w:t>
      </w:r>
    </w:p>
    <w:p w14:paraId="49BA100B" w14:textId="77777777" w:rsidR="0014662A" w:rsidRDefault="00507DF5">
      <w:pPr>
        <w:spacing w:before="240" w:after="240" w:line="240" w:lineRule="auto"/>
        <w:ind w:firstLine="720"/>
        <w:jc w:val="center"/>
        <w:rPr>
          <w:rFonts w:ascii="Times New Roman" w:eastAsia="Times New Roman" w:hAnsi="Times New Roman" w:cs="Times New Roman"/>
          <w:sz w:val="24"/>
          <w:szCs w:val="24"/>
        </w:rPr>
      </w:pPr>
      <w:r>
        <w:rPr>
          <w:rFonts w:ascii="Times New Roman" w:eastAsia="Times New Roman" w:hAnsi="Times New Roman" w:cs="Times New Roman"/>
          <w:b/>
          <w:sz w:val="28"/>
          <w:szCs w:val="28"/>
        </w:rPr>
        <w:t> </w:t>
      </w:r>
    </w:p>
    <w:p w14:paraId="02064859" w14:textId="77777777" w:rsidR="0014662A" w:rsidRDefault="00507DF5">
      <w:pPr>
        <w:spacing w:before="240" w:after="240" w:line="240" w:lineRule="auto"/>
        <w:ind w:firstLine="720"/>
        <w:jc w:val="center"/>
        <w:rPr>
          <w:rFonts w:ascii="Times New Roman" w:eastAsia="Times New Roman" w:hAnsi="Times New Roman" w:cs="Times New Roman"/>
          <w:sz w:val="24"/>
          <w:szCs w:val="24"/>
        </w:rPr>
      </w:pPr>
      <w:r>
        <w:rPr>
          <w:rFonts w:ascii="Times New Roman" w:eastAsia="Times New Roman" w:hAnsi="Times New Roman" w:cs="Times New Roman"/>
          <w:b/>
          <w:sz w:val="28"/>
          <w:szCs w:val="28"/>
        </w:rPr>
        <w:t> </w:t>
      </w:r>
    </w:p>
    <w:p w14:paraId="6D33B23B" w14:textId="77777777" w:rsidR="00D86660" w:rsidRDefault="00507DF5" w:rsidP="00D86660">
      <w:pPr>
        <w:spacing w:line="240" w:lineRule="auto"/>
        <w:jc w:val="center"/>
        <w:rPr>
          <w:rFonts w:ascii="Times New Roman" w:eastAsia="Times New Roman" w:hAnsi="Times New Roman" w:cs="Times New Roman"/>
          <w:b/>
          <w:sz w:val="48"/>
          <w:szCs w:val="48"/>
          <w:lang w:val="en-US"/>
        </w:rPr>
      </w:pPr>
      <w:r>
        <w:rPr>
          <w:rFonts w:ascii="Times New Roman" w:eastAsia="Times New Roman" w:hAnsi="Times New Roman" w:cs="Times New Roman"/>
          <w:b/>
          <w:sz w:val="48"/>
          <w:szCs w:val="48"/>
        </w:rPr>
        <w:t xml:space="preserve">СТРАТЕГІЯ </w:t>
      </w:r>
    </w:p>
    <w:p w14:paraId="46122359" w14:textId="5DD509D8" w:rsidR="0014662A" w:rsidRDefault="00D86660" w:rsidP="00D8666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sz w:val="48"/>
          <w:szCs w:val="48"/>
        </w:rPr>
        <w:t xml:space="preserve">РЕГІОНАЛЬНОГО </w:t>
      </w:r>
      <w:r w:rsidR="00507DF5">
        <w:rPr>
          <w:rFonts w:ascii="Times New Roman" w:eastAsia="Times New Roman" w:hAnsi="Times New Roman" w:cs="Times New Roman"/>
          <w:b/>
          <w:sz w:val="48"/>
          <w:szCs w:val="48"/>
        </w:rPr>
        <w:t>РОЗВИТКУ ХМЕЛЬНИЦЬКОЇ ОБЛАСТІ</w:t>
      </w:r>
    </w:p>
    <w:p w14:paraId="40E2DCD5" w14:textId="77777777" w:rsidR="0014662A" w:rsidRDefault="00507DF5" w:rsidP="00D8666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sz w:val="48"/>
          <w:szCs w:val="48"/>
        </w:rPr>
        <w:t>НА 2021-2027 РОКИ</w:t>
      </w:r>
    </w:p>
    <w:p w14:paraId="5A3EBD81" w14:textId="77777777" w:rsidR="0014662A" w:rsidRDefault="00507DF5" w:rsidP="00D8666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sz w:val="48"/>
          <w:szCs w:val="48"/>
        </w:rPr>
        <w:t>(оновлена редакція)</w:t>
      </w:r>
    </w:p>
    <w:p w14:paraId="33F8EDCF" w14:textId="77777777" w:rsidR="0014662A" w:rsidRDefault="00507DF5">
      <w:pPr>
        <w:spacing w:before="240" w:after="240" w:line="240" w:lineRule="auto"/>
        <w:ind w:left="1440"/>
        <w:jc w:val="center"/>
        <w:rPr>
          <w:rFonts w:ascii="Times New Roman" w:eastAsia="Times New Roman" w:hAnsi="Times New Roman" w:cs="Times New Roman"/>
          <w:sz w:val="24"/>
          <w:szCs w:val="24"/>
        </w:rPr>
      </w:pPr>
      <w:r>
        <w:rPr>
          <w:rFonts w:ascii="Times New Roman" w:eastAsia="Times New Roman" w:hAnsi="Times New Roman" w:cs="Times New Roman"/>
          <w:b/>
          <w:sz w:val="48"/>
          <w:szCs w:val="48"/>
        </w:rPr>
        <w:t> </w:t>
      </w:r>
    </w:p>
    <w:p w14:paraId="6FC7DFE9" w14:textId="77777777" w:rsidR="0014662A" w:rsidRDefault="00507DF5">
      <w:pPr>
        <w:spacing w:before="240" w:after="240" w:line="240" w:lineRule="auto"/>
        <w:ind w:left="1440"/>
        <w:jc w:val="center"/>
        <w:rPr>
          <w:rFonts w:ascii="Times New Roman" w:eastAsia="Times New Roman" w:hAnsi="Times New Roman" w:cs="Times New Roman"/>
          <w:sz w:val="24"/>
          <w:szCs w:val="24"/>
        </w:rPr>
      </w:pPr>
      <w:r>
        <w:rPr>
          <w:rFonts w:ascii="Times New Roman" w:eastAsia="Times New Roman" w:hAnsi="Times New Roman" w:cs="Times New Roman"/>
          <w:b/>
          <w:sz w:val="48"/>
          <w:szCs w:val="48"/>
        </w:rPr>
        <w:t> </w:t>
      </w:r>
    </w:p>
    <w:p w14:paraId="61E5D2F2" w14:textId="77777777" w:rsidR="0014662A" w:rsidRDefault="00507DF5">
      <w:pPr>
        <w:spacing w:before="240" w:after="240" w:line="240" w:lineRule="auto"/>
        <w:ind w:left="1440"/>
        <w:jc w:val="center"/>
        <w:rPr>
          <w:rFonts w:ascii="Times New Roman" w:eastAsia="Times New Roman" w:hAnsi="Times New Roman" w:cs="Times New Roman"/>
          <w:sz w:val="24"/>
          <w:szCs w:val="24"/>
        </w:rPr>
      </w:pPr>
      <w:r>
        <w:rPr>
          <w:rFonts w:ascii="Times New Roman" w:eastAsia="Times New Roman" w:hAnsi="Times New Roman" w:cs="Times New Roman"/>
          <w:b/>
          <w:sz w:val="48"/>
          <w:szCs w:val="48"/>
        </w:rPr>
        <w:t> </w:t>
      </w:r>
    </w:p>
    <w:p w14:paraId="48DA7DEF" w14:textId="77777777" w:rsidR="0014662A" w:rsidRDefault="00507DF5">
      <w:pPr>
        <w:spacing w:before="240" w:after="240" w:line="240" w:lineRule="auto"/>
        <w:ind w:left="1440"/>
        <w:jc w:val="center"/>
        <w:rPr>
          <w:rFonts w:ascii="Times New Roman" w:eastAsia="Times New Roman" w:hAnsi="Times New Roman" w:cs="Times New Roman"/>
          <w:sz w:val="24"/>
          <w:szCs w:val="24"/>
        </w:rPr>
      </w:pPr>
      <w:r>
        <w:rPr>
          <w:rFonts w:ascii="Times New Roman" w:eastAsia="Times New Roman" w:hAnsi="Times New Roman" w:cs="Times New Roman"/>
          <w:b/>
          <w:sz w:val="48"/>
          <w:szCs w:val="48"/>
        </w:rPr>
        <w:t> </w:t>
      </w:r>
    </w:p>
    <w:p w14:paraId="011E0282" w14:textId="77777777" w:rsidR="0014662A" w:rsidRDefault="00507DF5">
      <w:pPr>
        <w:spacing w:before="240" w:after="24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48"/>
          <w:szCs w:val="48"/>
        </w:rPr>
        <w:t> </w:t>
      </w:r>
    </w:p>
    <w:p w14:paraId="43CFC664" w14:textId="77777777" w:rsidR="0014662A" w:rsidRDefault="0014662A">
      <w:pPr>
        <w:spacing w:before="240" w:after="240" w:line="240" w:lineRule="auto"/>
        <w:jc w:val="center"/>
        <w:rPr>
          <w:rFonts w:ascii="Times New Roman" w:eastAsia="Times New Roman" w:hAnsi="Times New Roman" w:cs="Times New Roman"/>
          <w:sz w:val="24"/>
          <w:szCs w:val="24"/>
        </w:rPr>
      </w:pPr>
    </w:p>
    <w:p w14:paraId="14FABB07" w14:textId="77777777" w:rsidR="0014662A" w:rsidRDefault="00507DF5">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br/>
      </w:r>
    </w:p>
    <w:p w14:paraId="71E5C711" w14:textId="77777777" w:rsidR="0014662A" w:rsidRDefault="00507DF5" w:rsidP="00C04EAE">
      <w:pPr>
        <w:spacing w:line="240" w:lineRule="auto"/>
        <w:ind w:right="-466"/>
        <w:jc w:val="center"/>
        <w:rPr>
          <w:rFonts w:ascii="Times New Roman" w:eastAsia="Times New Roman" w:hAnsi="Times New Roman" w:cs="Times New Roman"/>
          <w:sz w:val="24"/>
          <w:szCs w:val="24"/>
        </w:rPr>
      </w:pPr>
      <w:r>
        <w:rPr>
          <w:rFonts w:ascii="Times New Roman" w:eastAsia="Times New Roman" w:hAnsi="Times New Roman" w:cs="Times New Roman"/>
          <w:b/>
          <w:sz w:val="28"/>
          <w:szCs w:val="28"/>
        </w:rPr>
        <w:t>Хмельницький</w:t>
      </w:r>
    </w:p>
    <w:p w14:paraId="1712DAFA" w14:textId="77777777" w:rsidR="0014662A" w:rsidRDefault="00507DF5" w:rsidP="00C04EAE">
      <w:pPr>
        <w:spacing w:line="240" w:lineRule="auto"/>
        <w:ind w:right="-466"/>
        <w:jc w:val="center"/>
        <w:rPr>
          <w:rFonts w:ascii="Times New Roman" w:eastAsia="Times New Roman" w:hAnsi="Times New Roman" w:cs="Times New Roman"/>
          <w:sz w:val="24"/>
          <w:szCs w:val="24"/>
        </w:rPr>
      </w:pPr>
      <w:r>
        <w:rPr>
          <w:rFonts w:ascii="Times New Roman" w:eastAsia="Times New Roman" w:hAnsi="Times New Roman" w:cs="Times New Roman"/>
          <w:b/>
          <w:sz w:val="28"/>
          <w:szCs w:val="28"/>
        </w:rPr>
        <w:t>2025 </w:t>
      </w:r>
    </w:p>
    <w:p w14:paraId="49676FC7" w14:textId="77777777" w:rsidR="0014662A" w:rsidRDefault="00507DF5">
      <w:pPr>
        <w:spacing w:line="240" w:lineRule="auto"/>
        <w:ind w:left="-142" w:right="-744"/>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ЗМІСТ</w:t>
      </w:r>
    </w:p>
    <w:tbl>
      <w:tblPr>
        <w:tblStyle w:val="a5"/>
        <w:tblW w:w="10418" w:type="dxa"/>
        <w:tblInd w:w="-257" w:type="dxa"/>
        <w:tblBorders>
          <w:top w:val="nil"/>
          <w:left w:val="nil"/>
          <w:bottom w:val="nil"/>
          <w:right w:val="nil"/>
          <w:insideH w:val="nil"/>
          <w:insideV w:val="nil"/>
        </w:tblBorders>
        <w:tblLayout w:type="fixed"/>
        <w:tblLook w:val="0400" w:firstRow="0" w:lastRow="0" w:firstColumn="0" w:lastColumn="0" w:noHBand="0" w:noVBand="1"/>
      </w:tblPr>
      <w:tblGrid>
        <w:gridCol w:w="817"/>
        <w:gridCol w:w="8931"/>
        <w:gridCol w:w="670"/>
      </w:tblGrid>
      <w:tr w:rsidR="0014662A" w14:paraId="2EB3F8AF" w14:textId="77777777">
        <w:tc>
          <w:tcPr>
            <w:tcW w:w="817" w:type="dxa"/>
          </w:tcPr>
          <w:p w14:paraId="2037FFA9" w14:textId="6109EDCD" w:rsidR="0014662A" w:rsidRDefault="0047505C">
            <w:pPr>
              <w:ind w:right="-391"/>
              <w:rPr>
                <w:rFonts w:ascii="Times New Roman" w:eastAsia="Times New Roman" w:hAnsi="Times New Roman" w:cs="Times New Roman"/>
                <w:sz w:val="24"/>
                <w:szCs w:val="24"/>
              </w:rPr>
            </w:pPr>
            <w:r>
              <w:rPr>
                <w:rFonts w:ascii="Times New Roman" w:eastAsia="Times New Roman" w:hAnsi="Times New Roman" w:cs="Times New Roman"/>
                <w:sz w:val="28"/>
                <w:szCs w:val="28"/>
                <w:lang w:val="en-US"/>
              </w:rPr>
              <w:t>I</w:t>
            </w:r>
            <w:r w:rsidR="00507DF5">
              <w:rPr>
                <w:rFonts w:ascii="Times New Roman" w:eastAsia="Times New Roman" w:hAnsi="Times New Roman" w:cs="Times New Roman"/>
                <w:sz w:val="28"/>
                <w:szCs w:val="28"/>
              </w:rPr>
              <w:t>.</w:t>
            </w:r>
          </w:p>
        </w:tc>
        <w:tc>
          <w:tcPr>
            <w:tcW w:w="8931" w:type="dxa"/>
          </w:tcPr>
          <w:p w14:paraId="1F57AC1F" w14:textId="77777777" w:rsidR="0014662A" w:rsidRDefault="00507DF5">
            <w:pPr>
              <w:spacing w:after="120"/>
              <w:rPr>
                <w:rFonts w:ascii="Times New Roman" w:eastAsia="Times New Roman" w:hAnsi="Times New Roman" w:cs="Times New Roman"/>
                <w:sz w:val="24"/>
                <w:szCs w:val="24"/>
              </w:rPr>
            </w:pPr>
            <w:r>
              <w:rPr>
                <w:rFonts w:ascii="Times New Roman" w:eastAsia="Times New Roman" w:hAnsi="Times New Roman" w:cs="Times New Roman"/>
                <w:sz w:val="28"/>
                <w:szCs w:val="28"/>
              </w:rPr>
              <w:t>ВСТУП</w:t>
            </w:r>
          </w:p>
        </w:tc>
        <w:tc>
          <w:tcPr>
            <w:tcW w:w="670" w:type="dxa"/>
          </w:tcPr>
          <w:p w14:paraId="0172DDCF" w14:textId="77777777" w:rsidR="0014662A" w:rsidRDefault="00507DF5">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r>
      <w:tr w:rsidR="0014662A" w14:paraId="75EB41CE" w14:textId="77777777">
        <w:tc>
          <w:tcPr>
            <w:tcW w:w="817" w:type="dxa"/>
          </w:tcPr>
          <w:p w14:paraId="49582B0A" w14:textId="5D81EB71" w:rsidR="0014662A" w:rsidRDefault="0047505C">
            <w:pPr>
              <w:ind w:right="-391"/>
              <w:rPr>
                <w:rFonts w:ascii="Times New Roman" w:eastAsia="Times New Roman" w:hAnsi="Times New Roman" w:cs="Times New Roman"/>
                <w:sz w:val="24"/>
                <w:szCs w:val="24"/>
              </w:rPr>
            </w:pPr>
            <w:r>
              <w:rPr>
                <w:rFonts w:ascii="Times New Roman" w:eastAsia="Times New Roman" w:hAnsi="Times New Roman" w:cs="Times New Roman"/>
                <w:sz w:val="28"/>
                <w:szCs w:val="28"/>
                <w:lang w:val="en-US"/>
              </w:rPr>
              <w:t>II</w:t>
            </w:r>
            <w:r w:rsidR="00507DF5">
              <w:rPr>
                <w:rFonts w:ascii="Times New Roman" w:eastAsia="Times New Roman" w:hAnsi="Times New Roman" w:cs="Times New Roman"/>
                <w:sz w:val="28"/>
                <w:szCs w:val="28"/>
              </w:rPr>
              <w:t>.</w:t>
            </w:r>
          </w:p>
        </w:tc>
        <w:tc>
          <w:tcPr>
            <w:tcW w:w="8931" w:type="dxa"/>
          </w:tcPr>
          <w:p w14:paraId="5677FF54" w14:textId="77777777" w:rsidR="0014662A" w:rsidRDefault="00507DF5">
            <w:pPr>
              <w:spacing w:after="120"/>
              <w:rPr>
                <w:rFonts w:ascii="Times New Roman" w:eastAsia="Times New Roman" w:hAnsi="Times New Roman" w:cs="Times New Roman"/>
                <w:sz w:val="24"/>
                <w:szCs w:val="24"/>
              </w:rPr>
            </w:pPr>
            <w:r>
              <w:rPr>
                <w:rFonts w:ascii="Times New Roman" w:eastAsia="Times New Roman" w:hAnsi="Times New Roman" w:cs="Times New Roman"/>
                <w:sz w:val="28"/>
                <w:szCs w:val="28"/>
              </w:rPr>
              <w:t>ПІДХІД, МЕТОДИКА ТА ПРОЦЕС ПІДГОТОВКИ СТРАТЕГІЇ</w:t>
            </w:r>
          </w:p>
        </w:tc>
        <w:tc>
          <w:tcPr>
            <w:tcW w:w="670" w:type="dxa"/>
          </w:tcPr>
          <w:p w14:paraId="548B0FD5" w14:textId="77777777" w:rsidR="0014662A" w:rsidRDefault="00507DF5">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r>
      <w:tr w:rsidR="0014662A" w14:paraId="18F43F6F" w14:textId="77777777">
        <w:tc>
          <w:tcPr>
            <w:tcW w:w="817" w:type="dxa"/>
          </w:tcPr>
          <w:p w14:paraId="5D487D76" w14:textId="21BCDE3F" w:rsidR="0014662A" w:rsidRDefault="0047505C">
            <w:pPr>
              <w:ind w:right="-391"/>
              <w:rPr>
                <w:rFonts w:ascii="Times New Roman" w:eastAsia="Times New Roman" w:hAnsi="Times New Roman" w:cs="Times New Roman"/>
                <w:sz w:val="24"/>
                <w:szCs w:val="24"/>
              </w:rPr>
            </w:pPr>
            <w:r>
              <w:rPr>
                <w:rFonts w:ascii="Times New Roman" w:eastAsia="Times New Roman" w:hAnsi="Times New Roman" w:cs="Times New Roman"/>
                <w:sz w:val="28"/>
                <w:szCs w:val="28"/>
                <w:lang w:val="en-US"/>
              </w:rPr>
              <w:t>III</w:t>
            </w:r>
            <w:r w:rsidR="00507DF5">
              <w:rPr>
                <w:rFonts w:ascii="Times New Roman" w:eastAsia="Times New Roman" w:hAnsi="Times New Roman" w:cs="Times New Roman"/>
                <w:sz w:val="28"/>
                <w:szCs w:val="28"/>
              </w:rPr>
              <w:t>.</w:t>
            </w:r>
          </w:p>
        </w:tc>
        <w:tc>
          <w:tcPr>
            <w:tcW w:w="8931" w:type="dxa"/>
          </w:tcPr>
          <w:p w14:paraId="4101FAFF" w14:textId="77777777" w:rsidR="0014662A" w:rsidRDefault="00507DF5">
            <w:pPr>
              <w:spacing w:after="120"/>
              <w:rPr>
                <w:rFonts w:ascii="Times New Roman" w:eastAsia="Times New Roman" w:hAnsi="Times New Roman" w:cs="Times New Roman"/>
                <w:sz w:val="24"/>
                <w:szCs w:val="24"/>
              </w:rPr>
            </w:pPr>
            <w:r>
              <w:rPr>
                <w:rFonts w:ascii="Times New Roman" w:eastAsia="Times New Roman" w:hAnsi="Times New Roman" w:cs="Times New Roman"/>
                <w:sz w:val="28"/>
                <w:szCs w:val="28"/>
              </w:rPr>
              <w:t>ТЕНДЕНЦІЇ ТА ОСНОВНІ ПРОБЛЕМИ СОЦІАЛЬНО ЕКОНОМІЧНОГО РОЗВИТКУ ХМЕЛЬНИЦЬКОЇ ОБЛАСТІ</w:t>
            </w:r>
          </w:p>
        </w:tc>
        <w:tc>
          <w:tcPr>
            <w:tcW w:w="670" w:type="dxa"/>
          </w:tcPr>
          <w:p w14:paraId="0406EE65" w14:textId="77777777" w:rsidR="0014662A" w:rsidRDefault="00507DF5">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14662A" w14:paraId="067FA5F3" w14:textId="77777777">
        <w:tc>
          <w:tcPr>
            <w:tcW w:w="817" w:type="dxa"/>
          </w:tcPr>
          <w:p w14:paraId="6D323547" w14:textId="62A54F8F" w:rsidR="0014662A" w:rsidRDefault="00507DF5">
            <w:pPr>
              <w:ind w:right="-391"/>
              <w:rPr>
                <w:rFonts w:ascii="Times New Roman" w:eastAsia="Times New Roman" w:hAnsi="Times New Roman" w:cs="Times New Roman"/>
                <w:sz w:val="24"/>
                <w:szCs w:val="24"/>
              </w:rPr>
            </w:pPr>
            <w:r>
              <w:rPr>
                <w:rFonts w:ascii="Times New Roman" w:eastAsia="Times New Roman" w:hAnsi="Times New Roman" w:cs="Times New Roman"/>
                <w:sz w:val="28"/>
                <w:szCs w:val="28"/>
              </w:rPr>
              <w:t>1.</w:t>
            </w:r>
          </w:p>
        </w:tc>
        <w:tc>
          <w:tcPr>
            <w:tcW w:w="8931" w:type="dxa"/>
          </w:tcPr>
          <w:p w14:paraId="3A32C839" w14:textId="77777777" w:rsidR="0014662A" w:rsidRDefault="00507DF5">
            <w:pPr>
              <w:spacing w:after="120"/>
              <w:rPr>
                <w:rFonts w:ascii="Times New Roman" w:eastAsia="Times New Roman" w:hAnsi="Times New Roman" w:cs="Times New Roman"/>
                <w:sz w:val="24"/>
                <w:szCs w:val="24"/>
              </w:rPr>
            </w:pPr>
            <w:r>
              <w:rPr>
                <w:rFonts w:ascii="Times New Roman" w:eastAsia="Times New Roman" w:hAnsi="Times New Roman" w:cs="Times New Roman"/>
                <w:sz w:val="28"/>
                <w:szCs w:val="28"/>
              </w:rPr>
              <w:t>Географічне розташування</w:t>
            </w:r>
          </w:p>
        </w:tc>
        <w:tc>
          <w:tcPr>
            <w:tcW w:w="670" w:type="dxa"/>
          </w:tcPr>
          <w:p w14:paraId="49380E0B" w14:textId="77777777" w:rsidR="0014662A" w:rsidRDefault="00507DF5">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14662A" w14:paraId="0A9B9CBF" w14:textId="77777777">
        <w:tc>
          <w:tcPr>
            <w:tcW w:w="817" w:type="dxa"/>
          </w:tcPr>
          <w:p w14:paraId="6A0E089B" w14:textId="009CA2A6" w:rsidR="0014662A" w:rsidRDefault="00507DF5">
            <w:pPr>
              <w:ind w:right="-391"/>
              <w:rPr>
                <w:rFonts w:ascii="Times New Roman" w:eastAsia="Times New Roman" w:hAnsi="Times New Roman" w:cs="Times New Roman"/>
                <w:sz w:val="24"/>
                <w:szCs w:val="24"/>
              </w:rPr>
            </w:pPr>
            <w:r>
              <w:rPr>
                <w:rFonts w:ascii="Times New Roman" w:eastAsia="Times New Roman" w:hAnsi="Times New Roman" w:cs="Times New Roman"/>
                <w:sz w:val="28"/>
                <w:szCs w:val="28"/>
              </w:rPr>
              <w:t>2.</w:t>
            </w:r>
          </w:p>
        </w:tc>
        <w:tc>
          <w:tcPr>
            <w:tcW w:w="8931" w:type="dxa"/>
          </w:tcPr>
          <w:p w14:paraId="376D1E64" w14:textId="77777777" w:rsidR="0014662A" w:rsidRDefault="00507DF5">
            <w:pPr>
              <w:spacing w:after="120"/>
              <w:rPr>
                <w:rFonts w:ascii="Times New Roman" w:eastAsia="Times New Roman" w:hAnsi="Times New Roman" w:cs="Times New Roman"/>
                <w:sz w:val="24"/>
                <w:szCs w:val="24"/>
              </w:rPr>
            </w:pPr>
            <w:r>
              <w:rPr>
                <w:rFonts w:ascii="Times New Roman" w:eastAsia="Times New Roman" w:hAnsi="Times New Roman" w:cs="Times New Roman"/>
                <w:sz w:val="28"/>
                <w:szCs w:val="28"/>
              </w:rPr>
              <w:t>Адміністративно-територіальний устрій</w:t>
            </w:r>
          </w:p>
        </w:tc>
        <w:tc>
          <w:tcPr>
            <w:tcW w:w="670" w:type="dxa"/>
          </w:tcPr>
          <w:p w14:paraId="7033B45F" w14:textId="77777777" w:rsidR="0014662A" w:rsidRDefault="00507DF5">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r>
      <w:tr w:rsidR="0014662A" w14:paraId="28B82EF3" w14:textId="77777777">
        <w:tc>
          <w:tcPr>
            <w:tcW w:w="817" w:type="dxa"/>
          </w:tcPr>
          <w:p w14:paraId="0ED90529" w14:textId="08B6DDA5" w:rsidR="0014662A" w:rsidRDefault="00507DF5">
            <w:pPr>
              <w:ind w:right="-391"/>
              <w:rPr>
                <w:rFonts w:ascii="Times New Roman" w:eastAsia="Times New Roman" w:hAnsi="Times New Roman" w:cs="Times New Roman"/>
                <w:sz w:val="24"/>
                <w:szCs w:val="24"/>
              </w:rPr>
            </w:pPr>
            <w:r>
              <w:rPr>
                <w:rFonts w:ascii="Times New Roman" w:eastAsia="Times New Roman" w:hAnsi="Times New Roman" w:cs="Times New Roman"/>
                <w:sz w:val="28"/>
                <w:szCs w:val="28"/>
              </w:rPr>
              <w:t>3.</w:t>
            </w:r>
          </w:p>
        </w:tc>
        <w:tc>
          <w:tcPr>
            <w:tcW w:w="8931" w:type="dxa"/>
          </w:tcPr>
          <w:p w14:paraId="36A7AB18" w14:textId="77777777" w:rsidR="0014662A" w:rsidRDefault="00507DF5">
            <w:pPr>
              <w:spacing w:after="120"/>
              <w:rPr>
                <w:rFonts w:ascii="Times New Roman" w:eastAsia="Times New Roman" w:hAnsi="Times New Roman" w:cs="Times New Roman"/>
                <w:sz w:val="24"/>
                <w:szCs w:val="24"/>
              </w:rPr>
            </w:pPr>
            <w:r>
              <w:rPr>
                <w:rFonts w:ascii="Times New Roman" w:eastAsia="Times New Roman" w:hAnsi="Times New Roman" w:cs="Times New Roman"/>
                <w:sz w:val="28"/>
                <w:szCs w:val="28"/>
              </w:rPr>
              <w:t>Хмельницька область та громади на фоні України</w:t>
            </w:r>
          </w:p>
        </w:tc>
        <w:tc>
          <w:tcPr>
            <w:tcW w:w="670" w:type="dxa"/>
          </w:tcPr>
          <w:p w14:paraId="595B9035" w14:textId="77777777" w:rsidR="0014662A" w:rsidRDefault="00507DF5">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r>
      <w:tr w:rsidR="0014662A" w14:paraId="7D080612" w14:textId="77777777">
        <w:tc>
          <w:tcPr>
            <w:tcW w:w="817" w:type="dxa"/>
          </w:tcPr>
          <w:p w14:paraId="3CEDF71F" w14:textId="3F1AA594" w:rsidR="0014662A" w:rsidRDefault="00507DF5">
            <w:pPr>
              <w:ind w:right="-391"/>
              <w:rPr>
                <w:rFonts w:ascii="Times New Roman" w:eastAsia="Times New Roman" w:hAnsi="Times New Roman" w:cs="Times New Roman"/>
                <w:sz w:val="24"/>
                <w:szCs w:val="24"/>
              </w:rPr>
            </w:pPr>
            <w:r>
              <w:rPr>
                <w:rFonts w:ascii="Times New Roman" w:eastAsia="Times New Roman" w:hAnsi="Times New Roman" w:cs="Times New Roman"/>
                <w:sz w:val="28"/>
                <w:szCs w:val="28"/>
              </w:rPr>
              <w:t>4.</w:t>
            </w:r>
          </w:p>
        </w:tc>
        <w:tc>
          <w:tcPr>
            <w:tcW w:w="8931" w:type="dxa"/>
          </w:tcPr>
          <w:p w14:paraId="102E27BF" w14:textId="77777777" w:rsidR="0014662A" w:rsidRDefault="00507DF5">
            <w:pPr>
              <w:spacing w:after="120"/>
              <w:rPr>
                <w:rFonts w:ascii="Times New Roman" w:eastAsia="Times New Roman" w:hAnsi="Times New Roman" w:cs="Times New Roman"/>
                <w:sz w:val="24"/>
                <w:szCs w:val="24"/>
              </w:rPr>
            </w:pPr>
            <w:r>
              <w:rPr>
                <w:rFonts w:ascii="Times New Roman" w:eastAsia="Times New Roman" w:hAnsi="Times New Roman" w:cs="Times New Roman"/>
                <w:sz w:val="28"/>
                <w:szCs w:val="28"/>
              </w:rPr>
              <w:t>Ландшафтні особливості рельєфу, характеристика ґрунтів та гідрологія</w:t>
            </w:r>
          </w:p>
        </w:tc>
        <w:tc>
          <w:tcPr>
            <w:tcW w:w="670" w:type="dxa"/>
          </w:tcPr>
          <w:p w14:paraId="55B788CD" w14:textId="77777777" w:rsidR="0014662A" w:rsidRDefault="00507DF5">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r>
      <w:tr w:rsidR="0014662A" w14:paraId="5A7858D5" w14:textId="77777777">
        <w:tc>
          <w:tcPr>
            <w:tcW w:w="817" w:type="dxa"/>
          </w:tcPr>
          <w:p w14:paraId="37DDEC6E" w14:textId="7A5C9E3B" w:rsidR="0014662A" w:rsidRDefault="00507DF5">
            <w:pPr>
              <w:ind w:right="-391"/>
              <w:rPr>
                <w:rFonts w:ascii="Times New Roman" w:eastAsia="Times New Roman" w:hAnsi="Times New Roman" w:cs="Times New Roman"/>
                <w:sz w:val="24"/>
                <w:szCs w:val="24"/>
              </w:rPr>
            </w:pPr>
            <w:r>
              <w:rPr>
                <w:rFonts w:ascii="Times New Roman" w:eastAsia="Times New Roman" w:hAnsi="Times New Roman" w:cs="Times New Roman"/>
                <w:sz w:val="28"/>
                <w:szCs w:val="28"/>
              </w:rPr>
              <w:t>5.</w:t>
            </w:r>
          </w:p>
        </w:tc>
        <w:tc>
          <w:tcPr>
            <w:tcW w:w="8931" w:type="dxa"/>
          </w:tcPr>
          <w:p w14:paraId="57C41698" w14:textId="77777777" w:rsidR="0014662A" w:rsidRDefault="00507DF5">
            <w:pPr>
              <w:spacing w:after="120"/>
              <w:rPr>
                <w:rFonts w:ascii="Times New Roman" w:eastAsia="Times New Roman" w:hAnsi="Times New Roman" w:cs="Times New Roman"/>
                <w:sz w:val="24"/>
                <w:szCs w:val="24"/>
              </w:rPr>
            </w:pPr>
            <w:r>
              <w:rPr>
                <w:rFonts w:ascii="Times New Roman" w:eastAsia="Times New Roman" w:hAnsi="Times New Roman" w:cs="Times New Roman"/>
                <w:sz w:val="28"/>
                <w:szCs w:val="28"/>
              </w:rPr>
              <w:t>Природно-ресурсний потенціал, кліматичні умови</w:t>
            </w:r>
          </w:p>
        </w:tc>
        <w:tc>
          <w:tcPr>
            <w:tcW w:w="670" w:type="dxa"/>
          </w:tcPr>
          <w:p w14:paraId="18A3AEDF" w14:textId="77777777" w:rsidR="0014662A" w:rsidRDefault="00507DF5">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19</w:t>
            </w:r>
          </w:p>
        </w:tc>
      </w:tr>
      <w:tr w:rsidR="0014662A" w14:paraId="6D205F26" w14:textId="77777777">
        <w:tc>
          <w:tcPr>
            <w:tcW w:w="817" w:type="dxa"/>
          </w:tcPr>
          <w:p w14:paraId="55F4C995" w14:textId="0431756A" w:rsidR="0014662A" w:rsidRDefault="00507DF5">
            <w:pPr>
              <w:ind w:right="-391"/>
              <w:rPr>
                <w:rFonts w:ascii="Times New Roman" w:eastAsia="Times New Roman" w:hAnsi="Times New Roman" w:cs="Times New Roman"/>
                <w:sz w:val="24"/>
                <w:szCs w:val="24"/>
              </w:rPr>
            </w:pPr>
            <w:r>
              <w:rPr>
                <w:rFonts w:ascii="Times New Roman" w:eastAsia="Times New Roman" w:hAnsi="Times New Roman" w:cs="Times New Roman"/>
                <w:sz w:val="28"/>
                <w:szCs w:val="28"/>
              </w:rPr>
              <w:t>6.</w:t>
            </w:r>
          </w:p>
        </w:tc>
        <w:tc>
          <w:tcPr>
            <w:tcW w:w="8931" w:type="dxa"/>
          </w:tcPr>
          <w:p w14:paraId="2AE629AE" w14:textId="77777777" w:rsidR="0014662A" w:rsidRDefault="00507DF5">
            <w:pPr>
              <w:spacing w:after="120"/>
              <w:rPr>
                <w:rFonts w:ascii="Times New Roman" w:eastAsia="Times New Roman" w:hAnsi="Times New Roman" w:cs="Times New Roman"/>
                <w:sz w:val="24"/>
                <w:szCs w:val="24"/>
              </w:rPr>
            </w:pPr>
            <w:r>
              <w:rPr>
                <w:rFonts w:ascii="Times New Roman" w:eastAsia="Times New Roman" w:hAnsi="Times New Roman" w:cs="Times New Roman"/>
                <w:sz w:val="28"/>
                <w:szCs w:val="28"/>
              </w:rPr>
              <w:t>Містобудівна документація</w:t>
            </w:r>
          </w:p>
        </w:tc>
        <w:tc>
          <w:tcPr>
            <w:tcW w:w="670" w:type="dxa"/>
          </w:tcPr>
          <w:p w14:paraId="5AD9B5CD" w14:textId="0F5711FA" w:rsidR="0014662A" w:rsidRDefault="00507DF5">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DD1ABE">
              <w:rPr>
                <w:rFonts w:ascii="Times New Roman" w:eastAsia="Times New Roman" w:hAnsi="Times New Roman" w:cs="Times New Roman"/>
                <w:sz w:val="24"/>
                <w:szCs w:val="24"/>
              </w:rPr>
              <w:t>6</w:t>
            </w:r>
          </w:p>
        </w:tc>
      </w:tr>
      <w:tr w:rsidR="0014662A" w14:paraId="62826F4F" w14:textId="77777777">
        <w:tc>
          <w:tcPr>
            <w:tcW w:w="817" w:type="dxa"/>
          </w:tcPr>
          <w:p w14:paraId="0DEF214E" w14:textId="4DDF9C96" w:rsidR="0014662A" w:rsidRDefault="00507DF5">
            <w:pPr>
              <w:ind w:right="-391"/>
              <w:rPr>
                <w:rFonts w:ascii="Times New Roman" w:eastAsia="Times New Roman" w:hAnsi="Times New Roman" w:cs="Times New Roman"/>
                <w:sz w:val="24"/>
                <w:szCs w:val="24"/>
              </w:rPr>
            </w:pPr>
            <w:r>
              <w:rPr>
                <w:rFonts w:ascii="Times New Roman" w:eastAsia="Times New Roman" w:hAnsi="Times New Roman" w:cs="Times New Roman"/>
                <w:sz w:val="28"/>
                <w:szCs w:val="28"/>
              </w:rPr>
              <w:t>7.</w:t>
            </w:r>
          </w:p>
        </w:tc>
        <w:tc>
          <w:tcPr>
            <w:tcW w:w="8931" w:type="dxa"/>
          </w:tcPr>
          <w:p w14:paraId="29DD616A" w14:textId="77777777" w:rsidR="0014662A" w:rsidRDefault="00507DF5">
            <w:pPr>
              <w:spacing w:after="120"/>
              <w:rPr>
                <w:rFonts w:ascii="Times New Roman" w:eastAsia="Times New Roman" w:hAnsi="Times New Roman" w:cs="Times New Roman"/>
                <w:sz w:val="24"/>
                <w:szCs w:val="24"/>
              </w:rPr>
            </w:pPr>
            <w:r>
              <w:rPr>
                <w:rFonts w:ascii="Times New Roman" w:eastAsia="Times New Roman" w:hAnsi="Times New Roman" w:cs="Times New Roman"/>
                <w:sz w:val="28"/>
                <w:szCs w:val="28"/>
              </w:rPr>
              <w:t>Стратегічне планування розвитку громад та міжмуніципальне співробітництво</w:t>
            </w:r>
          </w:p>
        </w:tc>
        <w:tc>
          <w:tcPr>
            <w:tcW w:w="670" w:type="dxa"/>
          </w:tcPr>
          <w:p w14:paraId="2CEEDC34" w14:textId="4AE46AB5" w:rsidR="0014662A" w:rsidRDefault="00507DF5" w:rsidP="00910C92">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910C92">
              <w:rPr>
                <w:rFonts w:ascii="Times New Roman" w:eastAsia="Times New Roman" w:hAnsi="Times New Roman" w:cs="Times New Roman"/>
                <w:sz w:val="24"/>
                <w:szCs w:val="24"/>
              </w:rPr>
              <w:t>7</w:t>
            </w:r>
          </w:p>
        </w:tc>
      </w:tr>
      <w:tr w:rsidR="0014662A" w14:paraId="05D07DCC" w14:textId="77777777">
        <w:tc>
          <w:tcPr>
            <w:tcW w:w="817" w:type="dxa"/>
          </w:tcPr>
          <w:p w14:paraId="40F52149" w14:textId="553E41E0" w:rsidR="0014662A" w:rsidRDefault="00507DF5">
            <w:pPr>
              <w:ind w:right="-391"/>
              <w:rPr>
                <w:rFonts w:ascii="Times New Roman" w:eastAsia="Times New Roman" w:hAnsi="Times New Roman" w:cs="Times New Roman"/>
                <w:sz w:val="24"/>
                <w:szCs w:val="24"/>
              </w:rPr>
            </w:pPr>
            <w:r>
              <w:rPr>
                <w:rFonts w:ascii="Times New Roman" w:eastAsia="Times New Roman" w:hAnsi="Times New Roman" w:cs="Times New Roman"/>
                <w:sz w:val="28"/>
                <w:szCs w:val="28"/>
              </w:rPr>
              <w:t>8.</w:t>
            </w:r>
          </w:p>
        </w:tc>
        <w:tc>
          <w:tcPr>
            <w:tcW w:w="8931" w:type="dxa"/>
          </w:tcPr>
          <w:p w14:paraId="170AC377" w14:textId="77777777" w:rsidR="0014662A" w:rsidRDefault="00507DF5">
            <w:pPr>
              <w:spacing w:after="120"/>
              <w:rPr>
                <w:rFonts w:ascii="Times New Roman" w:eastAsia="Times New Roman" w:hAnsi="Times New Roman" w:cs="Times New Roman"/>
                <w:sz w:val="24"/>
                <w:szCs w:val="24"/>
              </w:rPr>
            </w:pPr>
            <w:r>
              <w:rPr>
                <w:rFonts w:ascii="Times New Roman" w:eastAsia="Times New Roman" w:hAnsi="Times New Roman" w:cs="Times New Roman"/>
                <w:sz w:val="28"/>
                <w:szCs w:val="28"/>
              </w:rPr>
              <w:t>Демографічна ситуація</w:t>
            </w:r>
          </w:p>
        </w:tc>
        <w:tc>
          <w:tcPr>
            <w:tcW w:w="670" w:type="dxa"/>
          </w:tcPr>
          <w:p w14:paraId="12F96CD2" w14:textId="6FC7AA67" w:rsidR="0014662A" w:rsidRDefault="00507DF5" w:rsidP="00910C92">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00910C92">
              <w:rPr>
                <w:rFonts w:ascii="Times New Roman" w:eastAsia="Times New Roman" w:hAnsi="Times New Roman" w:cs="Times New Roman"/>
                <w:sz w:val="24"/>
                <w:szCs w:val="24"/>
              </w:rPr>
              <w:t>5</w:t>
            </w:r>
          </w:p>
        </w:tc>
      </w:tr>
      <w:tr w:rsidR="0014662A" w14:paraId="10703834" w14:textId="77777777">
        <w:tc>
          <w:tcPr>
            <w:tcW w:w="817" w:type="dxa"/>
          </w:tcPr>
          <w:p w14:paraId="2A76B5DB" w14:textId="44585922" w:rsidR="0014662A" w:rsidRDefault="00507DF5">
            <w:pPr>
              <w:ind w:right="-391"/>
              <w:rPr>
                <w:rFonts w:ascii="Times New Roman" w:eastAsia="Times New Roman" w:hAnsi="Times New Roman" w:cs="Times New Roman"/>
                <w:sz w:val="24"/>
                <w:szCs w:val="24"/>
              </w:rPr>
            </w:pPr>
            <w:r>
              <w:rPr>
                <w:rFonts w:ascii="Times New Roman" w:eastAsia="Times New Roman" w:hAnsi="Times New Roman" w:cs="Times New Roman"/>
                <w:sz w:val="28"/>
                <w:szCs w:val="28"/>
                <w:highlight w:val="white"/>
              </w:rPr>
              <w:t>9.</w:t>
            </w:r>
          </w:p>
        </w:tc>
        <w:tc>
          <w:tcPr>
            <w:tcW w:w="8931" w:type="dxa"/>
          </w:tcPr>
          <w:p w14:paraId="272B559F" w14:textId="77777777" w:rsidR="0014662A" w:rsidRDefault="00507DF5">
            <w:pPr>
              <w:spacing w:after="120"/>
              <w:rPr>
                <w:rFonts w:ascii="Times New Roman" w:eastAsia="Times New Roman" w:hAnsi="Times New Roman" w:cs="Times New Roman"/>
                <w:sz w:val="24"/>
                <w:szCs w:val="24"/>
              </w:rPr>
            </w:pPr>
            <w:r>
              <w:rPr>
                <w:rFonts w:ascii="Times New Roman" w:eastAsia="Times New Roman" w:hAnsi="Times New Roman" w:cs="Times New Roman"/>
                <w:sz w:val="28"/>
                <w:szCs w:val="28"/>
                <w:highlight w:val="white"/>
              </w:rPr>
              <w:t>Гендерний профіль області</w:t>
            </w:r>
          </w:p>
        </w:tc>
        <w:tc>
          <w:tcPr>
            <w:tcW w:w="670" w:type="dxa"/>
          </w:tcPr>
          <w:p w14:paraId="44807E0B" w14:textId="77777777" w:rsidR="0014662A" w:rsidRDefault="00507DF5">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40</w:t>
            </w:r>
          </w:p>
        </w:tc>
      </w:tr>
      <w:tr w:rsidR="0014662A" w14:paraId="377D4F41" w14:textId="77777777">
        <w:tc>
          <w:tcPr>
            <w:tcW w:w="817" w:type="dxa"/>
          </w:tcPr>
          <w:p w14:paraId="3C28CBF4" w14:textId="62814C87" w:rsidR="0014662A" w:rsidRDefault="00507DF5">
            <w:pPr>
              <w:ind w:right="-391"/>
              <w:rPr>
                <w:rFonts w:ascii="Times New Roman" w:eastAsia="Times New Roman" w:hAnsi="Times New Roman" w:cs="Times New Roman"/>
                <w:sz w:val="24"/>
                <w:szCs w:val="24"/>
              </w:rPr>
            </w:pPr>
            <w:r>
              <w:rPr>
                <w:rFonts w:ascii="Times New Roman" w:eastAsia="Times New Roman" w:hAnsi="Times New Roman" w:cs="Times New Roman"/>
                <w:sz w:val="28"/>
                <w:szCs w:val="28"/>
                <w:highlight w:val="white"/>
              </w:rPr>
              <w:t>10.</w:t>
            </w:r>
          </w:p>
        </w:tc>
        <w:tc>
          <w:tcPr>
            <w:tcW w:w="8931" w:type="dxa"/>
          </w:tcPr>
          <w:p w14:paraId="042517CD" w14:textId="77777777" w:rsidR="0014662A" w:rsidRDefault="00507DF5">
            <w:pPr>
              <w:spacing w:after="120"/>
              <w:rPr>
                <w:rFonts w:ascii="Times New Roman" w:eastAsia="Times New Roman" w:hAnsi="Times New Roman" w:cs="Times New Roman"/>
                <w:sz w:val="24"/>
                <w:szCs w:val="24"/>
              </w:rPr>
            </w:pPr>
            <w:r>
              <w:rPr>
                <w:rFonts w:ascii="Times New Roman" w:eastAsia="Times New Roman" w:hAnsi="Times New Roman" w:cs="Times New Roman"/>
                <w:sz w:val="28"/>
                <w:szCs w:val="28"/>
                <w:highlight w:val="white"/>
              </w:rPr>
              <w:t>Інфраструктура</w:t>
            </w:r>
          </w:p>
        </w:tc>
        <w:tc>
          <w:tcPr>
            <w:tcW w:w="670" w:type="dxa"/>
          </w:tcPr>
          <w:p w14:paraId="1E0EC3E1" w14:textId="2C53D3E0" w:rsidR="0014662A" w:rsidRDefault="00507DF5" w:rsidP="00910C92">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sidR="00910C92">
              <w:rPr>
                <w:rFonts w:ascii="Times New Roman" w:eastAsia="Times New Roman" w:hAnsi="Times New Roman" w:cs="Times New Roman"/>
                <w:sz w:val="24"/>
                <w:szCs w:val="24"/>
              </w:rPr>
              <w:t>4</w:t>
            </w:r>
          </w:p>
        </w:tc>
      </w:tr>
      <w:tr w:rsidR="0014662A" w14:paraId="5EEDE0CE" w14:textId="77777777">
        <w:tc>
          <w:tcPr>
            <w:tcW w:w="817" w:type="dxa"/>
          </w:tcPr>
          <w:p w14:paraId="5D563326" w14:textId="5F9DA1D7" w:rsidR="0014662A" w:rsidRDefault="00507DF5">
            <w:pPr>
              <w:ind w:right="-391"/>
              <w:rPr>
                <w:rFonts w:ascii="Times New Roman" w:eastAsia="Times New Roman" w:hAnsi="Times New Roman" w:cs="Times New Roman"/>
                <w:sz w:val="24"/>
                <w:szCs w:val="24"/>
              </w:rPr>
            </w:pPr>
            <w:r>
              <w:rPr>
                <w:rFonts w:ascii="Times New Roman" w:eastAsia="Times New Roman" w:hAnsi="Times New Roman" w:cs="Times New Roman"/>
                <w:sz w:val="28"/>
                <w:szCs w:val="28"/>
              </w:rPr>
              <w:t>11.</w:t>
            </w:r>
          </w:p>
        </w:tc>
        <w:tc>
          <w:tcPr>
            <w:tcW w:w="8931" w:type="dxa"/>
          </w:tcPr>
          <w:p w14:paraId="4EF51E08" w14:textId="77777777" w:rsidR="0014662A" w:rsidRDefault="00507DF5">
            <w:pPr>
              <w:spacing w:after="120"/>
              <w:rPr>
                <w:rFonts w:ascii="Times New Roman" w:eastAsia="Times New Roman" w:hAnsi="Times New Roman" w:cs="Times New Roman"/>
                <w:sz w:val="24"/>
                <w:szCs w:val="24"/>
              </w:rPr>
            </w:pPr>
            <w:r>
              <w:rPr>
                <w:rFonts w:ascii="Times New Roman" w:eastAsia="Times New Roman" w:hAnsi="Times New Roman" w:cs="Times New Roman"/>
                <w:sz w:val="28"/>
                <w:szCs w:val="28"/>
              </w:rPr>
              <w:t>Людський розвиток</w:t>
            </w:r>
          </w:p>
        </w:tc>
        <w:tc>
          <w:tcPr>
            <w:tcW w:w="670" w:type="dxa"/>
          </w:tcPr>
          <w:p w14:paraId="2C8E01F5" w14:textId="77777777" w:rsidR="0014662A" w:rsidRDefault="00507DF5">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55</w:t>
            </w:r>
          </w:p>
        </w:tc>
      </w:tr>
      <w:tr w:rsidR="0014662A" w14:paraId="40F301D6" w14:textId="77777777">
        <w:tc>
          <w:tcPr>
            <w:tcW w:w="817" w:type="dxa"/>
          </w:tcPr>
          <w:p w14:paraId="66D61FA4" w14:textId="40C73CC5" w:rsidR="0014662A" w:rsidRDefault="00507DF5">
            <w:pPr>
              <w:ind w:right="-391"/>
              <w:rPr>
                <w:rFonts w:ascii="Times New Roman" w:eastAsia="Times New Roman" w:hAnsi="Times New Roman" w:cs="Times New Roman"/>
                <w:sz w:val="24"/>
                <w:szCs w:val="24"/>
              </w:rPr>
            </w:pPr>
            <w:r>
              <w:rPr>
                <w:rFonts w:ascii="Times New Roman" w:eastAsia="Times New Roman" w:hAnsi="Times New Roman" w:cs="Times New Roman"/>
                <w:sz w:val="28"/>
                <w:szCs w:val="28"/>
              </w:rPr>
              <w:t>12.</w:t>
            </w:r>
          </w:p>
        </w:tc>
        <w:tc>
          <w:tcPr>
            <w:tcW w:w="8931" w:type="dxa"/>
          </w:tcPr>
          <w:p w14:paraId="3F88CA7E" w14:textId="77777777" w:rsidR="0014662A" w:rsidRDefault="00507DF5">
            <w:pPr>
              <w:spacing w:after="120"/>
              <w:rPr>
                <w:rFonts w:ascii="Times New Roman" w:eastAsia="Times New Roman" w:hAnsi="Times New Roman" w:cs="Times New Roman"/>
                <w:sz w:val="24"/>
                <w:szCs w:val="24"/>
              </w:rPr>
            </w:pPr>
            <w:r>
              <w:rPr>
                <w:rFonts w:ascii="Times New Roman" w:eastAsia="Times New Roman" w:hAnsi="Times New Roman" w:cs="Times New Roman"/>
                <w:sz w:val="28"/>
                <w:szCs w:val="28"/>
              </w:rPr>
              <w:t>Регіональна економіка</w:t>
            </w:r>
          </w:p>
        </w:tc>
        <w:tc>
          <w:tcPr>
            <w:tcW w:w="670" w:type="dxa"/>
          </w:tcPr>
          <w:p w14:paraId="7DCD1D89" w14:textId="7BC20147" w:rsidR="0014662A" w:rsidRDefault="00507DF5" w:rsidP="00910C92">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r w:rsidR="00910C92">
              <w:rPr>
                <w:rFonts w:ascii="Times New Roman" w:eastAsia="Times New Roman" w:hAnsi="Times New Roman" w:cs="Times New Roman"/>
                <w:sz w:val="24"/>
                <w:szCs w:val="24"/>
              </w:rPr>
              <w:t>4</w:t>
            </w:r>
          </w:p>
        </w:tc>
      </w:tr>
      <w:tr w:rsidR="0014662A" w14:paraId="2E9BB8A6" w14:textId="77777777">
        <w:tc>
          <w:tcPr>
            <w:tcW w:w="817" w:type="dxa"/>
          </w:tcPr>
          <w:p w14:paraId="459A4C54" w14:textId="7BEA7FBA" w:rsidR="0014662A" w:rsidRDefault="00507DF5">
            <w:pPr>
              <w:ind w:right="-391"/>
              <w:rPr>
                <w:rFonts w:ascii="Times New Roman" w:eastAsia="Times New Roman" w:hAnsi="Times New Roman" w:cs="Times New Roman"/>
                <w:sz w:val="24"/>
                <w:szCs w:val="24"/>
              </w:rPr>
            </w:pPr>
            <w:r>
              <w:rPr>
                <w:rFonts w:ascii="Times New Roman" w:eastAsia="Times New Roman" w:hAnsi="Times New Roman" w:cs="Times New Roman"/>
                <w:sz w:val="28"/>
                <w:szCs w:val="28"/>
              </w:rPr>
              <w:t>13.</w:t>
            </w:r>
          </w:p>
        </w:tc>
        <w:tc>
          <w:tcPr>
            <w:tcW w:w="8931" w:type="dxa"/>
          </w:tcPr>
          <w:p w14:paraId="4B6F0756" w14:textId="77777777" w:rsidR="0014662A" w:rsidRDefault="00507DF5">
            <w:pPr>
              <w:spacing w:after="120"/>
              <w:rPr>
                <w:rFonts w:ascii="Times New Roman" w:eastAsia="Times New Roman" w:hAnsi="Times New Roman" w:cs="Times New Roman"/>
                <w:sz w:val="24"/>
                <w:szCs w:val="24"/>
              </w:rPr>
            </w:pPr>
            <w:r>
              <w:rPr>
                <w:rFonts w:ascii="Times New Roman" w:eastAsia="Times New Roman" w:hAnsi="Times New Roman" w:cs="Times New Roman"/>
                <w:sz w:val="28"/>
                <w:szCs w:val="28"/>
              </w:rPr>
              <w:t>Фінансово-бюджетна сфера</w:t>
            </w:r>
          </w:p>
        </w:tc>
        <w:tc>
          <w:tcPr>
            <w:tcW w:w="670" w:type="dxa"/>
          </w:tcPr>
          <w:p w14:paraId="7D793964" w14:textId="77777777" w:rsidR="0014662A" w:rsidRDefault="00507DF5">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98</w:t>
            </w:r>
          </w:p>
        </w:tc>
      </w:tr>
      <w:tr w:rsidR="0014662A" w14:paraId="03268331" w14:textId="77777777">
        <w:tc>
          <w:tcPr>
            <w:tcW w:w="817" w:type="dxa"/>
          </w:tcPr>
          <w:p w14:paraId="270793F2" w14:textId="328E9F40" w:rsidR="0014662A" w:rsidRDefault="00507DF5">
            <w:pPr>
              <w:ind w:right="-391"/>
              <w:rPr>
                <w:rFonts w:ascii="Times New Roman" w:eastAsia="Times New Roman" w:hAnsi="Times New Roman" w:cs="Times New Roman"/>
                <w:sz w:val="24"/>
                <w:szCs w:val="24"/>
              </w:rPr>
            </w:pPr>
            <w:r>
              <w:rPr>
                <w:rFonts w:ascii="Times New Roman" w:eastAsia="Times New Roman" w:hAnsi="Times New Roman" w:cs="Times New Roman"/>
                <w:sz w:val="28"/>
                <w:szCs w:val="28"/>
              </w:rPr>
              <w:t>14.</w:t>
            </w:r>
          </w:p>
        </w:tc>
        <w:tc>
          <w:tcPr>
            <w:tcW w:w="8931" w:type="dxa"/>
          </w:tcPr>
          <w:p w14:paraId="68C36402" w14:textId="77777777" w:rsidR="0014662A" w:rsidRDefault="00507DF5">
            <w:pPr>
              <w:spacing w:after="120"/>
              <w:rPr>
                <w:rFonts w:ascii="Times New Roman" w:eastAsia="Times New Roman" w:hAnsi="Times New Roman" w:cs="Times New Roman"/>
                <w:sz w:val="24"/>
                <w:szCs w:val="24"/>
              </w:rPr>
            </w:pPr>
            <w:r>
              <w:rPr>
                <w:rFonts w:ascii="Times New Roman" w:eastAsia="Times New Roman" w:hAnsi="Times New Roman" w:cs="Times New Roman"/>
                <w:sz w:val="28"/>
                <w:szCs w:val="28"/>
              </w:rPr>
              <w:t>Безпека життєдіяльності та екологічна безпека</w:t>
            </w:r>
          </w:p>
        </w:tc>
        <w:tc>
          <w:tcPr>
            <w:tcW w:w="670" w:type="dxa"/>
          </w:tcPr>
          <w:p w14:paraId="2AE08A4D" w14:textId="77777777" w:rsidR="0014662A" w:rsidRDefault="00507DF5">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103</w:t>
            </w:r>
          </w:p>
        </w:tc>
      </w:tr>
      <w:tr w:rsidR="0014662A" w14:paraId="701623C3" w14:textId="77777777">
        <w:tc>
          <w:tcPr>
            <w:tcW w:w="817" w:type="dxa"/>
          </w:tcPr>
          <w:p w14:paraId="7783B2C2" w14:textId="659A652E" w:rsidR="0014662A" w:rsidRDefault="00507DF5">
            <w:pPr>
              <w:ind w:right="-391"/>
              <w:rPr>
                <w:rFonts w:ascii="Times New Roman" w:eastAsia="Times New Roman" w:hAnsi="Times New Roman" w:cs="Times New Roman"/>
                <w:sz w:val="24"/>
                <w:szCs w:val="24"/>
              </w:rPr>
            </w:pPr>
            <w:r>
              <w:rPr>
                <w:rFonts w:ascii="Times New Roman" w:eastAsia="Times New Roman" w:hAnsi="Times New Roman" w:cs="Times New Roman"/>
                <w:sz w:val="28"/>
                <w:szCs w:val="28"/>
              </w:rPr>
              <w:t>15.</w:t>
            </w:r>
          </w:p>
        </w:tc>
        <w:tc>
          <w:tcPr>
            <w:tcW w:w="8931" w:type="dxa"/>
          </w:tcPr>
          <w:p w14:paraId="126DB305" w14:textId="77777777" w:rsidR="0014662A" w:rsidRDefault="00507DF5">
            <w:pPr>
              <w:spacing w:after="120"/>
              <w:rPr>
                <w:rFonts w:ascii="Times New Roman" w:eastAsia="Times New Roman" w:hAnsi="Times New Roman" w:cs="Times New Roman"/>
                <w:sz w:val="24"/>
                <w:szCs w:val="24"/>
              </w:rPr>
            </w:pPr>
            <w:r>
              <w:rPr>
                <w:rFonts w:ascii="Times New Roman" w:eastAsia="Times New Roman" w:hAnsi="Times New Roman" w:cs="Times New Roman"/>
                <w:sz w:val="28"/>
                <w:szCs w:val="28"/>
              </w:rPr>
              <w:t>Науково-інноваційна діяльність та визначення смарт-спеціалізації Хмельницької області</w:t>
            </w:r>
          </w:p>
        </w:tc>
        <w:tc>
          <w:tcPr>
            <w:tcW w:w="670" w:type="dxa"/>
          </w:tcPr>
          <w:p w14:paraId="157978A6" w14:textId="1BEB12DD" w:rsidR="0014662A" w:rsidRDefault="00507DF5" w:rsidP="00910C92">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r w:rsidR="00910C92">
              <w:rPr>
                <w:rFonts w:ascii="Times New Roman" w:eastAsia="Times New Roman" w:hAnsi="Times New Roman" w:cs="Times New Roman"/>
                <w:sz w:val="24"/>
                <w:szCs w:val="24"/>
              </w:rPr>
              <w:t>9</w:t>
            </w:r>
          </w:p>
        </w:tc>
      </w:tr>
      <w:tr w:rsidR="0014662A" w14:paraId="5417EA63" w14:textId="77777777">
        <w:tc>
          <w:tcPr>
            <w:tcW w:w="817" w:type="dxa"/>
          </w:tcPr>
          <w:p w14:paraId="1C66D72B" w14:textId="00E41C84" w:rsidR="0014662A" w:rsidRDefault="00507DF5">
            <w:pPr>
              <w:ind w:right="-391"/>
              <w:rPr>
                <w:rFonts w:ascii="Times New Roman" w:eastAsia="Times New Roman" w:hAnsi="Times New Roman" w:cs="Times New Roman"/>
                <w:sz w:val="24"/>
                <w:szCs w:val="24"/>
              </w:rPr>
            </w:pPr>
            <w:r>
              <w:rPr>
                <w:rFonts w:ascii="Times New Roman" w:eastAsia="Times New Roman" w:hAnsi="Times New Roman" w:cs="Times New Roman"/>
                <w:sz w:val="28"/>
                <w:szCs w:val="28"/>
              </w:rPr>
              <w:t>16.</w:t>
            </w:r>
          </w:p>
        </w:tc>
        <w:tc>
          <w:tcPr>
            <w:tcW w:w="8931" w:type="dxa"/>
          </w:tcPr>
          <w:p w14:paraId="305952AE" w14:textId="77777777" w:rsidR="0014662A" w:rsidRDefault="00507DF5">
            <w:pPr>
              <w:spacing w:after="120"/>
              <w:rPr>
                <w:rFonts w:ascii="Times New Roman" w:eastAsia="Times New Roman" w:hAnsi="Times New Roman" w:cs="Times New Roman"/>
                <w:sz w:val="24"/>
                <w:szCs w:val="24"/>
              </w:rPr>
            </w:pPr>
            <w:proofErr w:type="spellStart"/>
            <w:r>
              <w:rPr>
                <w:rFonts w:ascii="Times New Roman" w:eastAsia="Times New Roman" w:hAnsi="Times New Roman" w:cs="Times New Roman"/>
                <w:sz w:val="28"/>
                <w:szCs w:val="28"/>
              </w:rPr>
              <w:t>Цифровізація</w:t>
            </w:r>
            <w:proofErr w:type="spellEnd"/>
            <w:r>
              <w:rPr>
                <w:rFonts w:ascii="Times New Roman" w:eastAsia="Times New Roman" w:hAnsi="Times New Roman" w:cs="Times New Roman"/>
                <w:sz w:val="28"/>
                <w:szCs w:val="28"/>
              </w:rPr>
              <w:t>  і надання адміністративних послуг</w:t>
            </w:r>
          </w:p>
        </w:tc>
        <w:tc>
          <w:tcPr>
            <w:tcW w:w="670" w:type="dxa"/>
          </w:tcPr>
          <w:p w14:paraId="6DC5B0AE" w14:textId="300E9E3A" w:rsidR="0014662A" w:rsidRDefault="00507DF5" w:rsidP="00910C92">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r w:rsidR="00910C92">
              <w:rPr>
                <w:rFonts w:ascii="Times New Roman" w:eastAsia="Times New Roman" w:hAnsi="Times New Roman" w:cs="Times New Roman"/>
                <w:sz w:val="24"/>
                <w:szCs w:val="24"/>
              </w:rPr>
              <w:t>4</w:t>
            </w:r>
          </w:p>
        </w:tc>
      </w:tr>
      <w:tr w:rsidR="0014662A" w14:paraId="61021132" w14:textId="77777777">
        <w:tc>
          <w:tcPr>
            <w:tcW w:w="817" w:type="dxa"/>
          </w:tcPr>
          <w:p w14:paraId="3487B673" w14:textId="2F0F8030" w:rsidR="0014662A" w:rsidRDefault="0047505C">
            <w:pPr>
              <w:ind w:right="-391"/>
              <w:rPr>
                <w:rFonts w:ascii="Times New Roman" w:eastAsia="Times New Roman" w:hAnsi="Times New Roman" w:cs="Times New Roman"/>
                <w:sz w:val="24"/>
                <w:szCs w:val="24"/>
              </w:rPr>
            </w:pPr>
            <w:r>
              <w:rPr>
                <w:rFonts w:ascii="Times New Roman" w:eastAsia="Times New Roman" w:hAnsi="Times New Roman" w:cs="Times New Roman"/>
                <w:sz w:val="28"/>
                <w:szCs w:val="28"/>
                <w:lang w:val="en-US"/>
              </w:rPr>
              <w:t>IV</w:t>
            </w:r>
            <w:r w:rsidR="00507DF5">
              <w:rPr>
                <w:rFonts w:ascii="Times New Roman" w:eastAsia="Times New Roman" w:hAnsi="Times New Roman" w:cs="Times New Roman"/>
                <w:sz w:val="28"/>
                <w:szCs w:val="28"/>
              </w:rPr>
              <w:t>.</w:t>
            </w:r>
          </w:p>
        </w:tc>
        <w:tc>
          <w:tcPr>
            <w:tcW w:w="8931" w:type="dxa"/>
          </w:tcPr>
          <w:p w14:paraId="556F357D" w14:textId="77777777" w:rsidR="0014662A" w:rsidRDefault="00507DF5">
            <w:pPr>
              <w:spacing w:after="120"/>
              <w:rPr>
                <w:rFonts w:ascii="Times New Roman" w:eastAsia="Times New Roman" w:hAnsi="Times New Roman" w:cs="Times New Roman"/>
                <w:sz w:val="24"/>
                <w:szCs w:val="24"/>
              </w:rPr>
            </w:pPr>
            <w:r>
              <w:rPr>
                <w:rFonts w:ascii="Times New Roman" w:eastAsia="Times New Roman" w:hAnsi="Times New Roman" w:cs="Times New Roman"/>
                <w:sz w:val="28"/>
                <w:szCs w:val="28"/>
              </w:rPr>
              <w:t>ГОЛОВНІ ЧИННИКИ І СЦЕНАРІЇ РОЗВИТКУ ХМЕЛЬНИЦЬКОЇ ОБЛАСТІ НА 2021-2027 РОКИ</w:t>
            </w:r>
          </w:p>
        </w:tc>
        <w:tc>
          <w:tcPr>
            <w:tcW w:w="670" w:type="dxa"/>
          </w:tcPr>
          <w:p w14:paraId="2663E2D7" w14:textId="08B97932" w:rsidR="0014662A" w:rsidRDefault="00507DF5" w:rsidP="00910C92">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r w:rsidR="00910C92">
              <w:rPr>
                <w:rFonts w:ascii="Times New Roman" w:eastAsia="Times New Roman" w:hAnsi="Times New Roman" w:cs="Times New Roman"/>
                <w:sz w:val="24"/>
                <w:szCs w:val="24"/>
              </w:rPr>
              <w:t>9</w:t>
            </w:r>
          </w:p>
        </w:tc>
      </w:tr>
      <w:tr w:rsidR="0014662A" w14:paraId="1BBC368A" w14:textId="77777777">
        <w:tc>
          <w:tcPr>
            <w:tcW w:w="817" w:type="dxa"/>
          </w:tcPr>
          <w:p w14:paraId="275A82C2" w14:textId="45BE91FB" w:rsidR="0014662A" w:rsidRDefault="00507DF5">
            <w:pPr>
              <w:ind w:right="-391"/>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8931" w:type="dxa"/>
          </w:tcPr>
          <w:p w14:paraId="56570CEA" w14:textId="77777777" w:rsidR="0014662A" w:rsidRDefault="00507DF5">
            <w:pPr>
              <w:spacing w:after="120"/>
              <w:rPr>
                <w:rFonts w:ascii="Times New Roman" w:eastAsia="Times New Roman" w:hAnsi="Times New Roman" w:cs="Times New Roman"/>
                <w:sz w:val="28"/>
                <w:szCs w:val="28"/>
              </w:rPr>
            </w:pPr>
            <w:r>
              <w:rPr>
                <w:rFonts w:ascii="Times New Roman" w:eastAsia="Times New Roman" w:hAnsi="Times New Roman" w:cs="Times New Roman"/>
                <w:sz w:val="28"/>
                <w:szCs w:val="28"/>
              </w:rPr>
              <w:t>Результати SWOT-аналізу для Хмельницької області</w:t>
            </w:r>
          </w:p>
        </w:tc>
        <w:tc>
          <w:tcPr>
            <w:tcW w:w="670" w:type="dxa"/>
          </w:tcPr>
          <w:p w14:paraId="64974EF0" w14:textId="013A41CC" w:rsidR="0014662A" w:rsidRDefault="00507DF5" w:rsidP="00910C92">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r w:rsidR="00910C92">
              <w:rPr>
                <w:rFonts w:ascii="Times New Roman" w:eastAsia="Times New Roman" w:hAnsi="Times New Roman" w:cs="Times New Roman"/>
                <w:sz w:val="24"/>
                <w:szCs w:val="24"/>
              </w:rPr>
              <w:t>9</w:t>
            </w:r>
          </w:p>
        </w:tc>
      </w:tr>
      <w:tr w:rsidR="0014662A" w14:paraId="611221DE" w14:textId="77777777">
        <w:tc>
          <w:tcPr>
            <w:tcW w:w="817" w:type="dxa"/>
          </w:tcPr>
          <w:p w14:paraId="1E850E72" w14:textId="1EB0D539" w:rsidR="0014662A" w:rsidRDefault="00507DF5">
            <w:pPr>
              <w:ind w:right="-391"/>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8931" w:type="dxa"/>
          </w:tcPr>
          <w:p w14:paraId="7187FBBC" w14:textId="77777777" w:rsidR="0014662A" w:rsidRDefault="00507DF5">
            <w:pPr>
              <w:spacing w:after="120"/>
              <w:rPr>
                <w:rFonts w:ascii="Times New Roman" w:eastAsia="Times New Roman" w:hAnsi="Times New Roman" w:cs="Times New Roman"/>
                <w:sz w:val="24"/>
                <w:szCs w:val="24"/>
              </w:rPr>
            </w:pPr>
            <w:r>
              <w:rPr>
                <w:rFonts w:ascii="Times New Roman" w:eastAsia="Times New Roman" w:hAnsi="Times New Roman" w:cs="Times New Roman"/>
                <w:sz w:val="28"/>
                <w:szCs w:val="28"/>
              </w:rPr>
              <w:t>Порівняльні переваги, виклики та ризики Хмельницької області</w:t>
            </w:r>
          </w:p>
        </w:tc>
        <w:tc>
          <w:tcPr>
            <w:tcW w:w="670" w:type="dxa"/>
          </w:tcPr>
          <w:p w14:paraId="08D150B7" w14:textId="5ADF682D" w:rsidR="0014662A" w:rsidRDefault="00507DF5" w:rsidP="00910C92">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00910C92">
              <w:rPr>
                <w:rFonts w:ascii="Times New Roman" w:eastAsia="Times New Roman" w:hAnsi="Times New Roman" w:cs="Times New Roman"/>
                <w:sz w:val="24"/>
                <w:szCs w:val="24"/>
              </w:rPr>
              <w:t>23</w:t>
            </w:r>
          </w:p>
        </w:tc>
      </w:tr>
      <w:tr w:rsidR="0014662A" w14:paraId="447ADF59" w14:textId="77777777">
        <w:tc>
          <w:tcPr>
            <w:tcW w:w="817" w:type="dxa"/>
          </w:tcPr>
          <w:p w14:paraId="0FAA33FE" w14:textId="2B2E7334" w:rsidR="0014662A" w:rsidRDefault="00507DF5">
            <w:pPr>
              <w:ind w:right="-391"/>
              <w:rPr>
                <w:rFonts w:ascii="Times New Roman" w:eastAsia="Times New Roman" w:hAnsi="Times New Roman" w:cs="Times New Roman"/>
                <w:sz w:val="28"/>
                <w:szCs w:val="28"/>
              </w:rPr>
            </w:pPr>
            <w:r>
              <w:rPr>
                <w:rFonts w:ascii="Times New Roman" w:eastAsia="Times New Roman" w:hAnsi="Times New Roman" w:cs="Times New Roman"/>
                <w:sz w:val="28"/>
                <w:szCs w:val="28"/>
              </w:rPr>
              <w:t>3.</w:t>
            </w:r>
          </w:p>
        </w:tc>
        <w:tc>
          <w:tcPr>
            <w:tcW w:w="8931" w:type="dxa"/>
          </w:tcPr>
          <w:p w14:paraId="0F9951CC" w14:textId="77777777" w:rsidR="0014662A" w:rsidRDefault="00507DF5">
            <w:pPr>
              <w:spacing w:after="120"/>
              <w:rPr>
                <w:rFonts w:ascii="Times New Roman" w:eastAsia="Times New Roman" w:hAnsi="Times New Roman" w:cs="Times New Roman"/>
                <w:sz w:val="24"/>
                <w:szCs w:val="24"/>
              </w:rPr>
            </w:pPr>
            <w:r>
              <w:rPr>
                <w:rFonts w:ascii="Times New Roman" w:eastAsia="Times New Roman" w:hAnsi="Times New Roman" w:cs="Times New Roman"/>
                <w:sz w:val="28"/>
                <w:szCs w:val="28"/>
              </w:rPr>
              <w:t>Сценарії розвитку Хмельницької області</w:t>
            </w:r>
          </w:p>
        </w:tc>
        <w:tc>
          <w:tcPr>
            <w:tcW w:w="670" w:type="dxa"/>
          </w:tcPr>
          <w:p w14:paraId="07E3AD45" w14:textId="3E0DAF50" w:rsidR="0014662A" w:rsidRDefault="00507DF5" w:rsidP="00910C92">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r w:rsidR="00910C92">
              <w:rPr>
                <w:rFonts w:ascii="Times New Roman" w:eastAsia="Times New Roman" w:hAnsi="Times New Roman" w:cs="Times New Roman"/>
                <w:sz w:val="24"/>
                <w:szCs w:val="24"/>
              </w:rPr>
              <w:t>6</w:t>
            </w:r>
          </w:p>
        </w:tc>
      </w:tr>
      <w:tr w:rsidR="0014662A" w14:paraId="45E5E384" w14:textId="77777777">
        <w:tc>
          <w:tcPr>
            <w:tcW w:w="817" w:type="dxa"/>
          </w:tcPr>
          <w:p w14:paraId="38D72469" w14:textId="092AB885" w:rsidR="0014662A" w:rsidRDefault="0047505C">
            <w:pPr>
              <w:ind w:right="-391"/>
              <w:rPr>
                <w:rFonts w:ascii="Times New Roman" w:eastAsia="Times New Roman" w:hAnsi="Times New Roman" w:cs="Times New Roman"/>
                <w:sz w:val="28"/>
                <w:szCs w:val="28"/>
              </w:rPr>
            </w:pPr>
            <w:r>
              <w:rPr>
                <w:rFonts w:ascii="Times New Roman" w:eastAsia="Times New Roman" w:hAnsi="Times New Roman" w:cs="Times New Roman"/>
                <w:sz w:val="28"/>
                <w:szCs w:val="28"/>
                <w:lang w:val="en-US"/>
              </w:rPr>
              <w:t>V</w:t>
            </w:r>
            <w:r w:rsidR="00507DF5">
              <w:rPr>
                <w:rFonts w:ascii="Times New Roman" w:eastAsia="Times New Roman" w:hAnsi="Times New Roman" w:cs="Times New Roman"/>
                <w:sz w:val="28"/>
                <w:szCs w:val="28"/>
              </w:rPr>
              <w:t>.</w:t>
            </w:r>
          </w:p>
        </w:tc>
        <w:tc>
          <w:tcPr>
            <w:tcW w:w="8931" w:type="dxa"/>
          </w:tcPr>
          <w:p w14:paraId="309CAA22" w14:textId="77777777" w:rsidR="0014662A" w:rsidRDefault="00507DF5">
            <w:pPr>
              <w:spacing w:after="120"/>
              <w:rPr>
                <w:rFonts w:ascii="Times New Roman" w:eastAsia="Times New Roman" w:hAnsi="Times New Roman" w:cs="Times New Roman"/>
                <w:sz w:val="24"/>
                <w:szCs w:val="24"/>
              </w:rPr>
            </w:pPr>
            <w:r>
              <w:rPr>
                <w:rFonts w:ascii="Times New Roman" w:eastAsia="Times New Roman" w:hAnsi="Times New Roman" w:cs="Times New Roman"/>
                <w:sz w:val="28"/>
                <w:szCs w:val="28"/>
              </w:rPr>
              <w:t>СТРАТЕГІЧНЕ БАЧЕННЯ ХМЕЛЬНИЦЬКОЇ ОБЛАСТІ</w:t>
            </w:r>
          </w:p>
        </w:tc>
        <w:tc>
          <w:tcPr>
            <w:tcW w:w="670" w:type="dxa"/>
          </w:tcPr>
          <w:p w14:paraId="0537B9F7" w14:textId="080A07A9" w:rsidR="0014662A" w:rsidRDefault="00507DF5" w:rsidP="00910C92">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00910C92">
              <w:rPr>
                <w:rFonts w:ascii="Times New Roman" w:eastAsia="Times New Roman" w:hAnsi="Times New Roman" w:cs="Times New Roman"/>
                <w:sz w:val="24"/>
                <w:szCs w:val="24"/>
              </w:rPr>
              <w:t>35</w:t>
            </w:r>
          </w:p>
        </w:tc>
      </w:tr>
      <w:tr w:rsidR="0014662A" w14:paraId="4B51E22A" w14:textId="77777777">
        <w:tc>
          <w:tcPr>
            <w:tcW w:w="817" w:type="dxa"/>
          </w:tcPr>
          <w:p w14:paraId="1F560DEE" w14:textId="2220186E" w:rsidR="0014662A" w:rsidRDefault="0047505C">
            <w:pPr>
              <w:ind w:right="-391"/>
              <w:rPr>
                <w:rFonts w:ascii="Times New Roman" w:eastAsia="Times New Roman" w:hAnsi="Times New Roman" w:cs="Times New Roman"/>
                <w:sz w:val="28"/>
                <w:szCs w:val="28"/>
              </w:rPr>
            </w:pPr>
            <w:r>
              <w:rPr>
                <w:rFonts w:ascii="Times New Roman" w:eastAsia="Times New Roman" w:hAnsi="Times New Roman" w:cs="Times New Roman"/>
                <w:sz w:val="28"/>
                <w:szCs w:val="28"/>
                <w:lang w:val="en-US"/>
              </w:rPr>
              <w:t>VI</w:t>
            </w:r>
            <w:r w:rsidR="00507DF5">
              <w:rPr>
                <w:rFonts w:ascii="Times New Roman" w:eastAsia="Times New Roman" w:hAnsi="Times New Roman" w:cs="Times New Roman"/>
                <w:sz w:val="28"/>
                <w:szCs w:val="28"/>
              </w:rPr>
              <w:t>.</w:t>
            </w:r>
          </w:p>
        </w:tc>
        <w:tc>
          <w:tcPr>
            <w:tcW w:w="8931" w:type="dxa"/>
          </w:tcPr>
          <w:p w14:paraId="4361282C" w14:textId="77777777" w:rsidR="0014662A" w:rsidRDefault="00507DF5">
            <w:pPr>
              <w:spacing w:after="120"/>
              <w:rPr>
                <w:rFonts w:ascii="Times New Roman" w:eastAsia="Times New Roman" w:hAnsi="Times New Roman" w:cs="Times New Roman"/>
                <w:sz w:val="24"/>
                <w:szCs w:val="24"/>
              </w:rPr>
            </w:pPr>
            <w:r>
              <w:rPr>
                <w:rFonts w:ascii="Times New Roman" w:eastAsia="Times New Roman" w:hAnsi="Times New Roman" w:cs="Times New Roman"/>
                <w:sz w:val="28"/>
                <w:szCs w:val="28"/>
              </w:rPr>
              <w:t>СТРАТЕГІЧНІ ЦІЛІ, ОПЕРАТИВНІ ЦІЛІ ТА ЗАВДАННЯ СТРАТЕГІЇ</w:t>
            </w:r>
          </w:p>
        </w:tc>
        <w:tc>
          <w:tcPr>
            <w:tcW w:w="670" w:type="dxa"/>
          </w:tcPr>
          <w:p w14:paraId="014EE91E" w14:textId="7D0B5D5E" w:rsidR="0014662A" w:rsidRDefault="00507DF5" w:rsidP="00910C92">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00DD1ABE">
              <w:rPr>
                <w:rFonts w:ascii="Times New Roman" w:eastAsia="Times New Roman" w:hAnsi="Times New Roman" w:cs="Times New Roman"/>
                <w:sz w:val="24"/>
                <w:szCs w:val="24"/>
              </w:rPr>
              <w:t>35</w:t>
            </w:r>
          </w:p>
        </w:tc>
      </w:tr>
      <w:tr w:rsidR="0014662A" w14:paraId="4A5B328E" w14:textId="77777777">
        <w:tc>
          <w:tcPr>
            <w:tcW w:w="817" w:type="dxa"/>
          </w:tcPr>
          <w:p w14:paraId="1F5E3CED" w14:textId="111784C0" w:rsidR="0014662A" w:rsidRDefault="0014662A">
            <w:pPr>
              <w:ind w:right="-391"/>
              <w:rPr>
                <w:rFonts w:ascii="Times New Roman" w:eastAsia="Times New Roman" w:hAnsi="Times New Roman" w:cs="Times New Roman"/>
                <w:sz w:val="28"/>
                <w:szCs w:val="28"/>
              </w:rPr>
            </w:pPr>
          </w:p>
        </w:tc>
        <w:tc>
          <w:tcPr>
            <w:tcW w:w="8931" w:type="dxa"/>
          </w:tcPr>
          <w:p w14:paraId="7D5422F7" w14:textId="77777777" w:rsidR="0014662A" w:rsidRDefault="00507DF5">
            <w:pPr>
              <w:spacing w:after="120"/>
              <w:rPr>
                <w:rFonts w:ascii="Times New Roman" w:eastAsia="Times New Roman" w:hAnsi="Times New Roman" w:cs="Times New Roman"/>
                <w:sz w:val="24"/>
                <w:szCs w:val="24"/>
              </w:rPr>
            </w:pPr>
            <w:r>
              <w:rPr>
                <w:rFonts w:ascii="Times New Roman" w:eastAsia="Times New Roman" w:hAnsi="Times New Roman" w:cs="Times New Roman"/>
                <w:sz w:val="28"/>
                <w:szCs w:val="28"/>
              </w:rPr>
              <w:t>Стратегічна ціль 1. Адаптація регіональної економіки до викликів війни, післявоєнного відновлення та стандартів ЄС</w:t>
            </w:r>
          </w:p>
        </w:tc>
        <w:tc>
          <w:tcPr>
            <w:tcW w:w="670" w:type="dxa"/>
          </w:tcPr>
          <w:p w14:paraId="1FCE59E4" w14:textId="49A6C681" w:rsidR="0014662A" w:rsidRDefault="00507DF5" w:rsidP="00910C92">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00910C92">
              <w:rPr>
                <w:rFonts w:ascii="Times New Roman" w:eastAsia="Times New Roman" w:hAnsi="Times New Roman" w:cs="Times New Roman"/>
                <w:sz w:val="24"/>
                <w:szCs w:val="24"/>
              </w:rPr>
              <w:t>44</w:t>
            </w:r>
          </w:p>
        </w:tc>
      </w:tr>
      <w:tr w:rsidR="0014662A" w14:paraId="24E529B1" w14:textId="77777777">
        <w:tc>
          <w:tcPr>
            <w:tcW w:w="817" w:type="dxa"/>
          </w:tcPr>
          <w:p w14:paraId="27AF4A4E" w14:textId="67853F08" w:rsidR="0014662A" w:rsidRDefault="0014662A">
            <w:pPr>
              <w:ind w:right="-391"/>
              <w:rPr>
                <w:rFonts w:ascii="Times New Roman" w:eastAsia="Times New Roman" w:hAnsi="Times New Roman" w:cs="Times New Roman"/>
                <w:sz w:val="28"/>
                <w:szCs w:val="28"/>
              </w:rPr>
            </w:pPr>
          </w:p>
        </w:tc>
        <w:tc>
          <w:tcPr>
            <w:tcW w:w="8931" w:type="dxa"/>
          </w:tcPr>
          <w:p w14:paraId="0AC24837" w14:textId="77777777" w:rsidR="0014662A" w:rsidRDefault="00507DF5">
            <w:pPr>
              <w:spacing w:after="120"/>
              <w:rPr>
                <w:rFonts w:ascii="Times New Roman" w:eastAsia="Times New Roman" w:hAnsi="Times New Roman" w:cs="Times New Roman"/>
                <w:sz w:val="24"/>
                <w:szCs w:val="24"/>
              </w:rPr>
            </w:pPr>
            <w:r>
              <w:rPr>
                <w:rFonts w:ascii="Times New Roman" w:eastAsia="Times New Roman" w:hAnsi="Times New Roman" w:cs="Times New Roman"/>
                <w:sz w:val="28"/>
                <w:szCs w:val="28"/>
              </w:rPr>
              <w:t>Стратегічна ціль 2. Підвищення якості життя та продовження його активного періоду</w:t>
            </w:r>
          </w:p>
        </w:tc>
        <w:tc>
          <w:tcPr>
            <w:tcW w:w="670" w:type="dxa"/>
          </w:tcPr>
          <w:p w14:paraId="5A590A18" w14:textId="6A4F3988" w:rsidR="0014662A" w:rsidRDefault="00507DF5" w:rsidP="00910C92">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00910C92">
              <w:rPr>
                <w:rFonts w:ascii="Times New Roman" w:eastAsia="Times New Roman" w:hAnsi="Times New Roman" w:cs="Times New Roman"/>
                <w:sz w:val="24"/>
                <w:szCs w:val="24"/>
              </w:rPr>
              <w:t>5</w:t>
            </w:r>
            <w:r w:rsidR="00DD1ABE">
              <w:rPr>
                <w:rFonts w:ascii="Times New Roman" w:eastAsia="Times New Roman" w:hAnsi="Times New Roman" w:cs="Times New Roman"/>
                <w:sz w:val="24"/>
                <w:szCs w:val="24"/>
              </w:rPr>
              <w:t>5</w:t>
            </w:r>
          </w:p>
        </w:tc>
      </w:tr>
      <w:tr w:rsidR="0014662A" w14:paraId="792CDE7F" w14:textId="77777777">
        <w:tc>
          <w:tcPr>
            <w:tcW w:w="817" w:type="dxa"/>
          </w:tcPr>
          <w:p w14:paraId="067D1F28" w14:textId="2DFC3AC0" w:rsidR="0014662A" w:rsidRDefault="0014662A">
            <w:pPr>
              <w:ind w:right="-391"/>
              <w:rPr>
                <w:rFonts w:ascii="Times New Roman" w:eastAsia="Times New Roman" w:hAnsi="Times New Roman" w:cs="Times New Roman"/>
                <w:sz w:val="28"/>
                <w:szCs w:val="28"/>
              </w:rPr>
            </w:pPr>
          </w:p>
        </w:tc>
        <w:tc>
          <w:tcPr>
            <w:tcW w:w="8931" w:type="dxa"/>
          </w:tcPr>
          <w:p w14:paraId="0920E952" w14:textId="77777777" w:rsidR="0014662A" w:rsidRDefault="00507DF5">
            <w:pPr>
              <w:spacing w:after="120"/>
              <w:rPr>
                <w:rFonts w:ascii="Times New Roman" w:eastAsia="Times New Roman" w:hAnsi="Times New Roman" w:cs="Times New Roman"/>
                <w:sz w:val="24"/>
                <w:szCs w:val="24"/>
              </w:rPr>
            </w:pPr>
            <w:r>
              <w:rPr>
                <w:rFonts w:ascii="Times New Roman" w:eastAsia="Times New Roman" w:hAnsi="Times New Roman" w:cs="Times New Roman"/>
                <w:sz w:val="28"/>
                <w:szCs w:val="28"/>
              </w:rPr>
              <w:t>Стратегічна ціль 3. Підтримка сил оборони і посилення стійкості до безпекових викликів</w:t>
            </w:r>
          </w:p>
        </w:tc>
        <w:tc>
          <w:tcPr>
            <w:tcW w:w="670" w:type="dxa"/>
          </w:tcPr>
          <w:p w14:paraId="4EA3B393" w14:textId="5B9B1215" w:rsidR="0014662A" w:rsidRDefault="00507DF5" w:rsidP="00910C92">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r w:rsidR="00910C92">
              <w:rPr>
                <w:rFonts w:ascii="Times New Roman" w:eastAsia="Times New Roman" w:hAnsi="Times New Roman" w:cs="Times New Roman"/>
                <w:sz w:val="24"/>
                <w:szCs w:val="24"/>
              </w:rPr>
              <w:t>9</w:t>
            </w:r>
          </w:p>
        </w:tc>
      </w:tr>
      <w:tr w:rsidR="0014662A" w14:paraId="38817D59" w14:textId="77777777" w:rsidTr="00DD1ABE">
        <w:tc>
          <w:tcPr>
            <w:tcW w:w="817" w:type="dxa"/>
            <w:tcBorders>
              <w:bottom w:val="nil"/>
            </w:tcBorders>
          </w:tcPr>
          <w:p w14:paraId="4960B502" w14:textId="3A7370AC" w:rsidR="0014662A" w:rsidRDefault="0014662A">
            <w:pPr>
              <w:ind w:right="-391"/>
              <w:rPr>
                <w:rFonts w:ascii="Times New Roman" w:eastAsia="Times New Roman" w:hAnsi="Times New Roman" w:cs="Times New Roman"/>
                <w:sz w:val="28"/>
                <w:szCs w:val="28"/>
              </w:rPr>
            </w:pPr>
          </w:p>
        </w:tc>
        <w:tc>
          <w:tcPr>
            <w:tcW w:w="8931" w:type="dxa"/>
            <w:tcBorders>
              <w:bottom w:val="nil"/>
            </w:tcBorders>
          </w:tcPr>
          <w:p w14:paraId="1E0CE5C5" w14:textId="77777777" w:rsidR="0014662A" w:rsidRDefault="00507DF5">
            <w:pPr>
              <w:spacing w:after="120"/>
              <w:rPr>
                <w:rFonts w:ascii="Times New Roman" w:eastAsia="Times New Roman" w:hAnsi="Times New Roman" w:cs="Times New Roman"/>
                <w:sz w:val="24"/>
                <w:szCs w:val="24"/>
              </w:rPr>
            </w:pPr>
            <w:r>
              <w:rPr>
                <w:rFonts w:ascii="Times New Roman" w:eastAsia="Times New Roman" w:hAnsi="Times New Roman" w:cs="Times New Roman"/>
                <w:sz w:val="28"/>
                <w:szCs w:val="28"/>
              </w:rPr>
              <w:t>Стратегічна ціль 4. Підвищення якості урядування на місцевому та регіональному рівнях</w:t>
            </w:r>
          </w:p>
        </w:tc>
        <w:tc>
          <w:tcPr>
            <w:tcW w:w="670" w:type="dxa"/>
            <w:tcBorders>
              <w:bottom w:val="nil"/>
            </w:tcBorders>
          </w:tcPr>
          <w:p w14:paraId="6FD77A73" w14:textId="2AD0045B" w:rsidR="0014662A" w:rsidRDefault="00507DF5" w:rsidP="00910C92">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17</w:t>
            </w:r>
            <w:r w:rsidR="00910C92">
              <w:rPr>
                <w:rFonts w:ascii="Times New Roman" w:eastAsia="Times New Roman" w:hAnsi="Times New Roman" w:cs="Times New Roman"/>
                <w:sz w:val="24"/>
                <w:szCs w:val="24"/>
              </w:rPr>
              <w:t>8</w:t>
            </w:r>
          </w:p>
        </w:tc>
      </w:tr>
      <w:tr w:rsidR="0014662A" w14:paraId="6AEAC1E6" w14:textId="77777777" w:rsidTr="00DD1ABE">
        <w:tc>
          <w:tcPr>
            <w:tcW w:w="817" w:type="dxa"/>
            <w:tcBorders>
              <w:top w:val="nil"/>
              <w:left w:val="nil"/>
              <w:bottom w:val="nil"/>
              <w:right w:val="nil"/>
            </w:tcBorders>
          </w:tcPr>
          <w:p w14:paraId="5AB284A4" w14:textId="44F3F76A" w:rsidR="0014662A" w:rsidRDefault="0047505C">
            <w:pPr>
              <w:ind w:right="-391"/>
              <w:rPr>
                <w:rFonts w:ascii="Times New Roman" w:eastAsia="Times New Roman" w:hAnsi="Times New Roman" w:cs="Times New Roman"/>
                <w:sz w:val="28"/>
                <w:szCs w:val="28"/>
              </w:rPr>
            </w:pPr>
            <w:r>
              <w:rPr>
                <w:rFonts w:ascii="Times New Roman" w:eastAsia="Times New Roman" w:hAnsi="Times New Roman" w:cs="Times New Roman"/>
                <w:sz w:val="28"/>
                <w:szCs w:val="28"/>
                <w:lang w:val="en-US"/>
              </w:rPr>
              <w:t>VII</w:t>
            </w:r>
            <w:r w:rsidR="00507DF5">
              <w:rPr>
                <w:rFonts w:ascii="Times New Roman" w:eastAsia="Times New Roman" w:hAnsi="Times New Roman" w:cs="Times New Roman"/>
                <w:sz w:val="28"/>
                <w:szCs w:val="28"/>
              </w:rPr>
              <w:t>.</w:t>
            </w:r>
          </w:p>
        </w:tc>
        <w:tc>
          <w:tcPr>
            <w:tcW w:w="8931" w:type="dxa"/>
            <w:tcBorders>
              <w:top w:val="nil"/>
              <w:left w:val="nil"/>
              <w:bottom w:val="nil"/>
              <w:right w:val="nil"/>
            </w:tcBorders>
          </w:tcPr>
          <w:p w14:paraId="0D976218" w14:textId="77777777" w:rsidR="0014662A" w:rsidRDefault="00507DF5">
            <w:pPr>
              <w:spacing w:after="120"/>
              <w:rPr>
                <w:rFonts w:ascii="Times New Roman" w:eastAsia="Times New Roman" w:hAnsi="Times New Roman" w:cs="Times New Roman"/>
                <w:sz w:val="28"/>
                <w:szCs w:val="28"/>
              </w:rPr>
            </w:pPr>
            <w:r>
              <w:rPr>
                <w:rFonts w:ascii="Times New Roman" w:eastAsia="Times New Roman" w:hAnsi="Times New Roman" w:cs="Times New Roman"/>
                <w:sz w:val="28"/>
                <w:szCs w:val="28"/>
              </w:rPr>
              <w:t>ЕТАПИ, ІНСТРУМЕНТИ ТА ДЖЕРЕЛА ФІНАНСУВАННЯ СТРАТЕГІЇ</w:t>
            </w:r>
          </w:p>
        </w:tc>
        <w:tc>
          <w:tcPr>
            <w:tcW w:w="670" w:type="dxa"/>
            <w:tcBorders>
              <w:top w:val="nil"/>
              <w:left w:val="nil"/>
              <w:bottom w:val="nil"/>
              <w:right w:val="nil"/>
            </w:tcBorders>
          </w:tcPr>
          <w:p w14:paraId="039AF662" w14:textId="0DA5E2EE" w:rsidR="0014662A" w:rsidRDefault="00507DF5" w:rsidP="00910C92">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00910C92">
              <w:rPr>
                <w:rFonts w:ascii="Times New Roman" w:eastAsia="Times New Roman" w:hAnsi="Times New Roman" w:cs="Times New Roman"/>
                <w:sz w:val="24"/>
                <w:szCs w:val="24"/>
              </w:rPr>
              <w:t>84</w:t>
            </w:r>
          </w:p>
        </w:tc>
      </w:tr>
      <w:tr w:rsidR="0014662A" w14:paraId="215AA6FA" w14:textId="77777777" w:rsidTr="00DD1ABE">
        <w:tc>
          <w:tcPr>
            <w:tcW w:w="817" w:type="dxa"/>
            <w:tcBorders>
              <w:top w:val="nil"/>
              <w:left w:val="nil"/>
              <w:bottom w:val="nil"/>
              <w:right w:val="nil"/>
            </w:tcBorders>
          </w:tcPr>
          <w:p w14:paraId="4B1D8C84" w14:textId="4E326CB4" w:rsidR="0014662A" w:rsidRDefault="0047505C">
            <w:pPr>
              <w:ind w:right="-391"/>
              <w:rPr>
                <w:rFonts w:ascii="Times New Roman" w:eastAsia="Times New Roman" w:hAnsi="Times New Roman" w:cs="Times New Roman"/>
                <w:sz w:val="28"/>
                <w:szCs w:val="28"/>
              </w:rPr>
            </w:pPr>
            <w:r>
              <w:rPr>
                <w:rFonts w:ascii="Times New Roman" w:eastAsia="Times New Roman" w:hAnsi="Times New Roman" w:cs="Times New Roman"/>
                <w:sz w:val="28"/>
                <w:szCs w:val="28"/>
                <w:lang w:val="en-US"/>
              </w:rPr>
              <w:t>VIII</w:t>
            </w:r>
            <w:r w:rsidR="00507DF5">
              <w:rPr>
                <w:rFonts w:ascii="Times New Roman" w:eastAsia="Times New Roman" w:hAnsi="Times New Roman" w:cs="Times New Roman"/>
                <w:sz w:val="28"/>
                <w:szCs w:val="28"/>
              </w:rPr>
              <w:t>.</w:t>
            </w:r>
          </w:p>
        </w:tc>
        <w:tc>
          <w:tcPr>
            <w:tcW w:w="8931" w:type="dxa"/>
            <w:tcBorders>
              <w:top w:val="nil"/>
              <w:left w:val="nil"/>
              <w:bottom w:val="nil"/>
              <w:right w:val="nil"/>
            </w:tcBorders>
          </w:tcPr>
          <w:p w14:paraId="47A47673" w14:textId="77777777" w:rsidR="0014662A" w:rsidRDefault="00507DF5">
            <w:pPr>
              <w:spacing w:after="120"/>
              <w:rPr>
                <w:rFonts w:ascii="Times New Roman" w:eastAsia="Times New Roman" w:hAnsi="Times New Roman" w:cs="Times New Roman"/>
                <w:sz w:val="28"/>
                <w:szCs w:val="28"/>
              </w:rPr>
            </w:pPr>
            <w:r>
              <w:rPr>
                <w:rFonts w:ascii="Times New Roman" w:eastAsia="Times New Roman" w:hAnsi="Times New Roman" w:cs="Times New Roman"/>
                <w:sz w:val="28"/>
                <w:szCs w:val="28"/>
              </w:rPr>
              <w:t>МОНІТОРИНГ І ОЦІНКА РЕЗУЛЬТАТИВНОСТІ РЕАЛІЗАЦІЇ СТРАТЕГІЇ</w:t>
            </w:r>
          </w:p>
        </w:tc>
        <w:tc>
          <w:tcPr>
            <w:tcW w:w="670" w:type="dxa"/>
            <w:tcBorders>
              <w:top w:val="nil"/>
              <w:left w:val="nil"/>
              <w:bottom w:val="nil"/>
              <w:right w:val="nil"/>
            </w:tcBorders>
          </w:tcPr>
          <w:p w14:paraId="0B60F318" w14:textId="76EB20E2" w:rsidR="0014662A" w:rsidRDefault="00507DF5" w:rsidP="00910C92">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00910C92">
              <w:rPr>
                <w:rFonts w:ascii="Times New Roman" w:eastAsia="Times New Roman" w:hAnsi="Times New Roman" w:cs="Times New Roman"/>
                <w:sz w:val="24"/>
                <w:szCs w:val="24"/>
              </w:rPr>
              <w:t>85</w:t>
            </w:r>
          </w:p>
        </w:tc>
      </w:tr>
      <w:tr w:rsidR="0014662A" w14:paraId="519DB1EF" w14:textId="77777777" w:rsidTr="00DD1ABE">
        <w:tc>
          <w:tcPr>
            <w:tcW w:w="817" w:type="dxa"/>
            <w:tcBorders>
              <w:top w:val="nil"/>
              <w:left w:val="nil"/>
              <w:bottom w:val="nil"/>
              <w:right w:val="nil"/>
            </w:tcBorders>
          </w:tcPr>
          <w:p w14:paraId="2DC494B2" w14:textId="60B11D79" w:rsidR="0014662A" w:rsidRDefault="0047505C">
            <w:pPr>
              <w:ind w:right="-391"/>
              <w:rPr>
                <w:rFonts w:ascii="Times New Roman" w:eastAsia="Times New Roman" w:hAnsi="Times New Roman" w:cs="Times New Roman"/>
                <w:sz w:val="28"/>
                <w:szCs w:val="28"/>
              </w:rPr>
            </w:pPr>
            <w:r>
              <w:rPr>
                <w:rFonts w:ascii="Times New Roman" w:eastAsia="Times New Roman" w:hAnsi="Times New Roman" w:cs="Times New Roman"/>
                <w:sz w:val="28"/>
                <w:szCs w:val="28"/>
                <w:lang w:val="en-US"/>
              </w:rPr>
              <w:t>IX</w:t>
            </w:r>
            <w:r w:rsidR="00507DF5">
              <w:rPr>
                <w:rFonts w:ascii="Times New Roman" w:eastAsia="Times New Roman" w:hAnsi="Times New Roman" w:cs="Times New Roman"/>
                <w:sz w:val="28"/>
                <w:szCs w:val="28"/>
              </w:rPr>
              <w:t>.</w:t>
            </w:r>
          </w:p>
        </w:tc>
        <w:tc>
          <w:tcPr>
            <w:tcW w:w="8931" w:type="dxa"/>
            <w:tcBorders>
              <w:top w:val="nil"/>
              <w:left w:val="nil"/>
              <w:bottom w:val="nil"/>
              <w:right w:val="nil"/>
            </w:tcBorders>
          </w:tcPr>
          <w:p w14:paraId="69893C44" w14:textId="77777777" w:rsidR="0014662A" w:rsidRDefault="00507DF5">
            <w:pPr>
              <w:spacing w:after="120"/>
              <w:rPr>
                <w:rFonts w:ascii="Times New Roman" w:eastAsia="Times New Roman" w:hAnsi="Times New Roman" w:cs="Times New Roman"/>
                <w:sz w:val="28"/>
                <w:szCs w:val="28"/>
              </w:rPr>
            </w:pPr>
            <w:r>
              <w:rPr>
                <w:rFonts w:ascii="Times New Roman" w:eastAsia="Times New Roman" w:hAnsi="Times New Roman" w:cs="Times New Roman"/>
                <w:sz w:val="28"/>
                <w:szCs w:val="28"/>
              </w:rPr>
              <w:t>УЗГОДЖЕНІСТЬ СТРАТЕГІЇ З ДЕРЖАВНИМИ ПРОГРАМНИМИ ДОКУМЕНТАМИ</w:t>
            </w:r>
          </w:p>
        </w:tc>
        <w:tc>
          <w:tcPr>
            <w:tcW w:w="670" w:type="dxa"/>
            <w:tcBorders>
              <w:top w:val="nil"/>
              <w:left w:val="nil"/>
              <w:bottom w:val="nil"/>
              <w:right w:val="nil"/>
            </w:tcBorders>
          </w:tcPr>
          <w:p w14:paraId="50D9E11B" w14:textId="428947F4" w:rsidR="0014662A" w:rsidRDefault="00507DF5" w:rsidP="00910C92">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00910C92">
              <w:rPr>
                <w:rFonts w:ascii="Times New Roman" w:eastAsia="Times New Roman" w:hAnsi="Times New Roman" w:cs="Times New Roman"/>
                <w:sz w:val="24"/>
                <w:szCs w:val="24"/>
              </w:rPr>
              <w:t>86</w:t>
            </w:r>
          </w:p>
        </w:tc>
      </w:tr>
      <w:tr w:rsidR="008B5C16" w14:paraId="1729533B" w14:textId="77777777" w:rsidTr="00DD1ABE">
        <w:tc>
          <w:tcPr>
            <w:tcW w:w="817" w:type="dxa"/>
            <w:tcBorders>
              <w:top w:val="nil"/>
              <w:left w:val="nil"/>
              <w:bottom w:val="nil"/>
              <w:right w:val="nil"/>
            </w:tcBorders>
          </w:tcPr>
          <w:p w14:paraId="3EAC22AE" w14:textId="77777777" w:rsidR="008B5C16" w:rsidRDefault="008B5C16">
            <w:pPr>
              <w:ind w:right="-391"/>
              <w:rPr>
                <w:rFonts w:ascii="Times New Roman" w:eastAsia="Times New Roman" w:hAnsi="Times New Roman" w:cs="Times New Roman"/>
                <w:sz w:val="28"/>
                <w:szCs w:val="28"/>
                <w:lang w:val="en-US"/>
              </w:rPr>
            </w:pPr>
          </w:p>
        </w:tc>
        <w:tc>
          <w:tcPr>
            <w:tcW w:w="8931" w:type="dxa"/>
            <w:tcBorders>
              <w:top w:val="nil"/>
              <w:left w:val="nil"/>
              <w:bottom w:val="nil"/>
              <w:right w:val="nil"/>
            </w:tcBorders>
          </w:tcPr>
          <w:p w14:paraId="3DE458B4" w14:textId="77777777" w:rsidR="008B5C16" w:rsidRPr="008B5C16" w:rsidRDefault="008B5C16">
            <w:pPr>
              <w:spacing w:after="120"/>
              <w:rPr>
                <w:rFonts w:ascii="Times New Roman" w:eastAsia="Times New Roman" w:hAnsi="Times New Roman" w:cs="Times New Roman"/>
                <w:sz w:val="10"/>
                <w:szCs w:val="10"/>
              </w:rPr>
            </w:pPr>
          </w:p>
          <w:p w14:paraId="6CBB3105" w14:textId="3E96E538" w:rsidR="008B5C16" w:rsidRDefault="008B5C16">
            <w:pPr>
              <w:spacing w:after="120"/>
              <w:rPr>
                <w:rFonts w:ascii="Times New Roman" w:eastAsia="Times New Roman" w:hAnsi="Times New Roman" w:cs="Times New Roman"/>
                <w:sz w:val="28"/>
                <w:szCs w:val="28"/>
              </w:rPr>
            </w:pPr>
            <w:r>
              <w:rPr>
                <w:rFonts w:ascii="Times New Roman" w:eastAsia="Times New Roman" w:hAnsi="Times New Roman" w:cs="Times New Roman"/>
                <w:sz w:val="28"/>
                <w:szCs w:val="28"/>
              </w:rPr>
              <w:t>ДОДАТКИ:</w:t>
            </w:r>
          </w:p>
        </w:tc>
        <w:tc>
          <w:tcPr>
            <w:tcW w:w="670" w:type="dxa"/>
            <w:tcBorders>
              <w:top w:val="nil"/>
              <w:left w:val="nil"/>
              <w:bottom w:val="nil"/>
              <w:right w:val="nil"/>
            </w:tcBorders>
          </w:tcPr>
          <w:p w14:paraId="6454756A" w14:textId="77777777" w:rsidR="008B5C16" w:rsidRDefault="008B5C16" w:rsidP="00910C92">
            <w:pPr>
              <w:ind w:left="-108" w:right="-288"/>
              <w:jc w:val="center"/>
              <w:rPr>
                <w:rFonts w:ascii="Times New Roman" w:eastAsia="Times New Roman" w:hAnsi="Times New Roman" w:cs="Times New Roman"/>
                <w:sz w:val="24"/>
                <w:szCs w:val="24"/>
              </w:rPr>
            </w:pPr>
          </w:p>
        </w:tc>
      </w:tr>
      <w:tr w:rsidR="008B5C16" w14:paraId="0759B69F" w14:textId="77777777" w:rsidTr="00DD1ABE">
        <w:tc>
          <w:tcPr>
            <w:tcW w:w="817" w:type="dxa"/>
            <w:tcBorders>
              <w:top w:val="nil"/>
              <w:left w:val="nil"/>
              <w:bottom w:val="nil"/>
              <w:right w:val="nil"/>
            </w:tcBorders>
          </w:tcPr>
          <w:p w14:paraId="5FC3DB1A" w14:textId="2C64678C" w:rsidR="008B5C16" w:rsidRPr="008B5C16" w:rsidRDefault="008B5C16">
            <w:pPr>
              <w:ind w:right="-391"/>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00DD1ABE">
              <w:rPr>
                <w:rFonts w:ascii="Times New Roman" w:eastAsia="Times New Roman" w:hAnsi="Times New Roman" w:cs="Times New Roman"/>
                <w:sz w:val="28"/>
                <w:szCs w:val="28"/>
              </w:rPr>
              <w:t>.</w:t>
            </w:r>
          </w:p>
        </w:tc>
        <w:tc>
          <w:tcPr>
            <w:tcW w:w="8931" w:type="dxa"/>
            <w:tcBorders>
              <w:top w:val="nil"/>
              <w:left w:val="nil"/>
              <w:bottom w:val="nil"/>
              <w:right w:val="nil"/>
            </w:tcBorders>
          </w:tcPr>
          <w:p w14:paraId="77B96D14" w14:textId="7AD7D578" w:rsidR="008B5C16" w:rsidRPr="00DD1ABE" w:rsidRDefault="008B5C16" w:rsidP="004C4111">
            <w:pPr>
              <w:spacing w:after="120"/>
              <w:rPr>
                <w:rFonts w:ascii="Times New Roman" w:eastAsia="Times New Roman" w:hAnsi="Times New Roman" w:cs="Times New Roman"/>
                <w:sz w:val="28"/>
                <w:szCs w:val="28"/>
              </w:rPr>
            </w:pPr>
            <w:r w:rsidRPr="004C4111">
              <w:rPr>
                <w:rFonts w:ascii="Times New Roman" w:eastAsia="Times New Roman" w:hAnsi="Times New Roman" w:cs="Times New Roman"/>
                <w:sz w:val="28"/>
                <w:szCs w:val="28"/>
              </w:rPr>
              <w:t>Індикатори досягнення стратегічні цілей, оперативних цілей та завдань, визначених Стратегією</w:t>
            </w:r>
          </w:p>
        </w:tc>
        <w:tc>
          <w:tcPr>
            <w:tcW w:w="670" w:type="dxa"/>
            <w:tcBorders>
              <w:top w:val="nil"/>
              <w:left w:val="nil"/>
              <w:bottom w:val="nil"/>
              <w:right w:val="nil"/>
            </w:tcBorders>
          </w:tcPr>
          <w:p w14:paraId="1F9A8E81" w14:textId="0DA8F6AA" w:rsidR="008B5C16" w:rsidRDefault="00DD1ABE" w:rsidP="00910C92">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187</w:t>
            </w:r>
          </w:p>
        </w:tc>
      </w:tr>
      <w:tr w:rsidR="00DD1ABE" w14:paraId="1729B052" w14:textId="77777777" w:rsidTr="00DD1ABE">
        <w:tc>
          <w:tcPr>
            <w:tcW w:w="817" w:type="dxa"/>
            <w:tcBorders>
              <w:top w:val="nil"/>
              <w:left w:val="nil"/>
              <w:bottom w:val="nil"/>
              <w:right w:val="nil"/>
            </w:tcBorders>
          </w:tcPr>
          <w:p w14:paraId="23A5AD8B" w14:textId="0AC77681" w:rsidR="00DD1ABE" w:rsidRDefault="00DD1ABE">
            <w:pPr>
              <w:ind w:right="-391"/>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8931" w:type="dxa"/>
            <w:tcBorders>
              <w:top w:val="nil"/>
              <w:left w:val="nil"/>
              <w:bottom w:val="nil"/>
              <w:right w:val="nil"/>
            </w:tcBorders>
          </w:tcPr>
          <w:p w14:paraId="25FF83F7" w14:textId="11D6DCC3" w:rsidR="00DD1ABE" w:rsidRPr="00DD1ABE" w:rsidRDefault="00DD1ABE" w:rsidP="004C4111">
            <w:pPr>
              <w:spacing w:after="120"/>
              <w:rPr>
                <w:rFonts w:ascii="Times New Roman" w:eastAsia="Times New Roman" w:hAnsi="Times New Roman" w:cs="Times New Roman"/>
                <w:sz w:val="28"/>
                <w:szCs w:val="28"/>
              </w:rPr>
            </w:pPr>
            <w:r w:rsidRPr="004C4111">
              <w:rPr>
                <w:rFonts w:ascii="Times New Roman" w:eastAsia="Times New Roman" w:hAnsi="Times New Roman" w:cs="Times New Roman"/>
                <w:sz w:val="28"/>
                <w:szCs w:val="28"/>
              </w:rPr>
              <w:t>Узгодженість цілей Стратегії з цілями оновленої Державної стратегії регіонального розвитку</w:t>
            </w:r>
            <w:r w:rsidR="004C4111" w:rsidRPr="004C4111">
              <w:rPr>
                <w:rFonts w:ascii="Times New Roman" w:eastAsia="Times New Roman" w:hAnsi="Times New Roman" w:cs="Times New Roman"/>
                <w:sz w:val="28"/>
                <w:szCs w:val="28"/>
              </w:rPr>
              <w:t xml:space="preserve"> </w:t>
            </w:r>
            <w:r w:rsidRPr="004C4111">
              <w:rPr>
                <w:rFonts w:ascii="Times New Roman" w:eastAsia="Times New Roman" w:hAnsi="Times New Roman" w:cs="Times New Roman"/>
                <w:sz w:val="28"/>
                <w:szCs w:val="28"/>
              </w:rPr>
              <w:t>на 2021-2027 роки</w:t>
            </w:r>
          </w:p>
        </w:tc>
        <w:tc>
          <w:tcPr>
            <w:tcW w:w="670" w:type="dxa"/>
            <w:tcBorders>
              <w:top w:val="nil"/>
              <w:left w:val="nil"/>
              <w:bottom w:val="nil"/>
              <w:right w:val="nil"/>
            </w:tcBorders>
          </w:tcPr>
          <w:p w14:paraId="567665BC" w14:textId="6C25916A" w:rsidR="00DD1ABE" w:rsidRDefault="00DD1ABE" w:rsidP="00910C92">
            <w:pPr>
              <w:ind w:left="-108" w:right="-28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197</w:t>
            </w:r>
          </w:p>
        </w:tc>
      </w:tr>
    </w:tbl>
    <w:p w14:paraId="29BFF199" w14:textId="77777777" w:rsidR="0014662A" w:rsidRDefault="0014662A">
      <w:pPr>
        <w:spacing w:line="240" w:lineRule="auto"/>
        <w:ind w:left="-142" w:right="-744"/>
        <w:jc w:val="center"/>
        <w:rPr>
          <w:rFonts w:ascii="Times New Roman" w:eastAsia="Times New Roman" w:hAnsi="Times New Roman" w:cs="Times New Roman"/>
          <w:sz w:val="24"/>
          <w:szCs w:val="24"/>
        </w:rPr>
      </w:pPr>
    </w:p>
    <w:p w14:paraId="43A430E8" w14:textId="77777777" w:rsidR="0014662A" w:rsidRDefault="0014662A">
      <w:pPr>
        <w:spacing w:line="240" w:lineRule="auto"/>
        <w:rPr>
          <w:rFonts w:ascii="Times New Roman" w:eastAsia="Times New Roman" w:hAnsi="Times New Roman" w:cs="Times New Roman"/>
          <w:sz w:val="24"/>
          <w:szCs w:val="24"/>
        </w:rPr>
      </w:pPr>
    </w:p>
    <w:p w14:paraId="0CF50236" w14:textId="77777777" w:rsidR="0014662A" w:rsidRDefault="0014662A">
      <w:pPr>
        <w:spacing w:before="240"/>
        <w:jc w:val="center"/>
        <w:rPr>
          <w:rFonts w:ascii="Times New Roman" w:eastAsia="Times New Roman" w:hAnsi="Times New Roman" w:cs="Times New Roman"/>
          <w:b/>
          <w:sz w:val="28"/>
          <w:szCs w:val="28"/>
        </w:rPr>
      </w:pPr>
    </w:p>
    <w:p w14:paraId="2E62817F" w14:textId="77777777" w:rsidR="0014662A" w:rsidRDefault="00507DF5">
      <w:pPr>
        <w:pBdr>
          <w:top w:val="nil"/>
          <w:left w:val="nil"/>
          <w:bottom w:val="nil"/>
          <w:right w:val="nil"/>
          <w:between w:val="nil"/>
        </w:pBdr>
        <w:spacing w:line="240" w:lineRule="auto"/>
        <w:ind w:left="-142" w:right="-744"/>
        <w:jc w:val="center"/>
        <w:rPr>
          <w:rFonts w:ascii="Times New Roman" w:eastAsia="Times New Roman" w:hAnsi="Times New Roman" w:cs="Times New Roman"/>
          <w:color w:val="000000"/>
          <w:sz w:val="24"/>
          <w:szCs w:val="24"/>
        </w:rPr>
      </w:pPr>
      <w:r>
        <w:br w:type="column"/>
      </w:r>
      <w:r>
        <w:rPr>
          <w:rFonts w:ascii="Times New Roman" w:eastAsia="Times New Roman" w:hAnsi="Times New Roman" w:cs="Times New Roman"/>
          <w:color w:val="000000"/>
          <w:sz w:val="28"/>
          <w:szCs w:val="28"/>
        </w:rPr>
        <w:lastRenderedPageBreak/>
        <w:t>ПЕРЕЛІК СКОРОЧЕНЬ</w:t>
      </w:r>
    </w:p>
    <w:p w14:paraId="140EC19A" w14:textId="77777777" w:rsidR="0014662A" w:rsidRDefault="00507DF5">
      <w:pPr>
        <w:spacing w:line="240" w:lineRule="auto"/>
        <w:ind w:left="-142" w:right="-4"/>
        <w:rPr>
          <w:rFonts w:ascii="Times New Roman" w:eastAsia="Times New Roman" w:hAnsi="Times New Roman" w:cs="Times New Roman"/>
          <w:sz w:val="24"/>
          <w:szCs w:val="24"/>
        </w:rPr>
      </w:pPr>
      <w:r>
        <w:rPr>
          <w:rFonts w:ascii="Times New Roman" w:eastAsia="Times New Roman" w:hAnsi="Times New Roman" w:cs="Times New Roman"/>
          <w:sz w:val="28"/>
          <w:szCs w:val="28"/>
        </w:rPr>
        <w:t>SWOT-аналіз – аналіз сильних, слабких сторін, а також сприятливих можливостей і загроз</w:t>
      </w:r>
    </w:p>
    <w:p w14:paraId="1525E9F8" w14:textId="77777777" w:rsidR="0014662A" w:rsidRDefault="00507DF5">
      <w:pPr>
        <w:spacing w:line="240" w:lineRule="auto"/>
        <w:ind w:left="-142" w:right="-744"/>
        <w:rPr>
          <w:rFonts w:ascii="Times New Roman" w:eastAsia="Times New Roman" w:hAnsi="Times New Roman" w:cs="Times New Roman"/>
          <w:sz w:val="24"/>
          <w:szCs w:val="24"/>
        </w:rPr>
      </w:pPr>
      <w:r>
        <w:rPr>
          <w:rFonts w:ascii="Times New Roman" w:eastAsia="Times New Roman" w:hAnsi="Times New Roman" w:cs="Times New Roman"/>
          <w:sz w:val="28"/>
          <w:szCs w:val="28"/>
        </w:rPr>
        <w:t>АПК – агропромисловий комплекс</w:t>
      </w:r>
    </w:p>
    <w:p w14:paraId="6A8D8B55" w14:textId="77777777" w:rsidR="0014662A" w:rsidRDefault="00507DF5">
      <w:pPr>
        <w:spacing w:line="240" w:lineRule="auto"/>
        <w:ind w:left="-142" w:right="-744"/>
        <w:rPr>
          <w:rFonts w:ascii="Times New Roman" w:eastAsia="Times New Roman" w:hAnsi="Times New Roman" w:cs="Times New Roman"/>
          <w:sz w:val="24"/>
          <w:szCs w:val="24"/>
        </w:rPr>
      </w:pPr>
      <w:r>
        <w:rPr>
          <w:rFonts w:ascii="Times New Roman" w:eastAsia="Times New Roman" w:hAnsi="Times New Roman" w:cs="Times New Roman"/>
          <w:sz w:val="28"/>
          <w:szCs w:val="28"/>
        </w:rPr>
        <w:t>АРР – агенція регіонального розвитку</w:t>
      </w:r>
    </w:p>
    <w:p w14:paraId="60271410" w14:textId="77777777" w:rsidR="0014662A" w:rsidRDefault="00507DF5">
      <w:pPr>
        <w:spacing w:line="240" w:lineRule="auto"/>
        <w:ind w:left="-142" w:right="-744"/>
        <w:rPr>
          <w:rFonts w:ascii="Times New Roman" w:eastAsia="Times New Roman" w:hAnsi="Times New Roman" w:cs="Times New Roman"/>
          <w:sz w:val="24"/>
          <w:szCs w:val="24"/>
        </w:rPr>
      </w:pPr>
      <w:r>
        <w:rPr>
          <w:rFonts w:ascii="Times New Roman" w:eastAsia="Times New Roman" w:hAnsi="Times New Roman" w:cs="Times New Roman"/>
          <w:sz w:val="28"/>
          <w:szCs w:val="28"/>
        </w:rPr>
        <w:t>ВПО – внутрішньо переміщені особи</w:t>
      </w:r>
    </w:p>
    <w:p w14:paraId="5639A239" w14:textId="77777777" w:rsidR="0014662A" w:rsidRDefault="00507DF5">
      <w:pPr>
        <w:spacing w:line="240" w:lineRule="auto"/>
        <w:ind w:left="-142" w:right="-744"/>
        <w:rPr>
          <w:rFonts w:ascii="Times New Roman" w:eastAsia="Times New Roman" w:hAnsi="Times New Roman" w:cs="Times New Roman"/>
          <w:sz w:val="28"/>
          <w:szCs w:val="28"/>
        </w:rPr>
      </w:pPr>
      <w:r>
        <w:rPr>
          <w:rFonts w:ascii="Times New Roman" w:eastAsia="Times New Roman" w:hAnsi="Times New Roman" w:cs="Times New Roman"/>
          <w:sz w:val="28"/>
          <w:szCs w:val="28"/>
        </w:rPr>
        <w:t>ВРП – валовий регіональний продукт</w:t>
      </w:r>
    </w:p>
    <w:p w14:paraId="4C2F49D2" w14:textId="3A381A7C" w:rsidR="002B2331" w:rsidRDefault="002B2331">
      <w:pPr>
        <w:spacing w:line="240" w:lineRule="auto"/>
        <w:ind w:left="-142" w:right="-744"/>
        <w:rPr>
          <w:rFonts w:ascii="Times New Roman" w:eastAsia="Times New Roman" w:hAnsi="Times New Roman" w:cs="Times New Roman"/>
          <w:sz w:val="24"/>
          <w:szCs w:val="24"/>
        </w:rPr>
      </w:pPr>
      <w:r>
        <w:rPr>
          <w:rFonts w:ascii="Times New Roman" w:eastAsia="Times New Roman" w:hAnsi="Times New Roman" w:cs="Times New Roman"/>
          <w:sz w:val="28"/>
          <w:szCs w:val="28"/>
        </w:rPr>
        <w:t>ГРС – газорозподільчі станції</w:t>
      </w:r>
    </w:p>
    <w:p w14:paraId="7C113A92" w14:textId="77777777" w:rsidR="0014662A" w:rsidRDefault="00507DF5">
      <w:pPr>
        <w:spacing w:line="240" w:lineRule="auto"/>
        <w:ind w:left="-142" w:right="-744"/>
        <w:rPr>
          <w:rFonts w:ascii="Times New Roman" w:eastAsia="Times New Roman" w:hAnsi="Times New Roman" w:cs="Times New Roman"/>
          <w:sz w:val="24"/>
          <w:szCs w:val="24"/>
        </w:rPr>
      </w:pPr>
      <w:r>
        <w:rPr>
          <w:rFonts w:ascii="Times New Roman" w:eastAsia="Times New Roman" w:hAnsi="Times New Roman" w:cs="Times New Roman"/>
          <w:sz w:val="28"/>
          <w:szCs w:val="28"/>
        </w:rPr>
        <w:t>ЄС – Європейський Союз</w:t>
      </w:r>
    </w:p>
    <w:p w14:paraId="3C00F963" w14:textId="77777777" w:rsidR="0014662A" w:rsidRDefault="00507DF5">
      <w:pPr>
        <w:spacing w:line="240" w:lineRule="auto"/>
        <w:ind w:left="-142" w:right="-744"/>
        <w:rPr>
          <w:rFonts w:ascii="Times New Roman" w:eastAsia="Times New Roman" w:hAnsi="Times New Roman" w:cs="Times New Roman"/>
          <w:sz w:val="24"/>
          <w:szCs w:val="24"/>
        </w:rPr>
      </w:pPr>
      <w:r>
        <w:rPr>
          <w:rFonts w:ascii="Times New Roman" w:eastAsia="Times New Roman" w:hAnsi="Times New Roman" w:cs="Times New Roman"/>
          <w:sz w:val="28"/>
          <w:szCs w:val="28"/>
        </w:rPr>
        <w:t>ЖКГ – житлово-комунальне господарство</w:t>
      </w:r>
    </w:p>
    <w:p w14:paraId="0C6C18AB" w14:textId="77777777" w:rsidR="0014662A" w:rsidRDefault="00507DF5">
      <w:pPr>
        <w:spacing w:line="240" w:lineRule="auto"/>
        <w:ind w:left="-142" w:right="-744"/>
        <w:rPr>
          <w:rFonts w:ascii="Times New Roman" w:eastAsia="Times New Roman" w:hAnsi="Times New Roman" w:cs="Times New Roman"/>
          <w:sz w:val="24"/>
          <w:szCs w:val="24"/>
        </w:rPr>
      </w:pPr>
      <w:r>
        <w:rPr>
          <w:rFonts w:ascii="Times New Roman" w:eastAsia="Times New Roman" w:hAnsi="Times New Roman" w:cs="Times New Roman"/>
          <w:sz w:val="28"/>
          <w:szCs w:val="28"/>
        </w:rPr>
        <w:t>ЗДО – закладів дошкільної освіти</w:t>
      </w:r>
    </w:p>
    <w:p w14:paraId="29FB1976" w14:textId="77777777" w:rsidR="0014662A" w:rsidRDefault="00507DF5">
      <w:pPr>
        <w:spacing w:line="240" w:lineRule="auto"/>
        <w:ind w:left="-142" w:right="-744"/>
        <w:rPr>
          <w:rFonts w:ascii="Times New Roman" w:eastAsia="Times New Roman" w:hAnsi="Times New Roman" w:cs="Times New Roman"/>
          <w:sz w:val="24"/>
          <w:szCs w:val="24"/>
        </w:rPr>
      </w:pPr>
      <w:r>
        <w:rPr>
          <w:rFonts w:ascii="Times New Roman" w:eastAsia="Times New Roman" w:hAnsi="Times New Roman" w:cs="Times New Roman"/>
          <w:sz w:val="28"/>
          <w:szCs w:val="28"/>
        </w:rPr>
        <w:t>ЗНО – зовнішнє незалежне оцінювання</w:t>
      </w:r>
    </w:p>
    <w:p w14:paraId="210C8655" w14:textId="77777777" w:rsidR="0014662A" w:rsidRDefault="00507DF5">
      <w:pPr>
        <w:spacing w:line="240" w:lineRule="auto"/>
        <w:ind w:left="-142" w:right="-744"/>
        <w:rPr>
          <w:rFonts w:ascii="Times New Roman" w:eastAsia="Times New Roman" w:hAnsi="Times New Roman" w:cs="Times New Roman"/>
          <w:sz w:val="28"/>
          <w:szCs w:val="28"/>
        </w:rPr>
      </w:pPr>
      <w:r>
        <w:rPr>
          <w:rFonts w:ascii="Times New Roman" w:eastAsia="Times New Roman" w:hAnsi="Times New Roman" w:cs="Times New Roman"/>
          <w:sz w:val="28"/>
          <w:szCs w:val="28"/>
        </w:rPr>
        <w:t>ЗП(ПТ)О – заклади професійної (професійно-технічної) освіти</w:t>
      </w:r>
    </w:p>
    <w:p w14:paraId="72E546DF" w14:textId="03DCE685" w:rsidR="009049D1" w:rsidRDefault="009049D1">
      <w:pPr>
        <w:spacing w:line="240" w:lineRule="auto"/>
        <w:ind w:left="-142" w:right="-744"/>
        <w:rPr>
          <w:rFonts w:ascii="Times New Roman" w:eastAsia="Times New Roman" w:hAnsi="Times New Roman" w:cs="Times New Roman"/>
          <w:sz w:val="24"/>
          <w:szCs w:val="24"/>
        </w:rPr>
      </w:pPr>
      <w:r>
        <w:rPr>
          <w:rFonts w:ascii="Times New Roman" w:eastAsia="Times New Roman" w:hAnsi="Times New Roman" w:cs="Times New Roman"/>
          <w:sz w:val="28"/>
          <w:szCs w:val="28"/>
        </w:rPr>
        <w:t>ЗОЗ – заклад охорони здоров’я</w:t>
      </w:r>
    </w:p>
    <w:p w14:paraId="788A22C6" w14:textId="240F9EE2" w:rsidR="0014662A" w:rsidRDefault="00507DF5">
      <w:pPr>
        <w:spacing w:line="240" w:lineRule="auto"/>
        <w:ind w:left="-142" w:right="-744"/>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ДНЗ – </w:t>
      </w:r>
      <w:r w:rsidR="009049D1">
        <w:rPr>
          <w:rFonts w:ascii="Times New Roman" w:eastAsia="Times New Roman" w:hAnsi="Times New Roman" w:cs="Times New Roman"/>
          <w:sz w:val="28"/>
          <w:szCs w:val="28"/>
        </w:rPr>
        <w:t>державний</w:t>
      </w:r>
      <w:r>
        <w:rPr>
          <w:rFonts w:ascii="Times New Roman" w:eastAsia="Times New Roman" w:hAnsi="Times New Roman" w:cs="Times New Roman"/>
          <w:sz w:val="28"/>
          <w:szCs w:val="28"/>
        </w:rPr>
        <w:t xml:space="preserve"> навчальний заклад</w:t>
      </w:r>
    </w:p>
    <w:p w14:paraId="03810F12" w14:textId="09B67410" w:rsidR="009049D1" w:rsidRDefault="009049D1">
      <w:pPr>
        <w:spacing w:line="240" w:lineRule="auto"/>
        <w:ind w:left="-142" w:right="-744"/>
        <w:rPr>
          <w:rFonts w:ascii="Times New Roman" w:eastAsia="Times New Roman" w:hAnsi="Times New Roman" w:cs="Times New Roman"/>
          <w:sz w:val="28"/>
          <w:szCs w:val="28"/>
        </w:rPr>
      </w:pPr>
      <w:r>
        <w:rPr>
          <w:rFonts w:ascii="Times New Roman" w:eastAsia="Times New Roman" w:hAnsi="Times New Roman" w:cs="Times New Roman"/>
          <w:sz w:val="28"/>
          <w:szCs w:val="28"/>
        </w:rPr>
        <w:t>ІП – індустріальний парк</w:t>
      </w:r>
    </w:p>
    <w:p w14:paraId="6E4A2D7C" w14:textId="0D88558E" w:rsidR="009049D1" w:rsidRDefault="009049D1">
      <w:pPr>
        <w:spacing w:line="240" w:lineRule="auto"/>
        <w:ind w:left="-142" w:right="-744"/>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КГУ – </w:t>
      </w:r>
      <w:proofErr w:type="spellStart"/>
      <w:r>
        <w:rPr>
          <w:rFonts w:ascii="Times New Roman" w:eastAsia="Times New Roman" w:hAnsi="Times New Roman" w:cs="Times New Roman"/>
          <w:sz w:val="28"/>
          <w:szCs w:val="28"/>
        </w:rPr>
        <w:t>когенераційні</w:t>
      </w:r>
      <w:proofErr w:type="spellEnd"/>
      <w:r>
        <w:rPr>
          <w:rFonts w:ascii="Times New Roman" w:eastAsia="Times New Roman" w:hAnsi="Times New Roman" w:cs="Times New Roman"/>
          <w:sz w:val="28"/>
          <w:szCs w:val="28"/>
        </w:rPr>
        <w:t xml:space="preserve"> установки</w:t>
      </w:r>
    </w:p>
    <w:p w14:paraId="23D21D02" w14:textId="5DFADBE8" w:rsidR="009049D1" w:rsidRDefault="009049D1">
      <w:pPr>
        <w:spacing w:line="240" w:lineRule="auto"/>
        <w:ind w:left="-142" w:right="-744"/>
        <w:rPr>
          <w:rFonts w:ascii="Times New Roman" w:eastAsia="Times New Roman" w:hAnsi="Times New Roman" w:cs="Times New Roman"/>
          <w:sz w:val="28"/>
          <w:szCs w:val="28"/>
        </w:rPr>
      </w:pPr>
      <w:r>
        <w:rPr>
          <w:rFonts w:ascii="Times New Roman" w:eastAsia="Times New Roman" w:hAnsi="Times New Roman" w:cs="Times New Roman"/>
          <w:sz w:val="28"/>
          <w:szCs w:val="28"/>
        </w:rPr>
        <w:t>КЗР – колективні засоби розміщення</w:t>
      </w:r>
    </w:p>
    <w:p w14:paraId="34105C80" w14:textId="7290CA3C" w:rsidR="009049D1" w:rsidRDefault="009049D1">
      <w:pPr>
        <w:spacing w:line="240" w:lineRule="auto"/>
        <w:ind w:left="-142" w:right="-744"/>
        <w:rPr>
          <w:rFonts w:ascii="Times New Roman" w:eastAsia="Times New Roman" w:hAnsi="Times New Roman" w:cs="Times New Roman"/>
          <w:sz w:val="24"/>
          <w:szCs w:val="24"/>
        </w:rPr>
      </w:pPr>
      <w:r>
        <w:rPr>
          <w:rFonts w:ascii="Times New Roman" w:eastAsia="Times New Roman" w:hAnsi="Times New Roman" w:cs="Times New Roman"/>
          <w:sz w:val="28"/>
          <w:szCs w:val="28"/>
        </w:rPr>
        <w:t>КНП – комунальне некомерційне підприємство</w:t>
      </w:r>
    </w:p>
    <w:p w14:paraId="6664F319" w14:textId="77777777" w:rsidR="0014662A" w:rsidRDefault="00507DF5">
      <w:pPr>
        <w:spacing w:line="240" w:lineRule="auto"/>
        <w:ind w:left="-142" w:right="-744"/>
        <w:rPr>
          <w:rFonts w:ascii="Times New Roman" w:eastAsia="Times New Roman" w:hAnsi="Times New Roman" w:cs="Times New Roman"/>
          <w:sz w:val="24"/>
          <w:szCs w:val="24"/>
        </w:rPr>
      </w:pPr>
      <w:r>
        <w:rPr>
          <w:rFonts w:ascii="Times New Roman" w:eastAsia="Times New Roman" w:hAnsi="Times New Roman" w:cs="Times New Roman"/>
          <w:sz w:val="28"/>
          <w:szCs w:val="28"/>
        </w:rPr>
        <w:t>МСП – мале та середнє підприємництво</w:t>
      </w:r>
    </w:p>
    <w:p w14:paraId="49CEF8F2" w14:textId="77777777" w:rsidR="0014662A" w:rsidRDefault="00507DF5">
      <w:pPr>
        <w:spacing w:line="240" w:lineRule="auto"/>
        <w:ind w:left="-142" w:right="-744"/>
        <w:rPr>
          <w:rFonts w:ascii="Times New Roman" w:eastAsia="Times New Roman" w:hAnsi="Times New Roman" w:cs="Times New Roman"/>
          <w:sz w:val="28"/>
          <w:szCs w:val="28"/>
        </w:rPr>
      </w:pPr>
      <w:r>
        <w:rPr>
          <w:rFonts w:ascii="Times New Roman" w:eastAsia="Times New Roman" w:hAnsi="Times New Roman" w:cs="Times New Roman"/>
          <w:sz w:val="28"/>
          <w:szCs w:val="28"/>
        </w:rPr>
        <w:t>МКП – місця компактного проживання</w:t>
      </w:r>
    </w:p>
    <w:p w14:paraId="134D3107" w14:textId="30A460BA" w:rsidR="002B2331" w:rsidRDefault="002B2331">
      <w:pPr>
        <w:spacing w:line="240" w:lineRule="auto"/>
        <w:ind w:left="-142" w:right="-744"/>
        <w:rPr>
          <w:rFonts w:ascii="Times New Roman" w:eastAsia="Times New Roman" w:hAnsi="Times New Roman" w:cs="Times New Roman"/>
          <w:sz w:val="24"/>
          <w:szCs w:val="24"/>
        </w:rPr>
      </w:pPr>
      <w:r>
        <w:rPr>
          <w:rFonts w:ascii="Times New Roman" w:eastAsia="Times New Roman" w:hAnsi="Times New Roman" w:cs="Times New Roman"/>
          <w:sz w:val="28"/>
          <w:szCs w:val="28"/>
        </w:rPr>
        <w:t>МОМ – Міжнародна організація з міграції</w:t>
      </w:r>
    </w:p>
    <w:p w14:paraId="1185C0A8" w14:textId="77777777" w:rsidR="0014662A" w:rsidRDefault="00507DF5">
      <w:pPr>
        <w:spacing w:line="240" w:lineRule="auto"/>
        <w:ind w:left="-142" w:right="-744"/>
        <w:rPr>
          <w:rFonts w:ascii="Times New Roman" w:eastAsia="Times New Roman" w:hAnsi="Times New Roman" w:cs="Times New Roman"/>
          <w:sz w:val="28"/>
          <w:szCs w:val="28"/>
        </w:rPr>
      </w:pPr>
      <w:r>
        <w:rPr>
          <w:rFonts w:ascii="Times New Roman" w:eastAsia="Times New Roman" w:hAnsi="Times New Roman" w:cs="Times New Roman"/>
          <w:sz w:val="28"/>
          <w:szCs w:val="28"/>
        </w:rPr>
        <w:t>МТП – місця тимчасового проживання</w:t>
      </w:r>
    </w:p>
    <w:p w14:paraId="6F2C134B" w14:textId="66E5ABAC" w:rsidR="009049D1" w:rsidRDefault="009049D1">
      <w:pPr>
        <w:spacing w:line="240" w:lineRule="auto"/>
        <w:ind w:left="-142" w:right="-744"/>
        <w:rPr>
          <w:rFonts w:ascii="Times New Roman" w:eastAsia="Times New Roman" w:hAnsi="Times New Roman" w:cs="Times New Roman"/>
          <w:sz w:val="28"/>
          <w:szCs w:val="28"/>
        </w:rPr>
      </w:pPr>
      <w:r>
        <w:rPr>
          <w:rFonts w:ascii="Times New Roman" w:eastAsia="Times New Roman" w:hAnsi="Times New Roman" w:cs="Times New Roman"/>
          <w:sz w:val="28"/>
          <w:szCs w:val="28"/>
        </w:rPr>
        <w:t>НСЗУ – Національна служба здоров’я України</w:t>
      </w:r>
    </w:p>
    <w:p w14:paraId="2561E312" w14:textId="0B62C122" w:rsidR="009049D1" w:rsidRDefault="009049D1">
      <w:pPr>
        <w:spacing w:line="240" w:lineRule="auto"/>
        <w:ind w:left="-142" w:right="-744"/>
        <w:rPr>
          <w:rFonts w:ascii="Times New Roman" w:eastAsia="Times New Roman" w:hAnsi="Times New Roman" w:cs="Times New Roman"/>
          <w:sz w:val="24"/>
          <w:szCs w:val="24"/>
        </w:rPr>
      </w:pPr>
      <w:r>
        <w:rPr>
          <w:rFonts w:ascii="Times New Roman" w:eastAsia="Times New Roman" w:hAnsi="Times New Roman" w:cs="Times New Roman"/>
          <w:sz w:val="28"/>
          <w:szCs w:val="28"/>
        </w:rPr>
        <w:t>НПП – Національний природній парк</w:t>
      </w:r>
    </w:p>
    <w:p w14:paraId="57AA0F9D" w14:textId="77777777" w:rsidR="0014662A" w:rsidRDefault="00507DF5">
      <w:pPr>
        <w:spacing w:line="240" w:lineRule="auto"/>
        <w:ind w:left="-142" w:right="-744"/>
        <w:rPr>
          <w:rFonts w:ascii="Times New Roman" w:eastAsia="Times New Roman" w:hAnsi="Times New Roman" w:cs="Times New Roman"/>
          <w:sz w:val="24"/>
          <w:szCs w:val="24"/>
        </w:rPr>
      </w:pPr>
      <w:r>
        <w:rPr>
          <w:rFonts w:ascii="Times New Roman" w:eastAsia="Times New Roman" w:hAnsi="Times New Roman" w:cs="Times New Roman"/>
          <w:sz w:val="28"/>
          <w:szCs w:val="28"/>
        </w:rPr>
        <w:t>ОВА – обласна військова адміністрація</w:t>
      </w:r>
    </w:p>
    <w:p w14:paraId="3225DD3E" w14:textId="77777777" w:rsidR="0014662A" w:rsidRDefault="00507DF5">
      <w:pPr>
        <w:spacing w:line="240" w:lineRule="auto"/>
        <w:ind w:left="-142" w:right="-744"/>
        <w:rPr>
          <w:rFonts w:ascii="Times New Roman" w:eastAsia="Times New Roman" w:hAnsi="Times New Roman" w:cs="Times New Roman"/>
          <w:sz w:val="24"/>
          <w:szCs w:val="24"/>
        </w:rPr>
      </w:pPr>
      <w:r>
        <w:rPr>
          <w:rFonts w:ascii="Times New Roman" w:eastAsia="Times New Roman" w:hAnsi="Times New Roman" w:cs="Times New Roman"/>
          <w:sz w:val="28"/>
          <w:szCs w:val="28"/>
        </w:rPr>
        <w:t>ОМС – органи місцевого самоврядування</w:t>
      </w:r>
    </w:p>
    <w:p w14:paraId="71A559E1" w14:textId="77777777" w:rsidR="0014662A" w:rsidRDefault="00507DF5">
      <w:pPr>
        <w:spacing w:line="240" w:lineRule="auto"/>
        <w:ind w:left="-142" w:right="-744"/>
        <w:rPr>
          <w:rFonts w:ascii="Times New Roman" w:eastAsia="Times New Roman" w:hAnsi="Times New Roman" w:cs="Times New Roman"/>
          <w:sz w:val="24"/>
          <w:szCs w:val="24"/>
        </w:rPr>
      </w:pPr>
      <w:r>
        <w:rPr>
          <w:rFonts w:ascii="Times New Roman" w:eastAsia="Times New Roman" w:hAnsi="Times New Roman" w:cs="Times New Roman"/>
          <w:sz w:val="28"/>
          <w:szCs w:val="28"/>
        </w:rPr>
        <w:t>ПЗФ – природно-заповідний фонд</w:t>
      </w:r>
    </w:p>
    <w:p w14:paraId="6F75FC14" w14:textId="77777777" w:rsidR="0014662A" w:rsidRDefault="00507DF5">
      <w:pPr>
        <w:spacing w:line="240" w:lineRule="auto"/>
        <w:ind w:left="-142" w:right="-744"/>
        <w:rPr>
          <w:rFonts w:ascii="Times New Roman" w:eastAsia="Times New Roman" w:hAnsi="Times New Roman" w:cs="Times New Roman"/>
          <w:sz w:val="24"/>
          <w:szCs w:val="24"/>
        </w:rPr>
      </w:pPr>
      <w:r>
        <w:rPr>
          <w:rFonts w:ascii="Times New Roman" w:eastAsia="Times New Roman" w:hAnsi="Times New Roman" w:cs="Times New Roman"/>
          <w:sz w:val="28"/>
          <w:szCs w:val="28"/>
        </w:rPr>
        <w:t>ПМСД – центри первинної медико-санітарної допомоги</w:t>
      </w:r>
    </w:p>
    <w:p w14:paraId="1C548879" w14:textId="77777777" w:rsidR="0014662A" w:rsidRDefault="00507DF5">
      <w:pPr>
        <w:spacing w:line="240" w:lineRule="auto"/>
        <w:ind w:left="-142" w:right="-744"/>
        <w:rPr>
          <w:rFonts w:ascii="Times New Roman" w:eastAsia="Times New Roman" w:hAnsi="Times New Roman" w:cs="Times New Roman"/>
          <w:sz w:val="24"/>
          <w:szCs w:val="24"/>
        </w:rPr>
      </w:pPr>
      <w:r>
        <w:rPr>
          <w:rFonts w:ascii="Times New Roman" w:eastAsia="Times New Roman" w:hAnsi="Times New Roman" w:cs="Times New Roman"/>
          <w:sz w:val="28"/>
          <w:szCs w:val="28"/>
        </w:rPr>
        <w:t>ПТНЗ – професійно-технічні навчальні заклади</w:t>
      </w:r>
    </w:p>
    <w:p w14:paraId="72045183" w14:textId="77777777" w:rsidR="0014662A" w:rsidRDefault="00507DF5">
      <w:pPr>
        <w:spacing w:line="240" w:lineRule="auto"/>
        <w:ind w:left="-142" w:right="-744"/>
        <w:rPr>
          <w:rFonts w:ascii="Times New Roman" w:eastAsia="Times New Roman" w:hAnsi="Times New Roman" w:cs="Times New Roman"/>
          <w:sz w:val="24"/>
          <w:szCs w:val="24"/>
        </w:rPr>
      </w:pPr>
      <w:r>
        <w:rPr>
          <w:rFonts w:ascii="Times New Roman" w:eastAsia="Times New Roman" w:hAnsi="Times New Roman" w:cs="Times New Roman"/>
          <w:sz w:val="28"/>
          <w:szCs w:val="28"/>
        </w:rPr>
        <w:t>РГ – робоча група з розробки Стратегії</w:t>
      </w:r>
    </w:p>
    <w:p w14:paraId="2AB7FA57" w14:textId="77777777" w:rsidR="0014662A" w:rsidRDefault="00507DF5">
      <w:pPr>
        <w:spacing w:line="240" w:lineRule="auto"/>
        <w:ind w:left="-142" w:right="-744"/>
        <w:rPr>
          <w:rFonts w:ascii="Times New Roman" w:eastAsia="Times New Roman" w:hAnsi="Times New Roman" w:cs="Times New Roman"/>
          <w:sz w:val="24"/>
          <w:szCs w:val="24"/>
        </w:rPr>
      </w:pPr>
      <w:r>
        <w:rPr>
          <w:rFonts w:ascii="Times New Roman" w:eastAsia="Times New Roman" w:hAnsi="Times New Roman" w:cs="Times New Roman"/>
          <w:sz w:val="28"/>
          <w:szCs w:val="28"/>
        </w:rPr>
        <w:t>СЕА – соціально-економічний аналіз</w:t>
      </w:r>
    </w:p>
    <w:p w14:paraId="6F0B96DF" w14:textId="77777777" w:rsidR="0014662A" w:rsidRDefault="00507DF5">
      <w:pPr>
        <w:spacing w:line="240" w:lineRule="auto"/>
        <w:ind w:left="-142" w:right="-744"/>
        <w:rPr>
          <w:rFonts w:ascii="Times New Roman" w:eastAsia="Times New Roman" w:hAnsi="Times New Roman" w:cs="Times New Roman"/>
          <w:sz w:val="28"/>
          <w:szCs w:val="28"/>
        </w:rPr>
      </w:pPr>
      <w:r>
        <w:rPr>
          <w:rFonts w:ascii="Times New Roman" w:eastAsia="Times New Roman" w:hAnsi="Times New Roman" w:cs="Times New Roman"/>
          <w:sz w:val="28"/>
          <w:szCs w:val="28"/>
        </w:rPr>
        <w:t>СЕО – стратегічна екологічна оцінка</w:t>
      </w:r>
    </w:p>
    <w:p w14:paraId="2D1F94D7" w14:textId="06462613" w:rsidR="002B2331" w:rsidRDefault="002B2331">
      <w:pPr>
        <w:spacing w:line="240" w:lineRule="auto"/>
        <w:ind w:left="-142" w:right="-744"/>
        <w:rPr>
          <w:rFonts w:ascii="Times New Roman" w:eastAsia="Times New Roman" w:hAnsi="Times New Roman" w:cs="Times New Roman"/>
          <w:sz w:val="24"/>
          <w:szCs w:val="24"/>
        </w:rPr>
      </w:pPr>
      <w:r>
        <w:rPr>
          <w:rFonts w:ascii="Times New Roman" w:eastAsia="Times New Roman" w:hAnsi="Times New Roman" w:cs="Times New Roman"/>
          <w:sz w:val="28"/>
          <w:szCs w:val="28"/>
        </w:rPr>
        <w:t>ТОВ – товариство з обмеженою відповідальністю</w:t>
      </w:r>
    </w:p>
    <w:p w14:paraId="4A84C3D7" w14:textId="77777777" w:rsidR="0014662A" w:rsidRDefault="00507DF5">
      <w:pPr>
        <w:spacing w:line="240" w:lineRule="auto"/>
        <w:ind w:left="-142" w:right="-744"/>
        <w:rPr>
          <w:rFonts w:ascii="Times New Roman" w:eastAsia="Times New Roman" w:hAnsi="Times New Roman" w:cs="Times New Roman"/>
          <w:sz w:val="24"/>
          <w:szCs w:val="24"/>
        </w:rPr>
      </w:pPr>
      <w:r>
        <w:rPr>
          <w:rFonts w:ascii="Times New Roman" w:eastAsia="Times New Roman" w:hAnsi="Times New Roman" w:cs="Times New Roman"/>
          <w:sz w:val="28"/>
          <w:szCs w:val="28"/>
        </w:rPr>
        <w:t>ТПВ – тверді побутові відходи</w:t>
      </w:r>
    </w:p>
    <w:p w14:paraId="6259E3FF" w14:textId="77777777" w:rsidR="0014662A" w:rsidRDefault="00507DF5">
      <w:pPr>
        <w:spacing w:line="240" w:lineRule="auto"/>
        <w:ind w:left="-142" w:right="-744"/>
        <w:rPr>
          <w:rFonts w:ascii="Times New Roman" w:eastAsia="Times New Roman" w:hAnsi="Times New Roman" w:cs="Times New Roman"/>
          <w:sz w:val="24"/>
          <w:szCs w:val="24"/>
        </w:rPr>
      </w:pPr>
      <w:r>
        <w:rPr>
          <w:rFonts w:ascii="Times New Roman" w:eastAsia="Times New Roman" w:hAnsi="Times New Roman" w:cs="Times New Roman"/>
          <w:sz w:val="28"/>
          <w:szCs w:val="28"/>
        </w:rPr>
        <w:t>ФАП (ФП) – фельдшерсько-акушерський пункт</w:t>
      </w:r>
    </w:p>
    <w:p w14:paraId="2D8CA61F" w14:textId="77777777" w:rsidR="0014662A" w:rsidRDefault="00507DF5">
      <w:pPr>
        <w:spacing w:line="240" w:lineRule="auto"/>
        <w:ind w:left="-142" w:right="-744"/>
        <w:rPr>
          <w:rFonts w:ascii="Times New Roman" w:eastAsia="Times New Roman" w:hAnsi="Times New Roman" w:cs="Times New Roman"/>
          <w:sz w:val="24"/>
          <w:szCs w:val="24"/>
        </w:rPr>
      </w:pPr>
      <w:r>
        <w:rPr>
          <w:rFonts w:ascii="Times New Roman" w:eastAsia="Times New Roman" w:hAnsi="Times New Roman" w:cs="Times New Roman"/>
          <w:sz w:val="28"/>
          <w:szCs w:val="28"/>
        </w:rPr>
        <w:t>ХЗЗР – хімічні засоби захисту рослин</w:t>
      </w:r>
    </w:p>
    <w:p w14:paraId="07CDD01A" w14:textId="77777777" w:rsidR="0014662A" w:rsidRDefault="00507DF5">
      <w:pPr>
        <w:spacing w:line="240" w:lineRule="auto"/>
        <w:ind w:left="-142" w:right="-744"/>
        <w:rPr>
          <w:rFonts w:ascii="Times New Roman" w:eastAsia="Times New Roman" w:hAnsi="Times New Roman" w:cs="Times New Roman"/>
          <w:sz w:val="24"/>
          <w:szCs w:val="24"/>
        </w:rPr>
      </w:pPr>
      <w:r>
        <w:rPr>
          <w:rFonts w:ascii="Times New Roman" w:eastAsia="Times New Roman" w:hAnsi="Times New Roman" w:cs="Times New Roman"/>
          <w:sz w:val="28"/>
          <w:szCs w:val="28"/>
        </w:rPr>
        <w:t>ЦНАП – центр надання адміністративних послуг</w:t>
      </w:r>
    </w:p>
    <w:p w14:paraId="7DB52AF1" w14:textId="77777777" w:rsidR="0014662A" w:rsidRDefault="0014662A">
      <w:pPr>
        <w:spacing w:line="240" w:lineRule="auto"/>
        <w:ind w:left="-142" w:right="-744"/>
        <w:rPr>
          <w:rFonts w:ascii="Times New Roman" w:eastAsia="Times New Roman" w:hAnsi="Times New Roman" w:cs="Times New Roman"/>
          <w:sz w:val="24"/>
          <w:szCs w:val="24"/>
        </w:rPr>
      </w:pPr>
    </w:p>
    <w:p w14:paraId="796ECC38" w14:textId="77777777" w:rsidR="0014662A" w:rsidRDefault="0014662A">
      <w:pPr>
        <w:spacing w:before="240"/>
        <w:jc w:val="center"/>
        <w:rPr>
          <w:rFonts w:ascii="Times New Roman" w:eastAsia="Times New Roman" w:hAnsi="Times New Roman" w:cs="Times New Roman"/>
          <w:b/>
          <w:sz w:val="28"/>
          <w:szCs w:val="28"/>
        </w:rPr>
      </w:pPr>
    </w:p>
    <w:p w14:paraId="2A9D863E" w14:textId="17EABE15" w:rsidR="0014662A" w:rsidRDefault="00507DF5" w:rsidP="0047505C">
      <w:pPr>
        <w:pBdr>
          <w:top w:val="nil"/>
          <w:left w:val="nil"/>
          <w:bottom w:val="nil"/>
          <w:right w:val="nil"/>
          <w:between w:val="nil"/>
        </w:pBdr>
        <w:spacing w:before="240" w:line="240" w:lineRule="auto"/>
        <w:ind w:right="-4"/>
        <w:jc w:val="center"/>
        <w:rPr>
          <w:rFonts w:ascii="Times New Roman" w:eastAsia="Times New Roman" w:hAnsi="Times New Roman" w:cs="Times New Roman"/>
          <w:b/>
          <w:color w:val="000000"/>
          <w:sz w:val="28"/>
          <w:szCs w:val="28"/>
        </w:rPr>
      </w:pPr>
      <w:r>
        <w:br w:type="column"/>
      </w:r>
      <w:r w:rsidR="0047505C" w:rsidRPr="0047505C">
        <w:rPr>
          <w:rFonts w:ascii="Times New Roman" w:eastAsia="Times New Roman" w:hAnsi="Times New Roman" w:cs="Times New Roman"/>
          <w:b/>
          <w:color w:val="000000"/>
          <w:sz w:val="28"/>
          <w:szCs w:val="28"/>
        </w:rPr>
        <w:lastRenderedPageBreak/>
        <w:t>І.</w:t>
      </w:r>
      <w:r w:rsidR="0047505C">
        <w:t xml:space="preserve"> </w:t>
      </w:r>
      <w:r>
        <w:rPr>
          <w:rFonts w:ascii="Times New Roman" w:eastAsia="Times New Roman" w:hAnsi="Times New Roman" w:cs="Times New Roman"/>
          <w:b/>
          <w:color w:val="000000"/>
          <w:sz w:val="28"/>
          <w:szCs w:val="28"/>
        </w:rPr>
        <w:t>ВСТУП</w:t>
      </w:r>
    </w:p>
    <w:p w14:paraId="7833C2C6" w14:textId="0CAEA423"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 xml:space="preserve">Стратегія </w:t>
      </w:r>
      <w:r w:rsidR="00D86660">
        <w:rPr>
          <w:rFonts w:ascii="Times New Roman" w:eastAsia="Times New Roman" w:hAnsi="Times New Roman" w:cs="Times New Roman"/>
          <w:color w:val="000000"/>
          <w:sz w:val="28"/>
          <w:szCs w:val="28"/>
        </w:rPr>
        <w:t xml:space="preserve">регіонального </w:t>
      </w:r>
      <w:r>
        <w:rPr>
          <w:rFonts w:ascii="Times New Roman" w:eastAsia="Times New Roman" w:hAnsi="Times New Roman" w:cs="Times New Roman"/>
          <w:color w:val="000000"/>
          <w:sz w:val="28"/>
          <w:szCs w:val="28"/>
        </w:rPr>
        <w:t>розвитку Хмельницької області на 2021-2027 роки (далі – Стратегія) є головним планувальним документом розвитку Хмельниччини, який поєднує та узгоджує галузевий і територіальний підходи.</w:t>
      </w:r>
    </w:p>
    <w:p w14:paraId="74C4265B" w14:textId="77777777" w:rsidR="0014662A" w:rsidRPr="005B2535"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Стратегію розроблено на </w:t>
      </w:r>
      <w:r w:rsidRPr="005B2535">
        <w:rPr>
          <w:rFonts w:ascii="Times New Roman" w:eastAsia="Times New Roman" w:hAnsi="Times New Roman" w:cs="Times New Roman"/>
          <w:sz w:val="28"/>
          <w:szCs w:val="28"/>
        </w:rPr>
        <w:t xml:space="preserve">підставі </w:t>
      </w:r>
      <w:r w:rsidR="002761FC" w:rsidRPr="005B2535">
        <w:rPr>
          <w:rFonts w:ascii="Times New Roman" w:eastAsia="Times New Roman" w:hAnsi="Times New Roman" w:cs="Times New Roman"/>
          <w:sz w:val="28"/>
          <w:szCs w:val="28"/>
        </w:rPr>
        <w:t>з</w:t>
      </w:r>
      <w:r w:rsidRPr="005B2535">
        <w:rPr>
          <w:rFonts w:ascii="Times New Roman" w:eastAsia="Times New Roman" w:hAnsi="Times New Roman" w:cs="Times New Roman"/>
          <w:sz w:val="28"/>
          <w:szCs w:val="28"/>
        </w:rPr>
        <w:t>аконів України “Про засади державної регіональної політики”, “Про забезпечення рівних прав та можливостей жінок і чоловіків”, “Про засади запобігання та протидії дискримінації в Україні”, постанов Кабінету Міністрів України від 04.08.2023 № 816 “Деякі питання розроблення регіональних стратегій розвитку і планів заходів з їх реалізації та проведення моніторингу реалізації зазначених стратегій і планів заходів”, від 15.03.2024 № 305 “Деякі питання проведення моніторингу та оцінювання державної регіональної політики”. </w:t>
      </w:r>
    </w:p>
    <w:p w14:paraId="240057CA" w14:textId="40A656D3" w:rsidR="0014662A" w:rsidRPr="005B2535" w:rsidRDefault="00FD1B20">
      <w:pPr>
        <w:pBdr>
          <w:top w:val="nil"/>
          <w:left w:val="nil"/>
          <w:bottom w:val="nil"/>
          <w:right w:val="nil"/>
          <w:between w:val="nil"/>
        </w:pBdr>
        <w:spacing w:line="240" w:lineRule="auto"/>
        <w:ind w:left="-142" w:right="-4" w:firstLine="850"/>
        <w:jc w:val="both"/>
        <w:rPr>
          <w:rFonts w:ascii="Times New Roman" w:eastAsia="Times New Roman" w:hAnsi="Times New Roman" w:cs="Times New Roman"/>
          <w:sz w:val="28"/>
          <w:szCs w:val="28"/>
        </w:rPr>
      </w:pPr>
      <w:r w:rsidRPr="005B2535">
        <w:rPr>
          <w:rFonts w:ascii="Times New Roman" w:eastAsia="Times New Roman" w:hAnsi="Times New Roman" w:cs="Times New Roman"/>
          <w:sz w:val="28"/>
          <w:szCs w:val="28"/>
        </w:rPr>
        <w:t>У</w:t>
      </w:r>
      <w:r w:rsidR="0047505C" w:rsidRPr="005B2535">
        <w:rPr>
          <w:rFonts w:ascii="Times New Roman" w:eastAsia="Times New Roman" w:hAnsi="Times New Roman" w:cs="Times New Roman"/>
          <w:sz w:val="28"/>
          <w:szCs w:val="28"/>
        </w:rPr>
        <w:t xml:space="preserve"> </w:t>
      </w:r>
      <w:r w:rsidRPr="005B2535">
        <w:rPr>
          <w:rFonts w:ascii="Times New Roman" w:eastAsia="Times New Roman" w:hAnsi="Times New Roman" w:cs="Times New Roman"/>
          <w:sz w:val="28"/>
          <w:szCs w:val="28"/>
        </w:rPr>
        <w:t>новій</w:t>
      </w:r>
      <w:r w:rsidR="00507DF5" w:rsidRPr="005B2535">
        <w:rPr>
          <w:rFonts w:ascii="Times New Roman" w:eastAsia="Times New Roman" w:hAnsi="Times New Roman" w:cs="Times New Roman"/>
          <w:sz w:val="28"/>
          <w:szCs w:val="28"/>
        </w:rPr>
        <w:t xml:space="preserve"> редакці</w:t>
      </w:r>
      <w:r w:rsidR="0047505C" w:rsidRPr="005B2535">
        <w:rPr>
          <w:rFonts w:ascii="Times New Roman" w:eastAsia="Times New Roman" w:hAnsi="Times New Roman" w:cs="Times New Roman"/>
          <w:sz w:val="28"/>
          <w:szCs w:val="28"/>
        </w:rPr>
        <w:t>ї</w:t>
      </w:r>
      <w:r w:rsidR="00507DF5" w:rsidRPr="005B2535">
        <w:rPr>
          <w:rFonts w:ascii="Times New Roman" w:eastAsia="Times New Roman" w:hAnsi="Times New Roman" w:cs="Times New Roman"/>
          <w:sz w:val="28"/>
          <w:szCs w:val="28"/>
        </w:rPr>
        <w:t xml:space="preserve"> Стратегії врахов</w:t>
      </w:r>
      <w:r w:rsidR="0047505C" w:rsidRPr="005B2535">
        <w:rPr>
          <w:rFonts w:ascii="Times New Roman" w:eastAsia="Times New Roman" w:hAnsi="Times New Roman" w:cs="Times New Roman"/>
          <w:sz w:val="28"/>
          <w:szCs w:val="28"/>
        </w:rPr>
        <w:t>ано</w:t>
      </w:r>
      <w:r w:rsidR="00507DF5" w:rsidRPr="005B2535">
        <w:rPr>
          <w:rFonts w:ascii="Times New Roman" w:eastAsia="Times New Roman" w:hAnsi="Times New Roman" w:cs="Times New Roman"/>
          <w:sz w:val="28"/>
          <w:szCs w:val="28"/>
        </w:rPr>
        <w:t xml:space="preserve"> положення </w:t>
      </w:r>
      <w:r w:rsidR="00FF352F" w:rsidRPr="005B2535">
        <w:rPr>
          <w:rFonts w:ascii="Times New Roman" w:eastAsia="Times New Roman" w:hAnsi="Times New Roman" w:cs="Times New Roman"/>
          <w:sz w:val="28"/>
          <w:szCs w:val="28"/>
        </w:rPr>
        <w:t xml:space="preserve">оновленої </w:t>
      </w:r>
      <w:r w:rsidR="00507DF5" w:rsidRPr="005B2535">
        <w:rPr>
          <w:rFonts w:ascii="Times New Roman" w:eastAsia="Times New Roman" w:hAnsi="Times New Roman" w:cs="Times New Roman"/>
          <w:sz w:val="28"/>
          <w:szCs w:val="28"/>
        </w:rPr>
        <w:t xml:space="preserve">Державної стратегії регіонального розвитку на 2021-2027 роки, </w:t>
      </w:r>
      <w:r w:rsidR="00FF352F" w:rsidRPr="005B2535">
        <w:rPr>
          <w:rFonts w:ascii="Times New Roman" w:eastAsia="Times New Roman" w:hAnsi="Times New Roman" w:cs="Times New Roman"/>
          <w:sz w:val="28"/>
          <w:szCs w:val="28"/>
        </w:rPr>
        <w:t xml:space="preserve">затвердженої постановою  Кабінету Міністрів України від </w:t>
      </w:r>
      <w:r w:rsidR="00E53358">
        <w:rPr>
          <w:rFonts w:ascii="Times New Roman" w:eastAsia="Times New Roman" w:hAnsi="Times New Roman" w:cs="Times New Roman"/>
          <w:sz w:val="28"/>
          <w:szCs w:val="28"/>
        </w:rPr>
        <w:t>05</w:t>
      </w:r>
      <w:r w:rsidR="00FF352F" w:rsidRPr="005B2535">
        <w:rPr>
          <w:rFonts w:ascii="Times New Roman" w:eastAsia="Times New Roman" w:hAnsi="Times New Roman" w:cs="Times New Roman"/>
          <w:sz w:val="28"/>
          <w:szCs w:val="28"/>
        </w:rPr>
        <w:t>.08.202</w:t>
      </w:r>
      <w:r w:rsidR="00E53358">
        <w:rPr>
          <w:rFonts w:ascii="Times New Roman" w:eastAsia="Times New Roman" w:hAnsi="Times New Roman" w:cs="Times New Roman"/>
          <w:sz w:val="28"/>
          <w:szCs w:val="28"/>
        </w:rPr>
        <w:t>0</w:t>
      </w:r>
      <w:r w:rsidR="00FF352F" w:rsidRPr="005B2535">
        <w:rPr>
          <w:rFonts w:ascii="Times New Roman" w:eastAsia="Times New Roman" w:hAnsi="Times New Roman" w:cs="Times New Roman"/>
          <w:sz w:val="28"/>
          <w:szCs w:val="28"/>
        </w:rPr>
        <w:t xml:space="preserve"> № </w:t>
      </w:r>
      <w:r w:rsidR="00E53358">
        <w:rPr>
          <w:rFonts w:ascii="Times New Roman" w:eastAsia="Times New Roman" w:hAnsi="Times New Roman" w:cs="Times New Roman"/>
          <w:sz w:val="28"/>
          <w:szCs w:val="28"/>
        </w:rPr>
        <w:t xml:space="preserve">695 (у редакції </w:t>
      </w:r>
      <w:r w:rsidR="00E53358" w:rsidRPr="00E53358">
        <w:rPr>
          <w:rFonts w:ascii="Times New Roman" w:eastAsia="Times New Roman" w:hAnsi="Times New Roman" w:cs="Times New Roman"/>
          <w:sz w:val="28"/>
          <w:szCs w:val="28"/>
        </w:rPr>
        <w:t>постанови Кабінету Міністрів України </w:t>
      </w:r>
      <w:r w:rsidR="00E53358">
        <w:rPr>
          <w:rFonts w:ascii="Times New Roman" w:eastAsia="Times New Roman" w:hAnsi="Times New Roman" w:cs="Times New Roman"/>
          <w:sz w:val="28"/>
          <w:szCs w:val="28"/>
        </w:rPr>
        <w:t>від 13.08.2024 № 940)</w:t>
      </w:r>
      <w:r w:rsidR="00FF352F" w:rsidRPr="005B2535">
        <w:rPr>
          <w:rFonts w:ascii="Times New Roman" w:eastAsia="Times New Roman" w:hAnsi="Times New Roman" w:cs="Times New Roman"/>
          <w:sz w:val="28"/>
          <w:szCs w:val="28"/>
        </w:rPr>
        <w:t xml:space="preserve">, </w:t>
      </w:r>
      <w:r w:rsidR="00507DF5" w:rsidRPr="005B2535">
        <w:rPr>
          <w:rFonts w:ascii="Times New Roman" w:eastAsia="Times New Roman" w:hAnsi="Times New Roman" w:cs="Times New Roman"/>
          <w:sz w:val="28"/>
          <w:szCs w:val="28"/>
        </w:rPr>
        <w:t>Стратегії демографічного розвитку України на період до 2040 року, </w:t>
      </w:r>
      <w:r w:rsidR="00FF352F" w:rsidRPr="005B2535">
        <w:rPr>
          <w:rFonts w:ascii="Times New Roman" w:eastAsia="Times New Roman" w:hAnsi="Times New Roman" w:cs="Times New Roman"/>
          <w:sz w:val="28"/>
          <w:szCs w:val="28"/>
        </w:rPr>
        <w:t xml:space="preserve">затвердженої </w:t>
      </w:r>
      <w:r w:rsidRPr="005B2535">
        <w:rPr>
          <w:rFonts w:ascii="Times New Roman" w:eastAsia="Times New Roman" w:hAnsi="Times New Roman" w:cs="Times New Roman"/>
          <w:sz w:val="28"/>
          <w:szCs w:val="28"/>
        </w:rPr>
        <w:t>розпорядженням</w:t>
      </w:r>
      <w:r w:rsidR="00FF352F" w:rsidRPr="005B2535">
        <w:rPr>
          <w:rFonts w:ascii="Times New Roman" w:eastAsia="Times New Roman" w:hAnsi="Times New Roman" w:cs="Times New Roman"/>
          <w:sz w:val="28"/>
          <w:szCs w:val="28"/>
        </w:rPr>
        <w:t xml:space="preserve"> Кабінету Міністрів України від 30.09.2024 № 922-р,</w:t>
      </w:r>
      <w:r w:rsidR="00507DF5" w:rsidRPr="005B2535">
        <w:rPr>
          <w:rFonts w:ascii="Times New Roman" w:eastAsia="Times New Roman" w:hAnsi="Times New Roman" w:cs="Times New Roman"/>
          <w:sz w:val="28"/>
          <w:szCs w:val="28"/>
        </w:rPr>
        <w:t xml:space="preserve"> Стратегії ветеранської політики на період до 2030 року та операційного плану заходів з її реалізації у 2024-2027 роках,</w:t>
      </w:r>
      <w:r w:rsidR="00FF352F" w:rsidRPr="005B2535">
        <w:rPr>
          <w:rFonts w:ascii="Times New Roman" w:eastAsia="Times New Roman" w:hAnsi="Times New Roman" w:cs="Times New Roman"/>
          <w:sz w:val="28"/>
          <w:szCs w:val="28"/>
        </w:rPr>
        <w:t xml:space="preserve"> </w:t>
      </w:r>
      <w:r w:rsidR="00E53358" w:rsidRPr="005B2535">
        <w:rPr>
          <w:rFonts w:ascii="Times New Roman" w:eastAsia="Times New Roman" w:hAnsi="Times New Roman" w:cs="Times New Roman"/>
          <w:sz w:val="28"/>
          <w:szCs w:val="28"/>
        </w:rPr>
        <w:t>затвердже</w:t>
      </w:r>
      <w:r w:rsidR="00E53358">
        <w:rPr>
          <w:rFonts w:ascii="Times New Roman" w:eastAsia="Times New Roman" w:hAnsi="Times New Roman" w:cs="Times New Roman"/>
          <w:sz w:val="28"/>
          <w:szCs w:val="28"/>
        </w:rPr>
        <w:t>них</w:t>
      </w:r>
      <w:r w:rsidRPr="005B2535">
        <w:rPr>
          <w:rFonts w:ascii="Times New Roman" w:eastAsia="Times New Roman" w:hAnsi="Times New Roman" w:cs="Times New Roman"/>
          <w:sz w:val="28"/>
          <w:szCs w:val="28"/>
        </w:rPr>
        <w:t xml:space="preserve"> розпорядженням</w:t>
      </w:r>
      <w:r w:rsidR="00FF352F" w:rsidRPr="005B2535">
        <w:rPr>
          <w:rFonts w:ascii="Times New Roman" w:eastAsia="Times New Roman" w:hAnsi="Times New Roman" w:cs="Times New Roman"/>
          <w:sz w:val="28"/>
          <w:szCs w:val="28"/>
        </w:rPr>
        <w:t xml:space="preserve">  Кабінету Міністрів України від</w:t>
      </w:r>
      <w:r w:rsidR="00507DF5" w:rsidRPr="005B2535">
        <w:rPr>
          <w:rFonts w:ascii="Times New Roman" w:eastAsia="Times New Roman" w:hAnsi="Times New Roman" w:cs="Times New Roman"/>
          <w:sz w:val="28"/>
          <w:szCs w:val="28"/>
        </w:rPr>
        <w:t xml:space="preserve"> </w:t>
      </w:r>
      <w:r w:rsidR="00FF352F" w:rsidRPr="005B2535">
        <w:rPr>
          <w:rFonts w:ascii="Times New Roman" w:eastAsia="Times New Roman" w:hAnsi="Times New Roman" w:cs="Times New Roman"/>
          <w:sz w:val="28"/>
          <w:szCs w:val="28"/>
        </w:rPr>
        <w:t xml:space="preserve">29.11.2024 № 1209-р, </w:t>
      </w:r>
      <w:r w:rsidR="00507DF5" w:rsidRPr="005B2535">
        <w:rPr>
          <w:rFonts w:ascii="Times New Roman" w:eastAsia="Times New Roman" w:hAnsi="Times New Roman" w:cs="Times New Roman"/>
          <w:sz w:val="28"/>
          <w:szCs w:val="28"/>
        </w:rPr>
        <w:t xml:space="preserve">Національної стратегії із створення </w:t>
      </w:r>
      <w:proofErr w:type="spellStart"/>
      <w:r w:rsidR="00507DF5" w:rsidRPr="005B2535">
        <w:rPr>
          <w:rFonts w:ascii="Times New Roman" w:eastAsia="Times New Roman" w:hAnsi="Times New Roman" w:cs="Times New Roman"/>
          <w:sz w:val="28"/>
          <w:szCs w:val="28"/>
        </w:rPr>
        <w:t>безбар’єрного</w:t>
      </w:r>
      <w:proofErr w:type="spellEnd"/>
      <w:r w:rsidR="00507DF5" w:rsidRPr="005B2535">
        <w:rPr>
          <w:rFonts w:ascii="Times New Roman" w:eastAsia="Times New Roman" w:hAnsi="Times New Roman" w:cs="Times New Roman"/>
          <w:sz w:val="28"/>
          <w:szCs w:val="28"/>
        </w:rPr>
        <w:t xml:space="preserve"> простору в Україні на період до 2030 року,</w:t>
      </w:r>
      <w:r w:rsidR="00FF352F" w:rsidRPr="005B2535">
        <w:rPr>
          <w:rFonts w:ascii="Times New Roman" w:eastAsia="Times New Roman" w:hAnsi="Times New Roman" w:cs="Times New Roman"/>
          <w:sz w:val="28"/>
          <w:szCs w:val="28"/>
        </w:rPr>
        <w:t xml:space="preserve"> </w:t>
      </w:r>
      <w:r w:rsidRPr="005B2535">
        <w:rPr>
          <w:rFonts w:ascii="Times New Roman" w:eastAsia="Times New Roman" w:hAnsi="Times New Roman" w:cs="Times New Roman"/>
          <w:sz w:val="28"/>
          <w:szCs w:val="28"/>
        </w:rPr>
        <w:t>затвердж</w:t>
      </w:r>
      <w:r w:rsidR="001B7FE0" w:rsidRPr="005B2535">
        <w:rPr>
          <w:rFonts w:ascii="Times New Roman" w:eastAsia="Times New Roman" w:hAnsi="Times New Roman" w:cs="Times New Roman"/>
          <w:sz w:val="28"/>
          <w:szCs w:val="28"/>
        </w:rPr>
        <w:t>еної</w:t>
      </w:r>
      <w:r w:rsidR="00FF352F" w:rsidRPr="005B2535">
        <w:rPr>
          <w:rFonts w:ascii="Times New Roman" w:eastAsia="Times New Roman" w:hAnsi="Times New Roman" w:cs="Times New Roman"/>
          <w:sz w:val="28"/>
          <w:szCs w:val="28"/>
        </w:rPr>
        <w:t xml:space="preserve"> розпорядженням  Кабінету Міністрів України від</w:t>
      </w:r>
      <w:r w:rsidR="00507DF5" w:rsidRPr="005B2535">
        <w:rPr>
          <w:rFonts w:ascii="Times New Roman" w:eastAsia="Times New Roman" w:hAnsi="Times New Roman" w:cs="Times New Roman"/>
          <w:sz w:val="28"/>
          <w:szCs w:val="28"/>
        </w:rPr>
        <w:t xml:space="preserve"> </w:t>
      </w:r>
      <w:r w:rsidR="001B7FE0" w:rsidRPr="005B2535">
        <w:rPr>
          <w:rFonts w:ascii="Times New Roman" w:eastAsia="Times New Roman" w:hAnsi="Times New Roman" w:cs="Times New Roman"/>
          <w:sz w:val="28"/>
          <w:szCs w:val="28"/>
        </w:rPr>
        <w:t>14.0</w:t>
      </w:r>
      <w:r w:rsidR="00425C46" w:rsidRPr="005B2535">
        <w:rPr>
          <w:rFonts w:ascii="Times New Roman" w:eastAsia="Times New Roman" w:hAnsi="Times New Roman" w:cs="Times New Roman"/>
          <w:sz w:val="28"/>
          <w:szCs w:val="28"/>
        </w:rPr>
        <w:t>4</w:t>
      </w:r>
      <w:r w:rsidR="001B7FE0" w:rsidRPr="005B2535">
        <w:rPr>
          <w:rFonts w:ascii="Times New Roman" w:eastAsia="Times New Roman" w:hAnsi="Times New Roman" w:cs="Times New Roman"/>
          <w:sz w:val="28"/>
          <w:szCs w:val="28"/>
        </w:rPr>
        <w:t xml:space="preserve">.2021 № 366-р, </w:t>
      </w:r>
      <w:r w:rsidR="00507DF5" w:rsidRPr="005B2535">
        <w:rPr>
          <w:rFonts w:ascii="Times New Roman" w:eastAsia="Times New Roman" w:hAnsi="Times New Roman" w:cs="Times New Roman"/>
          <w:sz w:val="28"/>
          <w:szCs w:val="28"/>
        </w:rPr>
        <w:t>Стратегії державної політики щодо внутрішнього переміщення на період до 2025 року та операційного плану заходів з її реалізації у 2023-2025 роках,</w:t>
      </w:r>
      <w:r w:rsidR="001B7FE0" w:rsidRPr="005B2535">
        <w:rPr>
          <w:rFonts w:ascii="Times New Roman" w:eastAsia="Times New Roman" w:hAnsi="Times New Roman" w:cs="Times New Roman"/>
          <w:sz w:val="28"/>
          <w:szCs w:val="28"/>
        </w:rPr>
        <w:t xml:space="preserve"> </w:t>
      </w:r>
      <w:r w:rsidR="00E53358" w:rsidRPr="005B2535">
        <w:rPr>
          <w:rFonts w:ascii="Times New Roman" w:eastAsia="Times New Roman" w:hAnsi="Times New Roman" w:cs="Times New Roman"/>
          <w:sz w:val="28"/>
          <w:szCs w:val="28"/>
        </w:rPr>
        <w:t>затвердже</w:t>
      </w:r>
      <w:r w:rsidR="00E53358">
        <w:rPr>
          <w:rFonts w:ascii="Times New Roman" w:eastAsia="Times New Roman" w:hAnsi="Times New Roman" w:cs="Times New Roman"/>
          <w:sz w:val="28"/>
          <w:szCs w:val="28"/>
        </w:rPr>
        <w:t>них</w:t>
      </w:r>
      <w:r w:rsidR="001B7FE0" w:rsidRPr="005B2535">
        <w:rPr>
          <w:rFonts w:ascii="Times New Roman" w:eastAsia="Times New Roman" w:hAnsi="Times New Roman" w:cs="Times New Roman"/>
          <w:sz w:val="28"/>
          <w:szCs w:val="28"/>
        </w:rPr>
        <w:t xml:space="preserve"> розпорядженням  Кабінету Міністрів України від 07.04.2023 № 312-р,</w:t>
      </w:r>
      <w:r w:rsidR="00507DF5" w:rsidRPr="005B2535">
        <w:rPr>
          <w:rFonts w:ascii="Times New Roman" w:eastAsia="Times New Roman" w:hAnsi="Times New Roman" w:cs="Times New Roman"/>
          <w:sz w:val="28"/>
          <w:szCs w:val="28"/>
        </w:rPr>
        <w:t xml:space="preserve"> Національного плану управління відходами до 2033 року, </w:t>
      </w:r>
      <w:r w:rsidR="00795D77" w:rsidRPr="005B2535">
        <w:rPr>
          <w:rFonts w:ascii="Times New Roman" w:eastAsia="Times New Roman" w:hAnsi="Times New Roman" w:cs="Times New Roman"/>
          <w:sz w:val="28"/>
          <w:szCs w:val="28"/>
        </w:rPr>
        <w:t xml:space="preserve">затвердженого розпорядженням Кабінету Міністрів України від 27.12.2024 № 1353-р, </w:t>
      </w:r>
      <w:r w:rsidR="00507DF5" w:rsidRPr="005B2535">
        <w:rPr>
          <w:rFonts w:ascii="Times New Roman" w:eastAsia="Times New Roman" w:hAnsi="Times New Roman" w:cs="Times New Roman"/>
          <w:sz w:val="28"/>
          <w:szCs w:val="28"/>
        </w:rPr>
        <w:t xml:space="preserve">Водної стратегії України на період до 2050 року, </w:t>
      </w:r>
      <w:r w:rsidR="00E53358" w:rsidRPr="005B2535">
        <w:rPr>
          <w:rFonts w:ascii="Times New Roman" w:eastAsia="Times New Roman" w:hAnsi="Times New Roman" w:cs="Times New Roman"/>
          <w:sz w:val="28"/>
          <w:szCs w:val="28"/>
        </w:rPr>
        <w:t>затвердженої</w:t>
      </w:r>
      <w:r w:rsidR="00507DF5" w:rsidRPr="005B2535">
        <w:rPr>
          <w:rFonts w:ascii="Times New Roman" w:eastAsia="Times New Roman" w:hAnsi="Times New Roman" w:cs="Times New Roman"/>
          <w:sz w:val="28"/>
          <w:szCs w:val="28"/>
        </w:rPr>
        <w:t xml:space="preserve"> розпорядженням </w:t>
      </w:r>
      <w:r w:rsidR="0047505C" w:rsidRPr="005B2535">
        <w:rPr>
          <w:rFonts w:ascii="Times New Roman" w:eastAsia="Times New Roman" w:hAnsi="Times New Roman" w:cs="Times New Roman"/>
          <w:sz w:val="28"/>
          <w:szCs w:val="28"/>
        </w:rPr>
        <w:t>Кабінету Міністрів України</w:t>
      </w:r>
      <w:r w:rsidR="00507DF5" w:rsidRPr="005B2535">
        <w:rPr>
          <w:rFonts w:ascii="Times New Roman" w:eastAsia="Times New Roman" w:hAnsi="Times New Roman" w:cs="Times New Roman"/>
          <w:sz w:val="28"/>
          <w:szCs w:val="28"/>
        </w:rPr>
        <w:t xml:space="preserve"> від 09.12.2022 №</w:t>
      </w:r>
      <w:r w:rsidR="00795D77" w:rsidRPr="005B2535">
        <w:rPr>
          <w:rFonts w:ascii="Times New Roman" w:eastAsia="Times New Roman" w:hAnsi="Times New Roman" w:cs="Times New Roman"/>
          <w:sz w:val="28"/>
          <w:szCs w:val="28"/>
        </w:rPr>
        <w:t> </w:t>
      </w:r>
      <w:r w:rsidR="00507DF5" w:rsidRPr="005B2535">
        <w:rPr>
          <w:rFonts w:ascii="Times New Roman" w:eastAsia="Times New Roman" w:hAnsi="Times New Roman" w:cs="Times New Roman"/>
          <w:sz w:val="28"/>
          <w:szCs w:val="28"/>
        </w:rPr>
        <w:t xml:space="preserve">1134-р, Національного плану дій щодо боротьби з деградацією земель та </w:t>
      </w:r>
      <w:proofErr w:type="spellStart"/>
      <w:r w:rsidR="00507DF5" w:rsidRPr="005B2535">
        <w:rPr>
          <w:rFonts w:ascii="Times New Roman" w:eastAsia="Times New Roman" w:hAnsi="Times New Roman" w:cs="Times New Roman"/>
          <w:sz w:val="28"/>
          <w:szCs w:val="28"/>
        </w:rPr>
        <w:t>опустелюванням</w:t>
      </w:r>
      <w:proofErr w:type="spellEnd"/>
      <w:r w:rsidR="00507DF5" w:rsidRPr="005B2535">
        <w:rPr>
          <w:rFonts w:ascii="Times New Roman" w:eastAsia="Times New Roman" w:hAnsi="Times New Roman" w:cs="Times New Roman"/>
          <w:sz w:val="28"/>
          <w:szCs w:val="28"/>
        </w:rPr>
        <w:t>,</w:t>
      </w:r>
      <w:r w:rsidR="00CE6CFB" w:rsidRPr="005B2535">
        <w:rPr>
          <w:rFonts w:ascii="Times New Roman" w:eastAsia="Times New Roman" w:hAnsi="Times New Roman" w:cs="Times New Roman"/>
          <w:sz w:val="28"/>
          <w:szCs w:val="28"/>
        </w:rPr>
        <w:t xml:space="preserve"> </w:t>
      </w:r>
      <w:r w:rsidR="00E53358" w:rsidRPr="005B2535">
        <w:rPr>
          <w:rFonts w:ascii="Times New Roman" w:eastAsia="Times New Roman" w:hAnsi="Times New Roman" w:cs="Times New Roman"/>
          <w:sz w:val="28"/>
          <w:szCs w:val="28"/>
        </w:rPr>
        <w:t>затвердженої</w:t>
      </w:r>
      <w:r w:rsidR="00CE6CFB" w:rsidRPr="005B2535">
        <w:rPr>
          <w:rFonts w:ascii="Times New Roman" w:eastAsia="Times New Roman" w:hAnsi="Times New Roman" w:cs="Times New Roman"/>
          <w:sz w:val="28"/>
          <w:szCs w:val="28"/>
        </w:rPr>
        <w:t xml:space="preserve"> розпорядженням  Кабінету Міністрів України від 30.03.2016 № 271-р,</w:t>
      </w:r>
      <w:r w:rsidR="00507DF5" w:rsidRPr="005B2535">
        <w:rPr>
          <w:rFonts w:ascii="Times New Roman" w:eastAsia="Times New Roman" w:hAnsi="Times New Roman" w:cs="Times New Roman"/>
          <w:sz w:val="28"/>
          <w:szCs w:val="28"/>
        </w:rPr>
        <w:t xml:space="preserve"> а також Цілей сталого розвитку України на період до 2030 року,</w:t>
      </w:r>
      <w:r w:rsidR="00CE6CFB" w:rsidRPr="005B2535">
        <w:rPr>
          <w:rFonts w:ascii="Times New Roman" w:eastAsia="Times New Roman" w:hAnsi="Times New Roman" w:cs="Times New Roman"/>
          <w:sz w:val="28"/>
          <w:szCs w:val="28"/>
        </w:rPr>
        <w:t xml:space="preserve"> затверджених Указом</w:t>
      </w:r>
      <w:r w:rsidRPr="005B2535">
        <w:rPr>
          <w:rFonts w:ascii="Times New Roman" w:eastAsia="Times New Roman" w:hAnsi="Times New Roman" w:cs="Times New Roman"/>
          <w:sz w:val="28"/>
          <w:szCs w:val="28"/>
        </w:rPr>
        <w:t xml:space="preserve"> Президента України від 30.09.2019 № 722/2019.</w:t>
      </w:r>
      <w:r w:rsidR="00CE6CFB" w:rsidRPr="005B2535">
        <w:rPr>
          <w:rFonts w:ascii="Times New Roman" w:eastAsia="Times New Roman" w:hAnsi="Times New Roman" w:cs="Times New Roman"/>
          <w:sz w:val="28"/>
          <w:szCs w:val="28"/>
        </w:rPr>
        <w:t xml:space="preserve"> </w:t>
      </w:r>
    </w:p>
    <w:p w14:paraId="3C34950F" w14:textId="51589C83" w:rsidR="0014662A" w:rsidRPr="005B2535"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sz w:val="24"/>
          <w:szCs w:val="24"/>
        </w:rPr>
      </w:pPr>
      <w:r w:rsidRPr="005B2535">
        <w:rPr>
          <w:rFonts w:ascii="Times New Roman" w:eastAsia="Times New Roman" w:hAnsi="Times New Roman" w:cs="Times New Roman"/>
          <w:sz w:val="28"/>
          <w:szCs w:val="28"/>
        </w:rPr>
        <w:t xml:space="preserve">Також </w:t>
      </w:r>
      <w:r w:rsidR="0047505C" w:rsidRPr="005B2535">
        <w:rPr>
          <w:rFonts w:ascii="Times New Roman" w:eastAsia="Times New Roman" w:hAnsi="Times New Roman" w:cs="Times New Roman"/>
          <w:sz w:val="28"/>
          <w:szCs w:val="28"/>
        </w:rPr>
        <w:t>враховано</w:t>
      </w:r>
      <w:r w:rsidRPr="005B2535">
        <w:rPr>
          <w:rFonts w:ascii="Times New Roman" w:eastAsia="Times New Roman" w:hAnsi="Times New Roman" w:cs="Times New Roman"/>
          <w:sz w:val="28"/>
          <w:szCs w:val="28"/>
        </w:rPr>
        <w:t xml:space="preserve"> досвід стратегічного планування у регіоні у 2010-2011 роках, який чи не вперше на регіональному рівні в Україні відбувався на основі методології та інструментів ЄС для стратегічного і операційного планування.</w:t>
      </w:r>
    </w:p>
    <w:p w14:paraId="48472E86" w14:textId="77777777" w:rsidR="0014662A" w:rsidRPr="005B2535"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sz w:val="24"/>
          <w:szCs w:val="24"/>
        </w:rPr>
      </w:pPr>
      <w:r w:rsidRPr="005B2535">
        <w:rPr>
          <w:rFonts w:ascii="Times New Roman" w:eastAsia="Times New Roman" w:hAnsi="Times New Roman" w:cs="Times New Roman"/>
          <w:sz w:val="28"/>
          <w:szCs w:val="28"/>
        </w:rPr>
        <w:t>Актуалізація Стратегії зумовлена необхідністю врахування:</w:t>
      </w:r>
    </w:p>
    <w:p w14:paraId="6DD0AEDB" w14:textId="77777777" w:rsidR="0014662A" w:rsidRPr="00E53358" w:rsidRDefault="00507DF5">
      <w:pPr>
        <w:pBdr>
          <w:top w:val="nil"/>
          <w:left w:val="nil"/>
          <w:bottom w:val="nil"/>
          <w:right w:val="nil"/>
          <w:between w:val="nil"/>
        </w:pBdr>
        <w:shd w:val="clear" w:color="auto" w:fill="FFFFFF"/>
        <w:spacing w:line="240" w:lineRule="auto"/>
        <w:ind w:left="-142" w:right="-4" w:firstLine="850"/>
        <w:jc w:val="both"/>
        <w:rPr>
          <w:rFonts w:ascii="Times New Roman" w:eastAsia="Times New Roman" w:hAnsi="Times New Roman" w:cs="Times New Roman"/>
          <w:spacing w:val="-4"/>
          <w:sz w:val="24"/>
          <w:szCs w:val="24"/>
        </w:rPr>
      </w:pPr>
      <w:r w:rsidRPr="00E53358">
        <w:rPr>
          <w:rFonts w:ascii="Times New Roman" w:eastAsia="Times New Roman" w:hAnsi="Times New Roman" w:cs="Times New Roman"/>
          <w:spacing w:val="-4"/>
          <w:sz w:val="28"/>
          <w:szCs w:val="28"/>
        </w:rPr>
        <w:t>внесення змін до Закону України “Про засади державної регіональної політики”;</w:t>
      </w:r>
    </w:p>
    <w:p w14:paraId="79D10223" w14:textId="38774539" w:rsidR="0014662A" w:rsidRPr="005B2535" w:rsidRDefault="0047505C">
      <w:pPr>
        <w:pBdr>
          <w:top w:val="nil"/>
          <w:left w:val="nil"/>
          <w:bottom w:val="nil"/>
          <w:right w:val="nil"/>
          <w:between w:val="nil"/>
        </w:pBdr>
        <w:shd w:val="clear" w:color="auto" w:fill="FFFFFF"/>
        <w:spacing w:line="240" w:lineRule="auto"/>
        <w:ind w:left="-142" w:right="-4" w:firstLine="850"/>
        <w:jc w:val="both"/>
        <w:rPr>
          <w:rFonts w:ascii="Times New Roman" w:eastAsia="Times New Roman" w:hAnsi="Times New Roman" w:cs="Times New Roman"/>
          <w:spacing w:val="-4"/>
          <w:sz w:val="24"/>
          <w:szCs w:val="24"/>
        </w:rPr>
      </w:pPr>
      <w:r w:rsidRPr="005B2535">
        <w:rPr>
          <w:rFonts w:ascii="Times New Roman" w:eastAsia="Times New Roman" w:hAnsi="Times New Roman" w:cs="Times New Roman"/>
          <w:spacing w:val="-4"/>
          <w:sz w:val="28"/>
          <w:szCs w:val="28"/>
        </w:rPr>
        <w:t>внесення змін</w:t>
      </w:r>
      <w:r w:rsidR="00507DF5" w:rsidRPr="005B2535">
        <w:rPr>
          <w:rFonts w:ascii="Times New Roman" w:eastAsia="Times New Roman" w:hAnsi="Times New Roman" w:cs="Times New Roman"/>
          <w:spacing w:val="-4"/>
          <w:sz w:val="28"/>
          <w:szCs w:val="28"/>
        </w:rPr>
        <w:t xml:space="preserve"> </w:t>
      </w:r>
      <w:r w:rsidRPr="005B2535">
        <w:rPr>
          <w:rFonts w:ascii="Times New Roman" w:eastAsia="Times New Roman" w:hAnsi="Times New Roman" w:cs="Times New Roman"/>
          <w:spacing w:val="-4"/>
          <w:sz w:val="28"/>
          <w:szCs w:val="28"/>
        </w:rPr>
        <w:t xml:space="preserve">до </w:t>
      </w:r>
      <w:r w:rsidR="00507DF5" w:rsidRPr="005B2535">
        <w:rPr>
          <w:rFonts w:ascii="Times New Roman" w:eastAsia="Times New Roman" w:hAnsi="Times New Roman" w:cs="Times New Roman"/>
          <w:spacing w:val="-4"/>
          <w:sz w:val="28"/>
          <w:szCs w:val="28"/>
        </w:rPr>
        <w:t>Державної стратегії регіонального розвитку на 2021-2027 роки;</w:t>
      </w:r>
    </w:p>
    <w:p w14:paraId="624BFF36" w14:textId="77777777" w:rsidR="0014662A" w:rsidRPr="005B2535" w:rsidRDefault="00507DF5">
      <w:pPr>
        <w:pBdr>
          <w:top w:val="nil"/>
          <w:left w:val="nil"/>
          <w:bottom w:val="nil"/>
          <w:right w:val="nil"/>
          <w:between w:val="nil"/>
        </w:pBdr>
        <w:shd w:val="clear" w:color="auto" w:fill="FFFFFF"/>
        <w:spacing w:line="240" w:lineRule="auto"/>
        <w:ind w:left="-142" w:right="-4" w:firstLine="850"/>
        <w:jc w:val="both"/>
        <w:rPr>
          <w:rFonts w:ascii="Times New Roman" w:eastAsia="Times New Roman" w:hAnsi="Times New Roman" w:cs="Times New Roman"/>
          <w:sz w:val="24"/>
          <w:szCs w:val="24"/>
        </w:rPr>
      </w:pPr>
      <w:r w:rsidRPr="005B2535">
        <w:rPr>
          <w:rFonts w:ascii="Times New Roman" w:eastAsia="Times New Roman" w:hAnsi="Times New Roman" w:cs="Times New Roman"/>
          <w:sz w:val="28"/>
          <w:szCs w:val="28"/>
        </w:rPr>
        <w:t>зміни адміністративно-територіального устрою України;</w:t>
      </w:r>
    </w:p>
    <w:p w14:paraId="188A9642" w14:textId="77777777" w:rsidR="0014662A" w:rsidRPr="005B2535" w:rsidRDefault="00507DF5">
      <w:pPr>
        <w:pBdr>
          <w:top w:val="nil"/>
          <w:left w:val="nil"/>
          <w:bottom w:val="nil"/>
          <w:right w:val="nil"/>
          <w:between w:val="nil"/>
        </w:pBdr>
        <w:shd w:val="clear" w:color="auto" w:fill="FFFFFF"/>
        <w:spacing w:line="240" w:lineRule="auto"/>
        <w:ind w:left="-142" w:right="-4" w:firstLine="850"/>
        <w:jc w:val="both"/>
        <w:rPr>
          <w:rFonts w:ascii="Times New Roman" w:eastAsia="Times New Roman" w:hAnsi="Times New Roman" w:cs="Times New Roman"/>
          <w:sz w:val="24"/>
          <w:szCs w:val="24"/>
        </w:rPr>
      </w:pPr>
      <w:r w:rsidRPr="005B2535">
        <w:rPr>
          <w:rFonts w:ascii="Times New Roman" w:eastAsia="Times New Roman" w:hAnsi="Times New Roman" w:cs="Times New Roman"/>
          <w:sz w:val="28"/>
          <w:szCs w:val="28"/>
        </w:rPr>
        <w:t xml:space="preserve">наслідків військової агресії </w:t>
      </w:r>
      <w:proofErr w:type="spellStart"/>
      <w:r w:rsidRPr="005B2535">
        <w:rPr>
          <w:rFonts w:ascii="Times New Roman" w:eastAsia="Times New Roman" w:hAnsi="Times New Roman" w:cs="Times New Roman"/>
          <w:sz w:val="28"/>
          <w:szCs w:val="28"/>
        </w:rPr>
        <w:t>росії</w:t>
      </w:r>
      <w:proofErr w:type="spellEnd"/>
      <w:r w:rsidRPr="005B2535">
        <w:rPr>
          <w:rFonts w:ascii="Times New Roman" w:eastAsia="Times New Roman" w:hAnsi="Times New Roman" w:cs="Times New Roman"/>
          <w:sz w:val="28"/>
          <w:szCs w:val="28"/>
        </w:rPr>
        <w:t xml:space="preserve"> проти України та її вплив на розвиток регіону та територіальних громад області;</w:t>
      </w:r>
    </w:p>
    <w:p w14:paraId="17B31B13" w14:textId="77777777" w:rsidR="0014662A" w:rsidRDefault="00507DF5">
      <w:pPr>
        <w:pBdr>
          <w:top w:val="nil"/>
          <w:left w:val="nil"/>
          <w:bottom w:val="nil"/>
          <w:right w:val="nil"/>
          <w:between w:val="nil"/>
        </w:pBdr>
        <w:shd w:val="clear" w:color="auto" w:fill="FFFFFF"/>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підвищення ефективності системи забезпечення безпеки, обороноздатності та стійкості регіону та України в цілому;</w:t>
      </w:r>
    </w:p>
    <w:p w14:paraId="4D226B1D" w14:textId="77777777" w:rsidR="0014662A" w:rsidRDefault="00507DF5">
      <w:pPr>
        <w:pBdr>
          <w:top w:val="nil"/>
          <w:left w:val="nil"/>
          <w:bottom w:val="nil"/>
          <w:right w:val="nil"/>
          <w:between w:val="nil"/>
        </w:pBdr>
        <w:shd w:val="clear" w:color="auto" w:fill="FFFFFF"/>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lastRenderedPageBreak/>
        <w:t>набуття Україною статусу кандидата на членство в ЄС, поглиблення ступеня виконання положень Угоди про асоціацію між Україною і ЄС та її державами-членами, перехід до початку переговорів про вступ України до ЄС;</w:t>
      </w:r>
    </w:p>
    <w:p w14:paraId="3C740EC1" w14:textId="7E216458" w:rsidR="0014662A" w:rsidRDefault="00507DF5">
      <w:pPr>
        <w:pBdr>
          <w:top w:val="nil"/>
          <w:left w:val="nil"/>
          <w:bottom w:val="nil"/>
          <w:right w:val="nil"/>
          <w:between w:val="nil"/>
        </w:pBdr>
        <w:shd w:val="clear" w:color="auto" w:fill="FFFFFF"/>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 xml:space="preserve">дотримання кліматичних зобов’язань України, зокрема </w:t>
      </w:r>
      <w:r w:rsidR="0047505C" w:rsidRPr="0047505C">
        <w:rPr>
          <w:rFonts w:ascii="Times New Roman" w:eastAsia="Times New Roman" w:hAnsi="Times New Roman" w:cs="Times New Roman"/>
          <w:color w:val="FF0000"/>
          <w:sz w:val="28"/>
          <w:szCs w:val="28"/>
        </w:rPr>
        <w:t>у</w:t>
      </w:r>
      <w:r>
        <w:rPr>
          <w:rFonts w:ascii="Times New Roman" w:eastAsia="Times New Roman" w:hAnsi="Times New Roman" w:cs="Times New Roman"/>
          <w:color w:val="000000"/>
          <w:sz w:val="28"/>
          <w:szCs w:val="28"/>
        </w:rPr>
        <w:t xml:space="preserve"> частині відмови від використання вугілля на державних електростанціях до 2035 року та здійснення справедливої трансформації вугільних громад.</w:t>
      </w:r>
    </w:p>
    <w:p w14:paraId="4B66C613" w14:textId="4BA78FCA"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 xml:space="preserve">Стратегію розроблено робочою групою з оновлення Стратегії розвитку Хмельницької  області на 2021-2027 роки та розробки Плану заходів з її реалізації за підтримки фахівців Швейцарсько-українського </w:t>
      </w:r>
      <w:proofErr w:type="spellStart"/>
      <w:r>
        <w:rPr>
          <w:rFonts w:ascii="Times New Roman" w:eastAsia="Times New Roman" w:hAnsi="Times New Roman" w:cs="Times New Roman"/>
          <w:color w:val="000000"/>
          <w:sz w:val="28"/>
          <w:szCs w:val="28"/>
        </w:rPr>
        <w:t>проєкту</w:t>
      </w:r>
      <w:proofErr w:type="spellEnd"/>
      <w:r>
        <w:rPr>
          <w:rFonts w:ascii="Times New Roman" w:eastAsia="Times New Roman" w:hAnsi="Times New Roman" w:cs="Times New Roman"/>
          <w:color w:val="000000"/>
          <w:sz w:val="28"/>
          <w:szCs w:val="28"/>
        </w:rPr>
        <w:t xml:space="preserve"> “Згуртованість та регіональний розвиток України”, UCORD та Агенції регіонального розвитку Хмельницької області.</w:t>
      </w:r>
    </w:p>
    <w:p w14:paraId="40C99713" w14:textId="764414B1" w:rsidR="0014662A" w:rsidRPr="005B2535"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Стратегія має стати основою для створення комплексної бази стратегічного </w:t>
      </w:r>
      <w:r w:rsidRPr="005B2535">
        <w:rPr>
          <w:rFonts w:ascii="Times New Roman" w:eastAsia="Times New Roman" w:hAnsi="Times New Roman" w:cs="Times New Roman"/>
          <w:sz w:val="28"/>
          <w:szCs w:val="28"/>
        </w:rPr>
        <w:t>планування в області, а саме узгодження обласних комплексних та цільових програм, їх гармонізації із перспективами розвитку, зазначеними у Стратегії.</w:t>
      </w:r>
    </w:p>
    <w:p w14:paraId="10B59B62" w14:textId="15DE4B4E" w:rsidR="0014662A" w:rsidRPr="005B2535"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sz w:val="24"/>
          <w:szCs w:val="24"/>
        </w:rPr>
      </w:pPr>
      <w:r w:rsidRPr="005B2535">
        <w:rPr>
          <w:rFonts w:ascii="Times New Roman" w:eastAsia="Times New Roman" w:hAnsi="Times New Roman" w:cs="Times New Roman"/>
          <w:sz w:val="28"/>
          <w:szCs w:val="28"/>
        </w:rPr>
        <w:t>Стратегі</w:t>
      </w:r>
      <w:r w:rsidR="004B47F8" w:rsidRPr="005B2535">
        <w:rPr>
          <w:rFonts w:ascii="Times New Roman" w:eastAsia="Times New Roman" w:hAnsi="Times New Roman" w:cs="Times New Roman"/>
          <w:sz w:val="28"/>
          <w:szCs w:val="28"/>
        </w:rPr>
        <w:t>ю</w:t>
      </w:r>
      <w:r w:rsidRPr="005B2535">
        <w:rPr>
          <w:rFonts w:ascii="Times New Roman" w:eastAsia="Times New Roman" w:hAnsi="Times New Roman" w:cs="Times New Roman"/>
          <w:sz w:val="28"/>
          <w:szCs w:val="28"/>
        </w:rPr>
        <w:t xml:space="preserve"> підготовлен</w:t>
      </w:r>
      <w:r w:rsidR="004B47F8" w:rsidRPr="005B2535">
        <w:rPr>
          <w:rFonts w:ascii="Times New Roman" w:eastAsia="Times New Roman" w:hAnsi="Times New Roman" w:cs="Times New Roman"/>
          <w:sz w:val="28"/>
          <w:szCs w:val="28"/>
        </w:rPr>
        <w:t>о</w:t>
      </w:r>
      <w:r w:rsidRPr="005B2535">
        <w:rPr>
          <w:rFonts w:ascii="Times New Roman" w:eastAsia="Times New Roman" w:hAnsi="Times New Roman" w:cs="Times New Roman"/>
          <w:sz w:val="28"/>
          <w:szCs w:val="28"/>
        </w:rPr>
        <w:t xml:space="preserve"> на основі </w:t>
      </w:r>
      <w:proofErr w:type="spellStart"/>
      <w:r w:rsidRPr="005B2535">
        <w:rPr>
          <w:rFonts w:ascii="Times New Roman" w:eastAsia="Times New Roman" w:hAnsi="Times New Roman" w:cs="Times New Roman"/>
          <w:sz w:val="28"/>
          <w:szCs w:val="28"/>
        </w:rPr>
        <w:t>гендерно</w:t>
      </w:r>
      <w:proofErr w:type="spellEnd"/>
      <w:r w:rsidRPr="005B2535">
        <w:rPr>
          <w:rFonts w:ascii="Times New Roman" w:eastAsia="Times New Roman" w:hAnsi="Times New Roman" w:cs="Times New Roman"/>
          <w:sz w:val="28"/>
          <w:szCs w:val="28"/>
        </w:rPr>
        <w:t>-чутливого аналізу результатів економічного та соціального розвитку області.  </w:t>
      </w:r>
    </w:p>
    <w:p w14:paraId="2216AC29" w14:textId="43827950" w:rsidR="0014662A" w:rsidRPr="005B2535"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sz w:val="24"/>
          <w:szCs w:val="24"/>
        </w:rPr>
      </w:pPr>
      <w:r w:rsidRPr="005B2535">
        <w:rPr>
          <w:rFonts w:ascii="Times New Roman" w:eastAsia="Times New Roman" w:hAnsi="Times New Roman" w:cs="Times New Roman"/>
          <w:sz w:val="28"/>
          <w:szCs w:val="28"/>
        </w:rPr>
        <w:t xml:space="preserve">Документ пройшов стратегічну екологічну оцінку, відповідно до рекомендацій, затверджених наказом Міністерства екології </w:t>
      </w:r>
      <w:r w:rsidR="002761FC" w:rsidRPr="005B2535">
        <w:rPr>
          <w:rFonts w:ascii="Times New Roman" w:eastAsia="Times New Roman" w:hAnsi="Times New Roman" w:cs="Times New Roman"/>
          <w:sz w:val="28"/>
          <w:szCs w:val="28"/>
        </w:rPr>
        <w:t>та</w:t>
      </w:r>
      <w:r w:rsidRPr="005B2535">
        <w:rPr>
          <w:rFonts w:ascii="Times New Roman" w:eastAsia="Times New Roman" w:hAnsi="Times New Roman" w:cs="Times New Roman"/>
          <w:sz w:val="28"/>
          <w:szCs w:val="28"/>
        </w:rPr>
        <w:t xml:space="preserve"> природних ре</w:t>
      </w:r>
      <w:r w:rsidR="00912EFC" w:rsidRPr="005B2535">
        <w:rPr>
          <w:rFonts w:ascii="Times New Roman" w:eastAsia="Times New Roman" w:hAnsi="Times New Roman" w:cs="Times New Roman"/>
          <w:sz w:val="28"/>
          <w:szCs w:val="28"/>
        </w:rPr>
        <w:t>сурсів України від 10.08.2018 № </w:t>
      </w:r>
      <w:r w:rsidRPr="005B2535">
        <w:rPr>
          <w:rFonts w:ascii="Times New Roman" w:eastAsia="Times New Roman" w:hAnsi="Times New Roman" w:cs="Times New Roman"/>
          <w:sz w:val="28"/>
          <w:szCs w:val="28"/>
        </w:rPr>
        <w:t xml:space="preserve">296 “Про затвердження </w:t>
      </w:r>
      <w:r w:rsidR="002761FC" w:rsidRPr="005B2535">
        <w:rPr>
          <w:rFonts w:ascii="Times New Roman" w:eastAsia="Times New Roman" w:hAnsi="Times New Roman" w:cs="Times New Roman"/>
          <w:sz w:val="28"/>
          <w:szCs w:val="28"/>
        </w:rPr>
        <w:t>М</w:t>
      </w:r>
      <w:r w:rsidRPr="005B2535">
        <w:rPr>
          <w:rFonts w:ascii="Times New Roman" w:eastAsia="Times New Roman" w:hAnsi="Times New Roman" w:cs="Times New Roman"/>
          <w:sz w:val="28"/>
          <w:szCs w:val="28"/>
        </w:rPr>
        <w:t>етодичних рекомендацій із здійснення стратегічної екологічної оцінки документів державного планування”.</w:t>
      </w:r>
    </w:p>
    <w:p w14:paraId="5AD76527" w14:textId="3F014B9E"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r w:rsidRPr="005B2535">
        <w:rPr>
          <w:rFonts w:ascii="Times New Roman" w:eastAsia="Times New Roman" w:hAnsi="Times New Roman" w:cs="Times New Roman"/>
          <w:sz w:val="28"/>
          <w:szCs w:val="28"/>
        </w:rPr>
        <w:t xml:space="preserve">Стратегія регіонального розвитку Хмельницької області на 2021-2027 роки є основним планувальним документом найвищого рівня в регіоні, </w:t>
      </w:r>
      <w:r w:rsidR="004B47F8" w:rsidRPr="005B2535">
        <w:rPr>
          <w:rFonts w:ascii="Times New Roman" w:eastAsia="Times New Roman" w:hAnsi="Times New Roman" w:cs="Times New Roman"/>
          <w:sz w:val="28"/>
          <w:szCs w:val="28"/>
        </w:rPr>
        <w:t>відтак</w:t>
      </w:r>
      <w:r w:rsidRPr="005B2535">
        <w:rPr>
          <w:rFonts w:ascii="Times New Roman" w:eastAsia="Times New Roman" w:hAnsi="Times New Roman" w:cs="Times New Roman"/>
          <w:sz w:val="28"/>
          <w:szCs w:val="28"/>
        </w:rPr>
        <w:t xml:space="preserve">, її реалізація вимагає зосередження фінансових, фізичних та людських ресурсів </w:t>
      </w:r>
      <w:r w:rsidR="00912EFC" w:rsidRPr="005B2535">
        <w:rPr>
          <w:rFonts w:ascii="Times New Roman" w:eastAsia="Times New Roman" w:hAnsi="Times New Roman" w:cs="Times New Roman"/>
          <w:sz w:val="28"/>
          <w:szCs w:val="28"/>
        </w:rPr>
        <w:t>на досягненні</w:t>
      </w:r>
      <w:r w:rsidRPr="005B2535">
        <w:rPr>
          <w:rFonts w:ascii="Times New Roman" w:eastAsia="Times New Roman" w:hAnsi="Times New Roman" w:cs="Times New Roman"/>
          <w:sz w:val="28"/>
          <w:szCs w:val="28"/>
        </w:rPr>
        <w:t xml:space="preserve"> відновлення та розвитку регіону, його економічного потенціалу, раціонального використання і збереження усіх наявних ресурсів</w:t>
      </w:r>
      <w:r w:rsidR="004B47F8" w:rsidRPr="005B2535">
        <w:rPr>
          <w:rFonts w:ascii="Times New Roman" w:eastAsia="Times New Roman" w:hAnsi="Times New Roman" w:cs="Times New Roman"/>
          <w:sz w:val="28"/>
          <w:szCs w:val="28"/>
        </w:rPr>
        <w:t>,</w:t>
      </w:r>
      <w:r w:rsidRPr="005B2535">
        <w:rPr>
          <w:rFonts w:ascii="Times New Roman" w:eastAsia="Times New Roman" w:hAnsi="Times New Roman" w:cs="Times New Roman"/>
          <w:sz w:val="28"/>
          <w:szCs w:val="28"/>
        </w:rPr>
        <w:t xml:space="preserve"> врах</w:t>
      </w:r>
      <w:r w:rsidR="004B47F8" w:rsidRPr="005B2535">
        <w:rPr>
          <w:rFonts w:ascii="Times New Roman" w:eastAsia="Times New Roman" w:hAnsi="Times New Roman" w:cs="Times New Roman"/>
          <w:sz w:val="28"/>
          <w:szCs w:val="28"/>
        </w:rPr>
        <w:t>у</w:t>
      </w:r>
      <w:r w:rsidRPr="005B2535">
        <w:rPr>
          <w:rFonts w:ascii="Times New Roman" w:eastAsia="Times New Roman" w:hAnsi="Times New Roman" w:cs="Times New Roman"/>
          <w:sz w:val="28"/>
          <w:szCs w:val="28"/>
        </w:rPr>
        <w:t>в</w:t>
      </w:r>
      <w:r w:rsidR="004B47F8" w:rsidRPr="005B2535">
        <w:rPr>
          <w:rFonts w:ascii="Times New Roman" w:eastAsia="Times New Roman" w:hAnsi="Times New Roman" w:cs="Times New Roman"/>
          <w:sz w:val="28"/>
          <w:szCs w:val="28"/>
        </w:rPr>
        <w:t>ання</w:t>
      </w:r>
      <w:r w:rsidRPr="005B2535">
        <w:rPr>
          <w:rFonts w:ascii="Times New Roman" w:eastAsia="Times New Roman" w:hAnsi="Times New Roman" w:cs="Times New Roman"/>
          <w:sz w:val="28"/>
          <w:szCs w:val="28"/>
        </w:rPr>
        <w:t xml:space="preserve"> інтерес</w:t>
      </w:r>
      <w:r w:rsidR="004B47F8" w:rsidRPr="005B2535">
        <w:rPr>
          <w:rFonts w:ascii="Times New Roman" w:eastAsia="Times New Roman" w:hAnsi="Times New Roman" w:cs="Times New Roman"/>
          <w:sz w:val="28"/>
          <w:szCs w:val="28"/>
        </w:rPr>
        <w:t>ів</w:t>
      </w:r>
      <w:r w:rsidRPr="005B2535">
        <w:rPr>
          <w:rFonts w:ascii="Times New Roman" w:eastAsia="Times New Roman" w:hAnsi="Times New Roman" w:cs="Times New Roman"/>
          <w:sz w:val="28"/>
          <w:szCs w:val="28"/>
        </w:rPr>
        <w:t xml:space="preserve"> людини та ефективн</w:t>
      </w:r>
      <w:r w:rsidR="004B47F8" w:rsidRPr="005B2535">
        <w:rPr>
          <w:rFonts w:ascii="Times New Roman" w:eastAsia="Times New Roman" w:hAnsi="Times New Roman" w:cs="Times New Roman"/>
          <w:sz w:val="28"/>
          <w:szCs w:val="28"/>
        </w:rPr>
        <w:t>ого</w:t>
      </w:r>
      <w:r w:rsidRPr="005B2535">
        <w:rPr>
          <w:rFonts w:ascii="Times New Roman" w:eastAsia="Times New Roman" w:hAnsi="Times New Roman" w:cs="Times New Roman"/>
          <w:sz w:val="28"/>
          <w:szCs w:val="28"/>
        </w:rPr>
        <w:t xml:space="preserve"> управління</w:t>
      </w:r>
      <w:r>
        <w:rPr>
          <w:rFonts w:ascii="Times New Roman" w:eastAsia="Times New Roman" w:hAnsi="Times New Roman" w:cs="Times New Roman"/>
          <w:color w:val="000000"/>
          <w:sz w:val="28"/>
          <w:szCs w:val="28"/>
        </w:rPr>
        <w:t>.</w:t>
      </w:r>
    </w:p>
    <w:p w14:paraId="14507538" w14:textId="7A8D7A1D" w:rsidR="0014662A" w:rsidRDefault="004B47F8" w:rsidP="004B47F8">
      <w:pPr>
        <w:pBdr>
          <w:top w:val="nil"/>
          <w:left w:val="nil"/>
          <w:bottom w:val="nil"/>
          <w:right w:val="nil"/>
          <w:between w:val="nil"/>
        </w:pBdr>
        <w:spacing w:before="240" w:line="240" w:lineRule="auto"/>
        <w:ind w:right="-4"/>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8"/>
          <w:szCs w:val="28"/>
        </w:rPr>
        <w:t>ІІ</w:t>
      </w:r>
      <w:r w:rsidR="00507DF5">
        <w:rPr>
          <w:rFonts w:ascii="Times New Roman" w:eastAsia="Times New Roman" w:hAnsi="Times New Roman" w:cs="Times New Roman"/>
          <w:b/>
          <w:color w:val="000000"/>
          <w:sz w:val="28"/>
          <w:szCs w:val="28"/>
        </w:rPr>
        <w:t xml:space="preserve">. </w:t>
      </w:r>
      <w:r>
        <w:rPr>
          <w:rFonts w:ascii="Times New Roman" w:eastAsia="Times New Roman" w:hAnsi="Times New Roman" w:cs="Times New Roman"/>
          <w:b/>
          <w:color w:val="000000"/>
          <w:sz w:val="28"/>
          <w:szCs w:val="28"/>
        </w:rPr>
        <w:t xml:space="preserve"> </w:t>
      </w:r>
      <w:r w:rsidR="00507DF5">
        <w:rPr>
          <w:rFonts w:ascii="Times New Roman" w:eastAsia="Times New Roman" w:hAnsi="Times New Roman" w:cs="Times New Roman"/>
          <w:b/>
          <w:color w:val="000000"/>
          <w:sz w:val="28"/>
          <w:szCs w:val="28"/>
        </w:rPr>
        <w:t>ПІДХІД, МЕТОДИКА ТА ПРОЦЕС ПІДГОТОВКИ СТРАТЕГІЇ</w:t>
      </w:r>
    </w:p>
    <w:p w14:paraId="6DAD95F8" w14:textId="79B01382"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Стратегічне планування розвитку області – це системний шлях до управління змінами й досягнення консенсусу в регіоні, спільн</w:t>
      </w:r>
      <w:r w:rsidR="004B47F8">
        <w:rPr>
          <w:rFonts w:ascii="Times New Roman" w:eastAsia="Times New Roman" w:hAnsi="Times New Roman" w:cs="Times New Roman"/>
          <w:color w:val="000000"/>
          <w:sz w:val="28"/>
          <w:szCs w:val="28"/>
        </w:rPr>
        <w:t>е</w:t>
      </w:r>
      <w:r>
        <w:rPr>
          <w:rFonts w:ascii="Times New Roman" w:eastAsia="Times New Roman" w:hAnsi="Times New Roman" w:cs="Times New Roman"/>
          <w:color w:val="000000"/>
          <w:sz w:val="28"/>
          <w:szCs w:val="28"/>
        </w:rPr>
        <w:t xml:space="preserve"> бачення майбутнього розвитку, творчий процес визначення проблем  та погодження реалістичних цілей та завдань стратегій.</w:t>
      </w:r>
    </w:p>
    <w:p w14:paraId="375F46E0" w14:textId="1621DB83"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Порядок розроблення регіональних стратегій розвитку і планів заходів з їх реалізації, а також проведення моніторингу та оцінки результативності реалізації зазначених регіональних стратегій і планів заходів визначається постановою Кабінету Міністрів України від 04</w:t>
      </w:r>
      <w:r w:rsidR="00912EFC">
        <w:rPr>
          <w:rFonts w:ascii="Times New Roman" w:eastAsia="Times New Roman" w:hAnsi="Times New Roman" w:cs="Times New Roman"/>
          <w:color w:val="000000"/>
          <w:sz w:val="28"/>
          <w:szCs w:val="28"/>
        </w:rPr>
        <w:t>.08.</w:t>
      </w:r>
      <w:r>
        <w:rPr>
          <w:rFonts w:ascii="Times New Roman" w:eastAsia="Times New Roman" w:hAnsi="Times New Roman" w:cs="Times New Roman"/>
          <w:color w:val="000000"/>
          <w:sz w:val="28"/>
          <w:szCs w:val="28"/>
        </w:rPr>
        <w:t>2023 № 816.</w:t>
      </w:r>
    </w:p>
    <w:p w14:paraId="5D2EDBE9" w14:textId="77777777"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Розроблення регіональних стратегій і планів заходів передбачає дотримання принципів нової політики регіонального розвитку:</w:t>
      </w:r>
    </w:p>
    <w:p w14:paraId="69B75FFF" w14:textId="7F0DD51C"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законності;</w:t>
      </w:r>
    </w:p>
    <w:p w14:paraId="3AEA981F" w14:textId="5EFDD18D"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співробітництва;</w:t>
      </w:r>
    </w:p>
    <w:p w14:paraId="54DAB8F9" w14:textId="6C27FDFD"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паритетності;</w:t>
      </w:r>
    </w:p>
    <w:p w14:paraId="65F70EE2" w14:textId="3AAF686E"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відкритості;</w:t>
      </w:r>
    </w:p>
    <w:p w14:paraId="5202D98E" w14:textId="7A203C95"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proofErr w:type="spellStart"/>
      <w:r>
        <w:rPr>
          <w:rFonts w:ascii="Times New Roman" w:eastAsia="Times New Roman" w:hAnsi="Times New Roman" w:cs="Times New Roman"/>
          <w:color w:val="000000"/>
          <w:sz w:val="28"/>
          <w:szCs w:val="28"/>
        </w:rPr>
        <w:t>субсидіарності</w:t>
      </w:r>
      <w:proofErr w:type="spellEnd"/>
      <w:r>
        <w:rPr>
          <w:rFonts w:ascii="Times New Roman" w:eastAsia="Times New Roman" w:hAnsi="Times New Roman" w:cs="Times New Roman"/>
          <w:color w:val="000000"/>
          <w:sz w:val="28"/>
          <w:szCs w:val="28"/>
        </w:rPr>
        <w:t>;</w:t>
      </w:r>
    </w:p>
    <w:p w14:paraId="5260F42D" w14:textId="280AF9C0"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координації;</w:t>
      </w:r>
    </w:p>
    <w:p w14:paraId="6C844926" w14:textId="74E7BDB6"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lastRenderedPageBreak/>
        <w:t>згуртованості;</w:t>
      </w:r>
    </w:p>
    <w:p w14:paraId="29F718BD" w14:textId="53F1AD43"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історичної спадкоємності;</w:t>
      </w:r>
    </w:p>
    <w:p w14:paraId="077CCDBA" w14:textId="3FA26BCC"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етнокультурного розвитку;</w:t>
      </w:r>
    </w:p>
    <w:p w14:paraId="59ECFB7C" w14:textId="221E89C7"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сталого розвитку;</w:t>
      </w:r>
    </w:p>
    <w:p w14:paraId="7378B69C" w14:textId="56CC69FA"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об’єктивності;</w:t>
      </w:r>
    </w:p>
    <w:p w14:paraId="79027475" w14:textId="5D1C915F"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рівних прав та можливостей жінок і чоловіків;</w:t>
      </w:r>
    </w:p>
    <w:p w14:paraId="6E3A9B05" w14:textId="5F507015"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proofErr w:type="spellStart"/>
      <w:r>
        <w:rPr>
          <w:rFonts w:ascii="Times New Roman" w:eastAsia="Times New Roman" w:hAnsi="Times New Roman" w:cs="Times New Roman"/>
          <w:color w:val="000000"/>
          <w:sz w:val="28"/>
          <w:szCs w:val="28"/>
        </w:rPr>
        <w:t>інклюзивності</w:t>
      </w:r>
      <w:proofErr w:type="spellEnd"/>
      <w:r>
        <w:rPr>
          <w:rFonts w:ascii="Times New Roman" w:eastAsia="Times New Roman" w:hAnsi="Times New Roman" w:cs="Times New Roman"/>
          <w:color w:val="000000"/>
          <w:sz w:val="28"/>
          <w:szCs w:val="28"/>
        </w:rPr>
        <w:t>;</w:t>
      </w:r>
    </w:p>
    <w:p w14:paraId="595A0C05" w14:textId="1CD36FE6"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інтегрованого розвитку.</w:t>
      </w:r>
    </w:p>
    <w:p w14:paraId="6E8C09BC" w14:textId="77777777"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Процес розробки Стратегії регіонального розвитку мав висхідний характер та відпрацьовувався робочою групою, яка у ході аналізу набору статистичних даних і спостережень, дискусій та обговорень визначала напрями подальшого розвитку області.</w:t>
      </w:r>
    </w:p>
    <w:p w14:paraId="0D5E5D0C" w14:textId="77777777"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8"/>
          <w:szCs w:val="28"/>
        </w:rPr>
        <w:t>Етапи розроблення Стратегії:</w:t>
      </w:r>
    </w:p>
    <w:p w14:paraId="782450A0" w14:textId="77777777" w:rsidR="0014662A" w:rsidRPr="00B2002C"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iCs/>
          <w:color w:val="000000"/>
          <w:sz w:val="24"/>
          <w:szCs w:val="24"/>
        </w:rPr>
      </w:pPr>
      <w:r w:rsidRPr="00B2002C">
        <w:rPr>
          <w:rFonts w:ascii="Times New Roman" w:eastAsia="Times New Roman" w:hAnsi="Times New Roman" w:cs="Times New Roman"/>
          <w:iCs/>
          <w:color w:val="000000"/>
          <w:sz w:val="28"/>
          <w:szCs w:val="28"/>
        </w:rPr>
        <w:t>1.</w:t>
      </w:r>
      <w:r w:rsidRPr="00B2002C">
        <w:rPr>
          <w:rFonts w:ascii="Times New Roman" w:eastAsia="Times New Roman" w:hAnsi="Times New Roman" w:cs="Times New Roman"/>
          <w:iCs/>
          <w:color w:val="000000"/>
          <w:sz w:val="14"/>
          <w:szCs w:val="14"/>
        </w:rPr>
        <w:t xml:space="preserve">    </w:t>
      </w:r>
      <w:r w:rsidRPr="00B2002C">
        <w:rPr>
          <w:rFonts w:ascii="Times New Roman" w:eastAsia="Times New Roman" w:hAnsi="Times New Roman" w:cs="Times New Roman"/>
          <w:iCs/>
          <w:color w:val="000000"/>
          <w:sz w:val="28"/>
          <w:szCs w:val="28"/>
        </w:rPr>
        <w:t>Організація роботи із розроблення Стратегії.</w:t>
      </w:r>
    </w:p>
    <w:p w14:paraId="2435FDF7" w14:textId="1FED2420" w:rsidR="0014662A" w:rsidRDefault="004B47F8">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У</w:t>
      </w:r>
      <w:r w:rsidR="00507DF5">
        <w:rPr>
          <w:rFonts w:ascii="Times New Roman" w:eastAsia="Times New Roman" w:hAnsi="Times New Roman" w:cs="Times New Roman"/>
          <w:color w:val="000000"/>
          <w:sz w:val="28"/>
          <w:szCs w:val="28"/>
        </w:rPr>
        <w:t>творено робочу групу з оновлення Стратегії та розробки Плану заходів з її реалізації, яку затверджено розпорядженням начальника обласної військової адміністрації від 10.10.2024 №</w:t>
      </w:r>
      <w:r>
        <w:rPr>
          <w:rFonts w:ascii="Times New Roman" w:eastAsia="Times New Roman" w:hAnsi="Times New Roman" w:cs="Times New Roman"/>
          <w:color w:val="000000"/>
          <w:sz w:val="28"/>
          <w:szCs w:val="28"/>
        </w:rPr>
        <w:t> </w:t>
      </w:r>
      <w:r w:rsidR="00507DF5">
        <w:rPr>
          <w:rFonts w:ascii="Times New Roman" w:eastAsia="Times New Roman" w:hAnsi="Times New Roman" w:cs="Times New Roman"/>
          <w:color w:val="000000"/>
          <w:sz w:val="28"/>
          <w:szCs w:val="28"/>
        </w:rPr>
        <w:t xml:space="preserve">1038/2024-р. Головним розробником </w:t>
      </w:r>
      <w:proofErr w:type="spellStart"/>
      <w:r w:rsidR="00507DF5">
        <w:rPr>
          <w:rFonts w:ascii="Times New Roman" w:eastAsia="Times New Roman" w:hAnsi="Times New Roman" w:cs="Times New Roman"/>
          <w:color w:val="000000"/>
          <w:sz w:val="28"/>
          <w:szCs w:val="28"/>
        </w:rPr>
        <w:t>проєктів</w:t>
      </w:r>
      <w:proofErr w:type="spellEnd"/>
      <w:r w:rsidR="00507DF5">
        <w:rPr>
          <w:rFonts w:ascii="Times New Roman" w:eastAsia="Times New Roman" w:hAnsi="Times New Roman" w:cs="Times New Roman"/>
          <w:color w:val="000000"/>
          <w:sz w:val="28"/>
          <w:szCs w:val="28"/>
        </w:rPr>
        <w:t xml:space="preserve"> змін до Стратегії та Плану заходів з її реалізації визначено Департамент економічного розвитку обласної військової адміністрації. До складу РГ увійшли:</w:t>
      </w:r>
    </w:p>
    <w:p w14:paraId="465CBFAD" w14:textId="4FE86A97"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 xml:space="preserve">1) </w:t>
      </w:r>
      <w:r w:rsidR="004B47F8">
        <w:rPr>
          <w:rFonts w:ascii="Times New Roman" w:eastAsia="Times New Roman" w:hAnsi="Times New Roman" w:cs="Times New Roman"/>
          <w:color w:val="000000"/>
          <w:sz w:val="28"/>
          <w:szCs w:val="28"/>
        </w:rPr>
        <w:t xml:space="preserve">народні депутати України; </w:t>
      </w:r>
    </w:p>
    <w:p w14:paraId="6F322C9B" w14:textId="21678EE2"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2)</w:t>
      </w:r>
      <w:r w:rsidR="004B47F8">
        <w:rPr>
          <w:rFonts w:ascii="Times New Roman" w:eastAsia="Times New Roman" w:hAnsi="Times New Roman" w:cs="Times New Roman"/>
          <w:color w:val="000000"/>
          <w:sz w:val="28"/>
          <w:szCs w:val="28"/>
        </w:rPr>
        <w:t> </w:t>
      </w:r>
      <w:r w:rsidR="00C42A62">
        <w:rPr>
          <w:rFonts w:ascii="Times New Roman" w:eastAsia="Times New Roman" w:hAnsi="Times New Roman" w:cs="Times New Roman"/>
          <w:color w:val="000000"/>
          <w:sz w:val="28"/>
          <w:szCs w:val="28"/>
        </w:rPr>
        <w:t xml:space="preserve">представники </w:t>
      </w:r>
      <w:r w:rsidR="004B47F8">
        <w:rPr>
          <w:rFonts w:ascii="Times New Roman" w:eastAsia="Times New Roman" w:hAnsi="Times New Roman" w:cs="Times New Roman"/>
          <w:color w:val="000000"/>
          <w:sz w:val="28"/>
          <w:szCs w:val="28"/>
        </w:rPr>
        <w:t>орган</w:t>
      </w:r>
      <w:r w:rsidR="00C42A62">
        <w:rPr>
          <w:rFonts w:ascii="Times New Roman" w:eastAsia="Times New Roman" w:hAnsi="Times New Roman" w:cs="Times New Roman"/>
          <w:color w:val="000000"/>
          <w:sz w:val="28"/>
          <w:szCs w:val="28"/>
        </w:rPr>
        <w:t>ів</w:t>
      </w:r>
      <w:r w:rsidR="004B47F8">
        <w:rPr>
          <w:rFonts w:ascii="Times New Roman" w:eastAsia="Times New Roman" w:hAnsi="Times New Roman" w:cs="Times New Roman"/>
          <w:color w:val="000000"/>
          <w:sz w:val="28"/>
          <w:szCs w:val="28"/>
        </w:rPr>
        <w:t xml:space="preserve"> влади та місцевого самоврядування;</w:t>
      </w:r>
    </w:p>
    <w:p w14:paraId="72E63190" w14:textId="77777777"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3) асоціації органів місцевого самоврядування;</w:t>
      </w:r>
    </w:p>
    <w:p w14:paraId="040859E0" w14:textId="2DF8407E"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4)</w:t>
      </w:r>
      <w:r w:rsidR="004B47F8">
        <w:rPr>
          <w:rFonts w:ascii="Times New Roman" w:eastAsia="Times New Roman" w:hAnsi="Times New Roman" w:cs="Times New Roman"/>
          <w:color w:val="000000"/>
          <w:sz w:val="28"/>
          <w:szCs w:val="28"/>
        </w:rPr>
        <w:t> </w:t>
      </w:r>
      <w:r>
        <w:rPr>
          <w:rFonts w:ascii="Times New Roman" w:eastAsia="Times New Roman" w:hAnsi="Times New Roman" w:cs="Times New Roman"/>
          <w:color w:val="000000"/>
          <w:sz w:val="28"/>
          <w:szCs w:val="28"/>
        </w:rPr>
        <w:t xml:space="preserve">представники Швейцарсько-українського </w:t>
      </w:r>
      <w:proofErr w:type="spellStart"/>
      <w:r>
        <w:rPr>
          <w:rFonts w:ascii="Times New Roman" w:eastAsia="Times New Roman" w:hAnsi="Times New Roman" w:cs="Times New Roman"/>
          <w:color w:val="000000"/>
          <w:sz w:val="28"/>
          <w:szCs w:val="28"/>
        </w:rPr>
        <w:t>проєкту</w:t>
      </w:r>
      <w:proofErr w:type="spellEnd"/>
      <w:r>
        <w:rPr>
          <w:rFonts w:ascii="Times New Roman" w:eastAsia="Times New Roman" w:hAnsi="Times New Roman" w:cs="Times New Roman"/>
          <w:color w:val="000000"/>
          <w:sz w:val="28"/>
          <w:szCs w:val="28"/>
        </w:rPr>
        <w:t xml:space="preserve"> </w:t>
      </w:r>
      <w:r w:rsidR="005D776B">
        <w:rPr>
          <w:rFonts w:ascii="Times New Roman" w:eastAsia="Times New Roman" w:hAnsi="Times New Roman" w:cs="Times New Roman"/>
          <w:color w:val="000000"/>
          <w:sz w:val="28"/>
          <w:szCs w:val="28"/>
        </w:rPr>
        <w:t>“З</w:t>
      </w:r>
      <w:r>
        <w:rPr>
          <w:rFonts w:ascii="Times New Roman" w:eastAsia="Times New Roman" w:hAnsi="Times New Roman" w:cs="Times New Roman"/>
          <w:color w:val="000000"/>
          <w:sz w:val="28"/>
          <w:szCs w:val="28"/>
        </w:rPr>
        <w:t>гуртованість та регіональний розвиток України</w:t>
      </w:r>
      <w:r w:rsidR="005D776B">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 UCORD;</w:t>
      </w:r>
    </w:p>
    <w:p w14:paraId="4F6CA3E4" w14:textId="77777777"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5) представники бізнесу (представники великих, середніх, малих підприємств і приватні підприємці);</w:t>
      </w:r>
    </w:p>
    <w:p w14:paraId="15D8408A" w14:textId="77777777"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6) науковці;</w:t>
      </w:r>
    </w:p>
    <w:p w14:paraId="2430B864" w14:textId="77777777"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7) інші суб’єкти державної регіональної політики.</w:t>
      </w:r>
    </w:p>
    <w:p w14:paraId="7C1E8806" w14:textId="2CDED6DA"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Для цілей стратегічного планування було визначено, що РГ – робочий орган, створений для організації та підготовки пропозицій з актуалізації Стратегії розвитку Хмельницької області на 2021-2027 роки та План</w:t>
      </w:r>
      <w:r w:rsidR="00C42A62">
        <w:rPr>
          <w:rFonts w:ascii="Times New Roman" w:eastAsia="Times New Roman" w:hAnsi="Times New Roman" w:cs="Times New Roman"/>
          <w:color w:val="000000"/>
          <w:sz w:val="28"/>
          <w:szCs w:val="28"/>
        </w:rPr>
        <w:t>у</w:t>
      </w:r>
      <w:r>
        <w:rPr>
          <w:rFonts w:ascii="Times New Roman" w:eastAsia="Times New Roman" w:hAnsi="Times New Roman" w:cs="Times New Roman"/>
          <w:color w:val="000000"/>
          <w:sz w:val="28"/>
          <w:szCs w:val="28"/>
        </w:rPr>
        <w:t xml:space="preserve"> заходів з її реалізації. </w:t>
      </w:r>
      <w:r w:rsidR="00C42A62">
        <w:rPr>
          <w:rFonts w:ascii="Times New Roman" w:eastAsia="Times New Roman" w:hAnsi="Times New Roman" w:cs="Times New Roman"/>
          <w:color w:val="000000"/>
          <w:sz w:val="28"/>
          <w:szCs w:val="28"/>
        </w:rPr>
        <w:t>Н</w:t>
      </w:r>
      <w:r>
        <w:rPr>
          <w:rFonts w:ascii="Times New Roman" w:eastAsia="Times New Roman" w:hAnsi="Times New Roman" w:cs="Times New Roman"/>
          <w:color w:val="000000"/>
          <w:sz w:val="28"/>
          <w:szCs w:val="28"/>
        </w:rPr>
        <w:t xml:space="preserve">а засіданнях РГ презентуються, обговорюються усі напрями роботи та ухвалюються відповідні рішення, а робочі матеріали та напрацювання оприлюднюються на офіційному </w:t>
      </w:r>
      <w:proofErr w:type="spellStart"/>
      <w:r>
        <w:rPr>
          <w:rFonts w:ascii="Times New Roman" w:eastAsia="Times New Roman" w:hAnsi="Times New Roman" w:cs="Times New Roman"/>
          <w:color w:val="000000"/>
          <w:sz w:val="28"/>
          <w:szCs w:val="28"/>
        </w:rPr>
        <w:t>вебсайті</w:t>
      </w:r>
      <w:proofErr w:type="spellEnd"/>
      <w:r>
        <w:rPr>
          <w:rFonts w:ascii="Times New Roman" w:eastAsia="Times New Roman" w:hAnsi="Times New Roman" w:cs="Times New Roman"/>
          <w:color w:val="000000"/>
          <w:sz w:val="28"/>
          <w:szCs w:val="28"/>
        </w:rPr>
        <w:t xml:space="preserve"> Хмельницької обласної військової адміністрації для ознайомлення зацікавлених осіб та громадськості.</w:t>
      </w:r>
    </w:p>
    <w:p w14:paraId="3A555B1F" w14:textId="77777777" w:rsidR="0014662A" w:rsidRPr="005B2535"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iCs/>
          <w:sz w:val="24"/>
          <w:szCs w:val="24"/>
        </w:rPr>
      </w:pPr>
      <w:r w:rsidRPr="00B2002C">
        <w:rPr>
          <w:rFonts w:ascii="Times New Roman" w:eastAsia="Times New Roman" w:hAnsi="Times New Roman" w:cs="Times New Roman"/>
          <w:iCs/>
          <w:color w:val="000000"/>
          <w:sz w:val="28"/>
          <w:szCs w:val="28"/>
        </w:rPr>
        <w:t xml:space="preserve">2. </w:t>
      </w:r>
      <w:r w:rsidRPr="005B2535">
        <w:rPr>
          <w:rFonts w:ascii="Times New Roman" w:eastAsia="Times New Roman" w:hAnsi="Times New Roman" w:cs="Times New Roman"/>
          <w:iCs/>
          <w:sz w:val="28"/>
          <w:szCs w:val="28"/>
        </w:rPr>
        <w:t>Здійснення соціально-економічного аналізу та формулювання сценаріїв.</w:t>
      </w:r>
    </w:p>
    <w:p w14:paraId="7795815C" w14:textId="6E52C68D" w:rsidR="0014662A" w:rsidRPr="005B2535"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sz w:val="24"/>
          <w:szCs w:val="24"/>
        </w:rPr>
      </w:pPr>
      <w:r w:rsidRPr="005B2535">
        <w:rPr>
          <w:rFonts w:ascii="Times New Roman" w:eastAsia="Times New Roman" w:hAnsi="Times New Roman" w:cs="Times New Roman"/>
          <w:sz w:val="28"/>
          <w:szCs w:val="28"/>
        </w:rPr>
        <w:t xml:space="preserve">СЕА є важливою складовою процесу розробки Стратегії. Саме </w:t>
      </w:r>
      <w:proofErr w:type="spellStart"/>
      <w:r w:rsidRPr="005B2535">
        <w:rPr>
          <w:rFonts w:ascii="Times New Roman" w:eastAsia="Times New Roman" w:hAnsi="Times New Roman" w:cs="Times New Roman"/>
          <w:sz w:val="28"/>
          <w:szCs w:val="28"/>
        </w:rPr>
        <w:t>діагностовані</w:t>
      </w:r>
      <w:proofErr w:type="spellEnd"/>
      <w:r w:rsidRPr="005B2535">
        <w:rPr>
          <w:rFonts w:ascii="Times New Roman" w:eastAsia="Times New Roman" w:hAnsi="Times New Roman" w:cs="Times New Roman"/>
          <w:sz w:val="28"/>
          <w:szCs w:val="28"/>
        </w:rPr>
        <w:t xml:space="preserve"> у процесі такого аналізу тенденції та проблеми визнач</w:t>
      </w:r>
      <w:r w:rsidR="00C42A62" w:rsidRPr="005B2535">
        <w:rPr>
          <w:rFonts w:ascii="Times New Roman" w:eastAsia="Times New Roman" w:hAnsi="Times New Roman" w:cs="Times New Roman"/>
          <w:sz w:val="28"/>
          <w:szCs w:val="28"/>
        </w:rPr>
        <w:t>ають</w:t>
      </w:r>
      <w:r w:rsidRPr="005B2535">
        <w:rPr>
          <w:rFonts w:ascii="Times New Roman" w:eastAsia="Times New Roman" w:hAnsi="Times New Roman" w:cs="Times New Roman"/>
          <w:sz w:val="28"/>
          <w:szCs w:val="28"/>
        </w:rPr>
        <w:t xml:space="preserve"> сильн</w:t>
      </w:r>
      <w:r w:rsidR="00C42A62" w:rsidRPr="005B2535">
        <w:rPr>
          <w:rFonts w:ascii="Times New Roman" w:eastAsia="Times New Roman" w:hAnsi="Times New Roman" w:cs="Times New Roman"/>
          <w:sz w:val="28"/>
          <w:szCs w:val="28"/>
        </w:rPr>
        <w:t>і</w:t>
      </w:r>
      <w:r w:rsidRPr="005B2535">
        <w:rPr>
          <w:rFonts w:ascii="Times New Roman" w:eastAsia="Times New Roman" w:hAnsi="Times New Roman" w:cs="Times New Roman"/>
          <w:sz w:val="28"/>
          <w:szCs w:val="28"/>
        </w:rPr>
        <w:t xml:space="preserve"> та слабк</w:t>
      </w:r>
      <w:r w:rsidR="00C42A62" w:rsidRPr="005B2535">
        <w:rPr>
          <w:rFonts w:ascii="Times New Roman" w:eastAsia="Times New Roman" w:hAnsi="Times New Roman" w:cs="Times New Roman"/>
          <w:sz w:val="28"/>
          <w:szCs w:val="28"/>
        </w:rPr>
        <w:t>і</w:t>
      </w:r>
      <w:r w:rsidRPr="005B2535">
        <w:rPr>
          <w:rFonts w:ascii="Times New Roman" w:eastAsia="Times New Roman" w:hAnsi="Times New Roman" w:cs="Times New Roman"/>
          <w:sz w:val="28"/>
          <w:szCs w:val="28"/>
        </w:rPr>
        <w:t xml:space="preserve"> стор</w:t>
      </w:r>
      <w:r w:rsidR="00C42A62" w:rsidRPr="005B2535">
        <w:rPr>
          <w:rFonts w:ascii="Times New Roman" w:eastAsia="Times New Roman" w:hAnsi="Times New Roman" w:cs="Times New Roman"/>
          <w:sz w:val="28"/>
          <w:szCs w:val="28"/>
        </w:rPr>
        <w:t>они</w:t>
      </w:r>
      <w:r w:rsidRPr="005B2535">
        <w:rPr>
          <w:rFonts w:ascii="Times New Roman" w:eastAsia="Times New Roman" w:hAnsi="Times New Roman" w:cs="Times New Roman"/>
          <w:sz w:val="28"/>
          <w:szCs w:val="28"/>
        </w:rPr>
        <w:t xml:space="preserve">, </w:t>
      </w:r>
      <w:r w:rsidR="00C42A62" w:rsidRPr="005B2535">
        <w:rPr>
          <w:rFonts w:ascii="Times New Roman" w:eastAsia="Times New Roman" w:hAnsi="Times New Roman" w:cs="Times New Roman"/>
          <w:sz w:val="28"/>
          <w:szCs w:val="28"/>
        </w:rPr>
        <w:t xml:space="preserve">під час </w:t>
      </w:r>
      <w:r w:rsidRPr="005B2535">
        <w:rPr>
          <w:rFonts w:ascii="Times New Roman" w:eastAsia="Times New Roman" w:hAnsi="Times New Roman" w:cs="Times New Roman"/>
          <w:sz w:val="28"/>
          <w:szCs w:val="28"/>
        </w:rPr>
        <w:t>розробки сценаріїв розвитку регіону. </w:t>
      </w:r>
    </w:p>
    <w:p w14:paraId="60F83E52" w14:textId="77777777" w:rsidR="00392C62"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8"/>
          <w:szCs w:val="28"/>
        </w:rPr>
      </w:pPr>
      <w:r w:rsidRPr="005B2535">
        <w:rPr>
          <w:rFonts w:ascii="Times New Roman" w:eastAsia="Times New Roman" w:hAnsi="Times New Roman" w:cs="Times New Roman"/>
          <w:sz w:val="28"/>
          <w:szCs w:val="28"/>
        </w:rPr>
        <w:t>Для прогнозування соціально-економічного розвитку регіону застосов</w:t>
      </w:r>
      <w:r w:rsidR="00C42A62" w:rsidRPr="005B2535">
        <w:rPr>
          <w:rFonts w:ascii="Times New Roman" w:eastAsia="Times New Roman" w:hAnsi="Times New Roman" w:cs="Times New Roman"/>
          <w:sz w:val="28"/>
          <w:szCs w:val="28"/>
        </w:rPr>
        <w:t>ано</w:t>
      </w:r>
      <w:r w:rsidRPr="005B2535">
        <w:rPr>
          <w:rFonts w:ascii="Times New Roman" w:eastAsia="Times New Roman" w:hAnsi="Times New Roman" w:cs="Times New Roman"/>
          <w:sz w:val="28"/>
          <w:szCs w:val="28"/>
        </w:rPr>
        <w:t xml:space="preserve"> </w:t>
      </w:r>
      <w:r w:rsidR="00912EFC" w:rsidRPr="005B2535">
        <w:rPr>
          <w:rFonts w:ascii="Times New Roman" w:eastAsia="Times New Roman" w:hAnsi="Times New Roman" w:cs="Times New Roman"/>
          <w:sz w:val="28"/>
          <w:szCs w:val="28"/>
        </w:rPr>
        <w:t>П</w:t>
      </w:r>
      <w:r w:rsidRPr="005B2535">
        <w:rPr>
          <w:rFonts w:ascii="Times New Roman" w:eastAsia="Times New Roman" w:hAnsi="Times New Roman" w:cs="Times New Roman"/>
          <w:sz w:val="28"/>
          <w:szCs w:val="28"/>
        </w:rPr>
        <w:t>рогнозн</w:t>
      </w:r>
      <w:r w:rsidR="00C42A62" w:rsidRPr="005B2535">
        <w:rPr>
          <w:rFonts w:ascii="Times New Roman" w:eastAsia="Times New Roman" w:hAnsi="Times New Roman" w:cs="Times New Roman"/>
          <w:sz w:val="28"/>
          <w:szCs w:val="28"/>
        </w:rPr>
        <w:t>у</w:t>
      </w:r>
      <w:r w:rsidRPr="005B2535">
        <w:rPr>
          <w:rFonts w:ascii="Times New Roman" w:eastAsia="Times New Roman" w:hAnsi="Times New Roman" w:cs="Times New Roman"/>
          <w:sz w:val="28"/>
          <w:szCs w:val="28"/>
        </w:rPr>
        <w:t xml:space="preserve"> модель, розроблен</w:t>
      </w:r>
      <w:r w:rsidR="00C42A62" w:rsidRPr="005B2535">
        <w:rPr>
          <w:rFonts w:ascii="Times New Roman" w:eastAsia="Times New Roman" w:hAnsi="Times New Roman" w:cs="Times New Roman"/>
          <w:sz w:val="28"/>
          <w:szCs w:val="28"/>
        </w:rPr>
        <w:t>у</w:t>
      </w:r>
      <w:r w:rsidRPr="005B2535">
        <w:rPr>
          <w:rFonts w:ascii="Times New Roman" w:eastAsia="Times New Roman" w:hAnsi="Times New Roman" w:cs="Times New Roman"/>
          <w:sz w:val="28"/>
          <w:szCs w:val="28"/>
        </w:rPr>
        <w:t xml:space="preserve"> спеціально для Хмельницької області за підтримки Швейцарсько-українського </w:t>
      </w:r>
      <w:proofErr w:type="spellStart"/>
      <w:r w:rsidRPr="005B2535">
        <w:rPr>
          <w:rFonts w:ascii="Times New Roman" w:eastAsia="Times New Roman" w:hAnsi="Times New Roman" w:cs="Times New Roman"/>
          <w:sz w:val="28"/>
          <w:szCs w:val="28"/>
        </w:rPr>
        <w:t>проєкту</w:t>
      </w:r>
      <w:proofErr w:type="spellEnd"/>
      <w:r w:rsidRPr="005B2535">
        <w:rPr>
          <w:rFonts w:ascii="Times New Roman" w:eastAsia="Times New Roman" w:hAnsi="Times New Roman" w:cs="Times New Roman"/>
          <w:sz w:val="28"/>
          <w:szCs w:val="28"/>
        </w:rPr>
        <w:t xml:space="preserve"> UCORD. Модель побудована у середовищі Excel на річній основі та </w:t>
      </w:r>
      <w:r>
        <w:rPr>
          <w:rFonts w:ascii="Times New Roman" w:eastAsia="Times New Roman" w:hAnsi="Times New Roman" w:cs="Times New Roman"/>
          <w:color w:val="000000"/>
          <w:sz w:val="28"/>
          <w:szCs w:val="28"/>
        </w:rPr>
        <w:t>застосовується для прогнозування динаміки показників за</w:t>
      </w:r>
      <w:r w:rsidR="00392C62">
        <w:rPr>
          <w:rFonts w:ascii="Times New Roman" w:eastAsia="Times New Roman" w:hAnsi="Times New Roman" w:cs="Times New Roman"/>
          <w:color w:val="000000"/>
          <w:sz w:val="28"/>
          <w:szCs w:val="28"/>
        </w:rPr>
        <w:br/>
      </w:r>
    </w:p>
    <w:p w14:paraId="3D90A31A" w14:textId="5B635D6C" w:rsidR="0014662A" w:rsidRDefault="00507DF5" w:rsidP="00392C62">
      <w:pPr>
        <w:pBdr>
          <w:top w:val="nil"/>
          <w:left w:val="nil"/>
          <w:bottom w:val="nil"/>
          <w:right w:val="nil"/>
          <w:between w:val="nil"/>
        </w:pBdr>
        <w:spacing w:line="240" w:lineRule="auto"/>
        <w:ind w:left="-142" w:right="-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lastRenderedPageBreak/>
        <w:t xml:space="preserve">сценарним підходом. Статистичну базу формують офіційні дані, об’єднані у взаємопов’язану систему. В основі моделі – структурно-функціональний підхід, що використовує кореляційний аналіз, регресійні, поведінкові рівняння та експертну оцінку, </w:t>
      </w:r>
      <w:proofErr w:type="spellStart"/>
      <w:r>
        <w:rPr>
          <w:rFonts w:ascii="Times New Roman" w:eastAsia="Times New Roman" w:hAnsi="Times New Roman" w:cs="Times New Roman"/>
          <w:color w:val="000000"/>
          <w:sz w:val="28"/>
          <w:szCs w:val="28"/>
        </w:rPr>
        <w:t>форсайт</w:t>
      </w:r>
      <w:proofErr w:type="spellEnd"/>
      <w:r>
        <w:rPr>
          <w:rFonts w:ascii="Times New Roman" w:eastAsia="Times New Roman" w:hAnsi="Times New Roman" w:cs="Times New Roman"/>
          <w:color w:val="000000"/>
          <w:sz w:val="28"/>
          <w:szCs w:val="28"/>
        </w:rPr>
        <w:t>.</w:t>
      </w:r>
    </w:p>
    <w:p w14:paraId="70CDFFDF" w14:textId="2B11ABF1"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За допомогою прогнозної моделі здійснено прогнозні розрахунки, сформовано комплексне уявлення про перспективи розвитку регіону за різними сценаріями та узгоджено прогнозні індикатори для системи моніторингу і оцінки.</w:t>
      </w:r>
    </w:p>
    <w:p w14:paraId="29DE0FA4" w14:textId="77777777" w:rsidR="0014662A" w:rsidRPr="00B2002C"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iCs/>
          <w:color w:val="000000"/>
          <w:sz w:val="24"/>
          <w:szCs w:val="24"/>
        </w:rPr>
      </w:pPr>
      <w:r w:rsidRPr="00B2002C">
        <w:rPr>
          <w:rFonts w:ascii="Times New Roman" w:eastAsia="Times New Roman" w:hAnsi="Times New Roman" w:cs="Times New Roman"/>
          <w:iCs/>
          <w:color w:val="000000"/>
          <w:sz w:val="28"/>
          <w:szCs w:val="28"/>
        </w:rPr>
        <w:t>3. Здійснення SWOT-аналізу.</w:t>
      </w:r>
    </w:p>
    <w:p w14:paraId="470AC358" w14:textId="568F3249"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 xml:space="preserve">СЕА став основою роботи над аналізом потенціалу, визначенням конкурентних переваг регіону. В основу методики виконання цієї роботи було покладено SWOT-аналіз. На відкритому засіданні РГ </w:t>
      </w:r>
      <w:r w:rsidR="00C42A62">
        <w:rPr>
          <w:rFonts w:ascii="Times New Roman" w:eastAsia="Times New Roman" w:hAnsi="Times New Roman" w:cs="Times New Roman"/>
          <w:color w:val="000000"/>
          <w:sz w:val="28"/>
          <w:szCs w:val="28"/>
        </w:rPr>
        <w:t>у</w:t>
      </w:r>
      <w:r>
        <w:rPr>
          <w:rFonts w:ascii="Times New Roman" w:eastAsia="Times New Roman" w:hAnsi="Times New Roman" w:cs="Times New Roman"/>
          <w:color w:val="000000"/>
          <w:sz w:val="28"/>
          <w:szCs w:val="28"/>
        </w:rPr>
        <w:t xml:space="preserve"> режимі мозкового штурму проведено обговорення щодо визначення сильних та слабких сторін регіону, можливостей розвитку та зовнішніх загроз. При цьому, проаналізовано </w:t>
      </w:r>
      <w:r w:rsidR="00C42A62">
        <w:rPr>
          <w:rFonts w:ascii="Times New Roman" w:eastAsia="Times New Roman" w:hAnsi="Times New Roman" w:cs="Times New Roman"/>
          <w:color w:val="000000"/>
          <w:sz w:val="28"/>
          <w:szCs w:val="28"/>
        </w:rPr>
        <w:t xml:space="preserve">велику кількість </w:t>
      </w:r>
      <w:r>
        <w:rPr>
          <w:rFonts w:ascii="Times New Roman" w:eastAsia="Times New Roman" w:hAnsi="Times New Roman" w:cs="Times New Roman"/>
          <w:color w:val="000000"/>
          <w:sz w:val="28"/>
          <w:szCs w:val="28"/>
        </w:rPr>
        <w:t>статистичних даних для здійснення аргументованого обґрунтування сильних та слабких сторін області. За результатами експертних оцін</w:t>
      </w:r>
      <w:r>
        <w:rPr>
          <w:rFonts w:ascii="Times New Roman" w:eastAsia="Times New Roman" w:hAnsi="Times New Roman" w:cs="Times New Roman"/>
          <w:sz w:val="28"/>
          <w:szCs w:val="28"/>
        </w:rPr>
        <w:t xml:space="preserve">ок інтенсивності впливів зовнішніх факторів на внутрішні </w:t>
      </w:r>
      <w:r>
        <w:rPr>
          <w:rFonts w:ascii="Times New Roman" w:eastAsia="Times New Roman" w:hAnsi="Times New Roman" w:cs="Times New Roman"/>
          <w:color w:val="000000"/>
          <w:sz w:val="28"/>
          <w:szCs w:val="28"/>
        </w:rPr>
        <w:t>складено SWOT-TOWS матрицю, визначено модел</w:t>
      </w:r>
      <w:r>
        <w:rPr>
          <w:rFonts w:ascii="Times New Roman" w:eastAsia="Times New Roman" w:hAnsi="Times New Roman" w:cs="Times New Roman"/>
          <w:sz w:val="28"/>
          <w:szCs w:val="28"/>
        </w:rPr>
        <w:t>ь стратегії, діагностова</w:t>
      </w:r>
      <w:r>
        <w:rPr>
          <w:rFonts w:ascii="Times New Roman" w:eastAsia="Times New Roman" w:hAnsi="Times New Roman" w:cs="Times New Roman"/>
          <w:color w:val="000000"/>
          <w:sz w:val="28"/>
          <w:szCs w:val="28"/>
        </w:rPr>
        <w:t>но порівняльні переваги, в</w:t>
      </w:r>
      <w:r>
        <w:rPr>
          <w:rFonts w:ascii="Times New Roman" w:eastAsia="Times New Roman" w:hAnsi="Times New Roman" w:cs="Times New Roman"/>
          <w:sz w:val="28"/>
          <w:szCs w:val="28"/>
        </w:rPr>
        <w:t>иклики та ризик</w:t>
      </w:r>
      <w:r w:rsidR="00C42A62">
        <w:rPr>
          <w:rFonts w:ascii="Times New Roman" w:eastAsia="Times New Roman" w:hAnsi="Times New Roman" w:cs="Times New Roman"/>
          <w:sz w:val="28"/>
          <w:szCs w:val="28"/>
        </w:rPr>
        <w:t>и</w:t>
      </w:r>
      <w:r>
        <w:rPr>
          <w:rFonts w:ascii="Times New Roman" w:eastAsia="Times New Roman" w:hAnsi="Times New Roman" w:cs="Times New Roman"/>
          <w:color w:val="000000"/>
          <w:sz w:val="28"/>
          <w:szCs w:val="28"/>
        </w:rPr>
        <w:t xml:space="preserve"> регіону. </w:t>
      </w:r>
    </w:p>
    <w:p w14:paraId="02F4ECBA" w14:textId="6D36AE64" w:rsidR="0014662A" w:rsidRPr="005B2535"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iCs/>
          <w:sz w:val="24"/>
          <w:szCs w:val="24"/>
        </w:rPr>
      </w:pPr>
      <w:r w:rsidRPr="00B2002C">
        <w:rPr>
          <w:rFonts w:ascii="Times New Roman" w:eastAsia="Times New Roman" w:hAnsi="Times New Roman" w:cs="Times New Roman"/>
          <w:iCs/>
          <w:color w:val="000000"/>
          <w:sz w:val="28"/>
          <w:szCs w:val="28"/>
        </w:rPr>
        <w:t xml:space="preserve">4. </w:t>
      </w:r>
      <w:r w:rsidRPr="005B2535">
        <w:rPr>
          <w:rFonts w:ascii="Times New Roman" w:eastAsia="Times New Roman" w:hAnsi="Times New Roman" w:cs="Times New Roman"/>
          <w:iCs/>
          <w:sz w:val="28"/>
          <w:szCs w:val="28"/>
        </w:rPr>
        <w:t xml:space="preserve">Визначення </w:t>
      </w:r>
      <w:r w:rsidR="00C42A62" w:rsidRPr="005B2535">
        <w:rPr>
          <w:rFonts w:ascii="Times New Roman" w:eastAsia="Times New Roman" w:hAnsi="Times New Roman" w:cs="Times New Roman"/>
          <w:iCs/>
          <w:sz w:val="28"/>
          <w:szCs w:val="28"/>
        </w:rPr>
        <w:t>м</w:t>
      </w:r>
      <w:r w:rsidRPr="005B2535">
        <w:rPr>
          <w:rFonts w:ascii="Times New Roman" w:eastAsia="Times New Roman" w:hAnsi="Times New Roman" w:cs="Times New Roman"/>
          <w:iCs/>
          <w:sz w:val="28"/>
          <w:szCs w:val="28"/>
        </w:rPr>
        <w:t xml:space="preserve">ісії, </w:t>
      </w:r>
      <w:r w:rsidR="00C42A62" w:rsidRPr="005B2535">
        <w:rPr>
          <w:rFonts w:ascii="Times New Roman" w:eastAsia="Times New Roman" w:hAnsi="Times New Roman" w:cs="Times New Roman"/>
          <w:iCs/>
          <w:sz w:val="28"/>
          <w:szCs w:val="28"/>
        </w:rPr>
        <w:t>с</w:t>
      </w:r>
      <w:r w:rsidRPr="005B2535">
        <w:rPr>
          <w:rFonts w:ascii="Times New Roman" w:eastAsia="Times New Roman" w:hAnsi="Times New Roman" w:cs="Times New Roman"/>
          <w:iCs/>
          <w:sz w:val="28"/>
          <w:szCs w:val="28"/>
        </w:rPr>
        <w:t>тратегічного бачення.</w:t>
      </w:r>
    </w:p>
    <w:p w14:paraId="092A4250" w14:textId="6D7660E9" w:rsidR="0014662A" w:rsidRPr="005B2535"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sz w:val="24"/>
          <w:szCs w:val="24"/>
        </w:rPr>
      </w:pPr>
      <w:r w:rsidRPr="005B2535">
        <w:rPr>
          <w:rFonts w:ascii="Times New Roman" w:eastAsia="Times New Roman" w:hAnsi="Times New Roman" w:cs="Times New Roman"/>
          <w:sz w:val="28"/>
          <w:szCs w:val="28"/>
        </w:rPr>
        <w:t>РГ визнач</w:t>
      </w:r>
      <w:r w:rsidR="00C42A62" w:rsidRPr="005B2535">
        <w:rPr>
          <w:rFonts w:ascii="Times New Roman" w:eastAsia="Times New Roman" w:hAnsi="Times New Roman" w:cs="Times New Roman"/>
          <w:sz w:val="28"/>
          <w:szCs w:val="28"/>
        </w:rPr>
        <w:t>ено</w:t>
      </w:r>
      <w:r w:rsidRPr="005B2535">
        <w:rPr>
          <w:rFonts w:ascii="Times New Roman" w:eastAsia="Times New Roman" w:hAnsi="Times New Roman" w:cs="Times New Roman"/>
          <w:sz w:val="28"/>
          <w:szCs w:val="28"/>
        </w:rPr>
        <w:t xml:space="preserve"> </w:t>
      </w:r>
      <w:r w:rsidR="00C42A62" w:rsidRPr="005B2535">
        <w:rPr>
          <w:rFonts w:ascii="Times New Roman" w:eastAsia="Times New Roman" w:hAnsi="Times New Roman" w:cs="Times New Roman"/>
          <w:sz w:val="28"/>
          <w:szCs w:val="28"/>
        </w:rPr>
        <w:t>м</w:t>
      </w:r>
      <w:r w:rsidRPr="005B2535">
        <w:rPr>
          <w:rFonts w:ascii="Times New Roman" w:eastAsia="Times New Roman" w:hAnsi="Times New Roman" w:cs="Times New Roman"/>
          <w:sz w:val="28"/>
          <w:szCs w:val="28"/>
        </w:rPr>
        <w:t xml:space="preserve">ісію та стратегічне </w:t>
      </w:r>
      <w:r w:rsidR="00C42A62" w:rsidRPr="005B2535">
        <w:rPr>
          <w:rFonts w:ascii="Times New Roman" w:eastAsia="Times New Roman" w:hAnsi="Times New Roman" w:cs="Times New Roman"/>
          <w:sz w:val="28"/>
          <w:szCs w:val="28"/>
        </w:rPr>
        <w:t>б</w:t>
      </w:r>
      <w:r w:rsidRPr="005B2535">
        <w:rPr>
          <w:rFonts w:ascii="Times New Roman" w:eastAsia="Times New Roman" w:hAnsi="Times New Roman" w:cs="Times New Roman"/>
          <w:sz w:val="28"/>
          <w:szCs w:val="28"/>
        </w:rPr>
        <w:t>ачення розвитку регіону – бажаного стану соціально-економічної системи у майбутньому, як певний підсумок реалізації Стратегії.</w:t>
      </w:r>
    </w:p>
    <w:p w14:paraId="353EA705" w14:textId="77777777" w:rsidR="0014662A" w:rsidRPr="005B2535"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iCs/>
          <w:sz w:val="24"/>
          <w:szCs w:val="24"/>
        </w:rPr>
      </w:pPr>
      <w:r w:rsidRPr="005B2535">
        <w:rPr>
          <w:rFonts w:ascii="Times New Roman" w:eastAsia="Times New Roman" w:hAnsi="Times New Roman" w:cs="Times New Roman"/>
          <w:iCs/>
          <w:sz w:val="28"/>
          <w:szCs w:val="28"/>
        </w:rPr>
        <w:t>5. Визначення смарт-спеціалізації регіону.</w:t>
      </w:r>
    </w:p>
    <w:p w14:paraId="3F9A3EE0" w14:textId="192E4460" w:rsidR="0014662A" w:rsidRPr="005B2535"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sz w:val="24"/>
          <w:szCs w:val="24"/>
        </w:rPr>
      </w:pPr>
      <w:r w:rsidRPr="005B2535">
        <w:rPr>
          <w:rFonts w:ascii="Times New Roman" w:eastAsia="Times New Roman" w:hAnsi="Times New Roman" w:cs="Times New Roman"/>
          <w:sz w:val="28"/>
          <w:szCs w:val="28"/>
        </w:rPr>
        <w:t>Визначення смарт-спеціалізації регіону на основі відповідного масиву статистичних даних проводилося у 2019 році. За результатами визначення економічного та інноваційного потенціалу для смарт-спеціалізації, РГ здійснювалос</w:t>
      </w:r>
      <w:r w:rsidR="00912EFC" w:rsidRPr="005B2535">
        <w:rPr>
          <w:rFonts w:ascii="Times New Roman" w:eastAsia="Times New Roman" w:hAnsi="Times New Roman" w:cs="Times New Roman"/>
          <w:sz w:val="28"/>
          <w:szCs w:val="28"/>
        </w:rPr>
        <w:t>я</w:t>
      </w:r>
      <w:r w:rsidRPr="005B2535">
        <w:rPr>
          <w:rFonts w:ascii="Times New Roman" w:eastAsia="Times New Roman" w:hAnsi="Times New Roman" w:cs="Times New Roman"/>
          <w:sz w:val="28"/>
          <w:szCs w:val="28"/>
        </w:rPr>
        <w:t xml:space="preserve"> обговорення та вибір видів економічної діяльності, які мають інноваційний потенціал з </w:t>
      </w:r>
      <w:r w:rsidR="00B2002C" w:rsidRPr="005B2535">
        <w:rPr>
          <w:rFonts w:ascii="Times New Roman" w:eastAsia="Times New Roman" w:hAnsi="Times New Roman" w:cs="Times New Roman"/>
          <w:sz w:val="28"/>
          <w:szCs w:val="28"/>
        </w:rPr>
        <w:t>у</w:t>
      </w:r>
      <w:r w:rsidRPr="005B2535">
        <w:rPr>
          <w:rFonts w:ascii="Times New Roman" w:eastAsia="Times New Roman" w:hAnsi="Times New Roman" w:cs="Times New Roman"/>
          <w:sz w:val="28"/>
          <w:szCs w:val="28"/>
        </w:rPr>
        <w:t xml:space="preserve">рахуванням конкурентних переваг і особливостей розвитку регіону та сприяють трансформації секторів економіки </w:t>
      </w:r>
      <w:r w:rsidR="00B2002C" w:rsidRPr="005B2535">
        <w:rPr>
          <w:rFonts w:ascii="Times New Roman" w:eastAsia="Times New Roman" w:hAnsi="Times New Roman" w:cs="Times New Roman"/>
          <w:sz w:val="28"/>
          <w:szCs w:val="28"/>
        </w:rPr>
        <w:t>у</w:t>
      </w:r>
      <w:r w:rsidRPr="005B2535">
        <w:rPr>
          <w:rFonts w:ascii="Times New Roman" w:eastAsia="Times New Roman" w:hAnsi="Times New Roman" w:cs="Times New Roman"/>
          <w:sz w:val="28"/>
          <w:szCs w:val="28"/>
        </w:rPr>
        <w:t xml:space="preserve"> більш ефективні. РГ підтверджено актуальність раніше визначених галузей смарт-спеціалізації.</w:t>
      </w:r>
    </w:p>
    <w:p w14:paraId="1B6B00B0" w14:textId="77777777" w:rsidR="0014662A" w:rsidRPr="005B2535"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iCs/>
          <w:sz w:val="24"/>
          <w:szCs w:val="24"/>
        </w:rPr>
      </w:pPr>
      <w:r w:rsidRPr="005B2535">
        <w:rPr>
          <w:rFonts w:ascii="Times New Roman" w:eastAsia="Times New Roman" w:hAnsi="Times New Roman" w:cs="Times New Roman"/>
          <w:iCs/>
          <w:sz w:val="28"/>
          <w:szCs w:val="28"/>
        </w:rPr>
        <w:t>6. Формування стратегічних та оперативних цілей із відповідними заходами.</w:t>
      </w:r>
    </w:p>
    <w:p w14:paraId="730631E8" w14:textId="3DEC0A61" w:rsidR="0014662A" w:rsidRPr="005B2535"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sz w:val="24"/>
          <w:szCs w:val="24"/>
        </w:rPr>
      </w:pPr>
      <w:r w:rsidRPr="005B2535">
        <w:rPr>
          <w:rFonts w:ascii="Times New Roman" w:eastAsia="Times New Roman" w:hAnsi="Times New Roman" w:cs="Times New Roman"/>
          <w:sz w:val="28"/>
          <w:szCs w:val="28"/>
        </w:rPr>
        <w:t>На засіданнях РГ обговор</w:t>
      </w:r>
      <w:r w:rsidR="00B2002C" w:rsidRPr="005B2535">
        <w:rPr>
          <w:rFonts w:ascii="Times New Roman" w:eastAsia="Times New Roman" w:hAnsi="Times New Roman" w:cs="Times New Roman"/>
          <w:sz w:val="28"/>
          <w:szCs w:val="28"/>
        </w:rPr>
        <w:t>ено</w:t>
      </w:r>
      <w:r w:rsidRPr="005B2535">
        <w:rPr>
          <w:rFonts w:ascii="Times New Roman" w:eastAsia="Times New Roman" w:hAnsi="Times New Roman" w:cs="Times New Roman"/>
          <w:sz w:val="28"/>
          <w:szCs w:val="28"/>
        </w:rPr>
        <w:t xml:space="preserve"> аналітичні матеріали та їх результати, </w:t>
      </w:r>
      <w:r w:rsidR="00B2002C" w:rsidRPr="005B2535">
        <w:rPr>
          <w:rFonts w:ascii="Times New Roman" w:eastAsia="Times New Roman" w:hAnsi="Times New Roman" w:cs="Times New Roman"/>
          <w:sz w:val="28"/>
          <w:szCs w:val="28"/>
        </w:rPr>
        <w:t>визначено</w:t>
      </w:r>
      <w:r w:rsidRPr="005B2535">
        <w:rPr>
          <w:rFonts w:ascii="Times New Roman" w:eastAsia="Times New Roman" w:hAnsi="Times New Roman" w:cs="Times New Roman"/>
          <w:sz w:val="28"/>
          <w:szCs w:val="28"/>
        </w:rPr>
        <w:t xml:space="preserve"> пріоритет</w:t>
      </w:r>
      <w:r w:rsidR="00B2002C" w:rsidRPr="005B2535">
        <w:rPr>
          <w:rFonts w:ascii="Times New Roman" w:eastAsia="Times New Roman" w:hAnsi="Times New Roman" w:cs="Times New Roman"/>
          <w:sz w:val="28"/>
          <w:szCs w:val="28"/>
        </w:rPr>
        <w:t>и</w:t>
      </w:r>
      <w:r w:rsidRPr="005B2535">
        <w:rPr>
          <w:rFonts w:ascii="Times New Roman" w:eastAsia="Times New Roman" w:hAnsi="Times New Roman" w:cs="Times New Roman"/>
          <w:sz w:val="28"/>
          <w:szCs w:val="28"/>
        </w:rPr>
        <w:t xml:space="preserve"> розвитку, що є визначальними для області. Стратегічні цілі сформовано на основі порівняльних переваг регіону з урахуванням викликів, а також можливих ризиків на шляху відновлення і розвитку. Оперативні цілі визначено як віхи на шляху досягнення стратегічних цілей, які передбачають реалізацію необхідних заходів. </w:t>
      </w:r>
    </w:p>
    <w:p w14:paraId="4FB5868B" w14:textId="77777777" w:rsidR="0014662A" w:rsidRPr="005B2535"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iCs/>
          <w:sz w:val="24"/>
          <w:szCs w:val="24"/>
        </w:rPr>
      </w:pPr>
      <w:r w:rsidRPr="005B2535">
        <w:rPr>
          <w:rFonts w:ascii="Times New Roman" w:eastAsia="Times New Roman" w:hAnsi="Times New Roman" w:cs="Times New Roman"/>
          <w:iCs/>
          <w:sz w:val="28"/>
          <w:szCs w:val="28"/>
        </w:rPr>
        <w:t>7. Стратегічна екологічна оцінка Стратегії.</w:t>
      </w:r>
    </w:p>
    <w:p w14:paraId="01F766AE" w14:textId="234F49C6" w:rsidR="0014662A" w:rsidRDefault="00912EFC">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СЕО</w:t>
      </w:r>
      <w:r w:rsidR="00507DF5">
        <w:rPr>
          <w:rFonts w:ascii="Times New Roman" w:eastAsia="Times New Roman" w:hAnsi="Times New Roman" w:cs="Times New Roman"/>
          <w:color w:val="000000"/>
          <w:sz w:val="28"/>
          <w:szCs w:val="28"/>
        </w:rPr>
        <w:t xml:space="preserve"> здійснюється у випадках, передбачених Законом України </w:t>
      </w:r>
      <w:r w:rsidR="005D776B">
        <w:rPr>
          <w:rFonts w:ascii="Times New Roman" w:eastAsia="Times New Roman" w:hAnsi="Times New Roman" w:cs="Times New Roman"/>
          <w:color w:val="000000"/>
          <w:sz w:val="28"/>
          <w:szCs w:val="28"/>
        </w:rPr>
        <w:t>“</w:t>
      </w:r>
      <w:r w:rsidR="00507DF5">
        <w:rPr>
          <w:rFonts w:ascii="Times New Roman" w:eastAsia="Times New Roman" w:hAnsi="Times New Roman" w:cs="Times New Roman"/>
          <w:color w:val="000000"/>
          <w:sz w:val="28"/>
          <w:szCs w:val="28"/>
        </w:rPr>
        <w:t>Про стратегічну екологічну оцінку</w:t>
      </w:r>
      <w:r w:rsidR="005D776B">
        <w:rPr>
          <w:rFonts w:ascii="Times New Roman" w:eastAsia="Times New Roman" w:hAnsi="Times New Roman" w:cs="Times New Roman"/>
          <w:color w:val="000000"/>
          <w:sz w:val="28"/>
          <w:szCs w:val="28"/>
        </w:rPr>
        <w:t>”</w:t>
      </w:r>
      <w:r w:rsidR="00507DF5">
        <w:rPr>
          <w:rFonts w:ascii="Times New Roman" w:eastAsia="Times New Roman" w:hAnsi="Times New Roman" w:cs="Times New Roman"/>
          <w:color w:val="000000"/>
          <w:sz w:val="28"/>
          <w:szCs w:val="28"/>
        </w:rPr>
        <w:t xml:space="preserve">, з метою сприяння сталому розвитку шляхом забезпечення охорони довкілля, безпеки життєдіяльності населення та охорони його здоров’я, інтегрування екологічних вимог під час розроблення та затвердження документів державного планування. СЕО дала можливість зосередитися на всебічному аналізі можливого впливу планованої діяльності на довкілля та використовувати результати цього аналізу для запобігання або пом’якшення екологічних наслідків у процесі стратегічного планування. Після отримання </w:t>
      </w:r>
      <w:r w:rsidR="00507DF5">
        <w:rPr>
          <w:rFonts w:ascii="Times New Roman" w:eastAsia="Times New Roman" w:hAnsi="Times New Roman" w:cs="Times New Roman"/>
          <w:color w:val="000000"/>
          <w:sz w:val="28"/>
          <w:szCs w:val="28"/>
        </w:rPr>
        <w:lastRenderedPageBreak/>
        <w:t>результатів СЕО проводиться доопрацювання Стратегії з урахуванням наданих зауважень та рекомендацій.</w:t>
      </w:r>
    </w:p>
    <w:p w14:paraId="0B2ACF12" w14:textId="3AE458D2" w:rsidR="0014662A" w:rsidRPr="00B2002C"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iCs/>
          <w:color w:val="000000"/>
          <w:sz w:val="24"/>
          <w:szCs w:val="24"/>
        </w:rPr>
      </w:pPr>
      <w:r w:rsidRPr="00B2002C">
        <w:rPr>
          <w:rFonts w:ascii="Times New Roman" w:eastAsia="Times New Roman" w:hAnsi="Times New Roman" w:cs="Times New Roman"/>
          <w:iCs/>
          <w:color w:val="000000"/>
          <w:sz w:val="28"/>
          <w:szCs w:val="28"/>
        </w:rPr>
        <w:t xml:space="preserve">8. Моніторинг та система індикаторів оцінки ефективності </w:t>
      </w:r>
      <w:r w:rsidR="00A212F0">
        <w:rPr>
          <w:rFonts w:ascii="Times New Roman" w:eastAsia="Times New Roman" w:hAnsi="Times New Roman" w:cs="Times New Roman"/>
          <w:iCs/>
          <w:color w:val="000000"/>
          <w:sz w:val="28"/>
          <w:szCs w:val="28"/>
        </w:rPr>
        <w:t>у</w:t>
      </w:r>
      <w:r w:rsidRPr="00B2002C">
        <w:rPr>
          <w:rFonts w:ascii="Times New Roman" w:eastAsia="Times New Roman" w:hAnsi="Times New Roman" w:cs="Times New Roman"/>
          <w:iCs/>
          <w:color w:val="000000"/>
          <w:sz w:val="28"/>
          <w:szCs w:val="28"/>
        </w:rPr>
        <w:t>провадження Стратегії.</w:t>
      </w:r>
    </w:p>
    <w:p w14:paraId="04569F51" w14:textId="191B5E01" w:rsidR="0014662A" w:rsidRPr="005B2535"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 xml:space="preserve">У системі стратегічного планування моніторинг та оцінка є заключним етапом розробки Стратегії </w:t>
      </w:r>
      <w:r w:rsidRPr="005B2535">
        <w:rPr>
          <w:rFonts w:ascii="Times New Roman" w:eastAsia="Times New Roman" w:hAnsi="Times New Roman" w:cs="Times New Roman"/>
          <w:sz w:val="28"/>
          <w:szCs w:val="28"/>
        </w:rPr>
        <w:t xml:space="preserve">та здійснюються протягом усього періоду її </w:t>
      </w:r>
      <w:r w:rsidR="00B2002C" w:rsidRPr="005B2535">
        <w:rPr>
          <w:rFonts w:ascii="Times New Roman" w:eastAsia="Times New Roman" w:hAnsi="Times New Roman" w:cs="Times New Roman"/>
          <w:sz w:val="28"/>
          <w:szCs w:val="28"/>
        </w:rPr>
        <w:t>у</w:t>
      </w:r>
      <w:r w:rsidRPr="005B2535">
        <w:rPr>
          <w:rFonts w:ascii="Times New Roman" w:eastAsia="Times New Roman" w:hAnsi="Times New Roman" w:cs="Times New Roman"/>
          <w:sz w:val="28"/>
          <w:szCs w:val="28"/>
        </w:rPr>
        <w:t xml:space="preserve">провадження. </w:t>
      </w:r>
      <w:r w:rsidR="00B2002C" w:rsidRPr="005B2535">
        <w:rPr>
          <w:rFonts w:ascii="Times New Roman" w:eastAsia="Times New Roman" w:hAnsi="Times New Roman" w:cs="Times New Roman"/>
          <w:sz w:val="28"/>
          <w:szCs w:val="28"/>
        </w:rPr>
        <w:t>О</w:t>
      </w:r>
      <w:r w:rsidRPr="005B2535">
        <w:rPr>
          <w:rFonts w:ascii="Times New Roman" w:eastAsia="Times New Roman" w:hAnsi="Times New Roman" w:cs="Times New Roman"/>
          <w:sz w:val="28"/>
          <w:szCs w:val="28"/>
        </w:rPr>
        <w:t xml:space="preserve">сновним інструментом  </w:t>
      </w:r>
      <w:r w:rsidR="00B2002C" w:rsidRPr="005B2535">
        <w:rPr>
          <w:rFonts w:ascii="Times New Roman" w:eastAsia="Times New Roman" w:hAnsi="Times New Roman" w:cs="Times New Roman"/>
          <w:sz w:val="28"/>
          <w:szCs w:val="28"/>
        </w:rPr>
        <w:t>яких є</w:t>
      </w:r>
      <w:r w:rsidRPr="005B2535">
        <w:rPr>
          <w:rFonts w:ascii="Times New Roman" w:eastAsia="Times New Roman" w:hAnsi="Times New Roman" w:cs="Times New Roman"/>
          <w:sz w:val="28"/>
          <w:szCs w:val="28"/>
        </w:rPr>
        <w:t xml:space="preserve"> система комплексних показників (індикаторів), </w:t>
      </w:r>
      <w:r w:rsidR="00B2002C" w:rsidRPr="005B2535">
        <w:rPr>
          <w:rFonts w:ascii="Times New Roman" w:eastAsia="Times New Roman" w:hAnsi="Times New Roman" w:cs="Times New Roman"/>
          <w:sz w:val="28"/>
          <w:szCs w:val="28"/>
        </w:rPr>
        <w:t>що</w:t>
      </w:r>
      <w:r w:rsidRPr="005B2535">
        <w:rPr>
          <w:rFonts w:ascii="Times New Roman" w:eastAsia="Times New Roman" w:hAnsi="Times New Roman" w:cs="Times New Roman"/>
          <w:sz w:val="28"/>
          <w:szCs w:val="28"/>
        </w:rPr>
        <w:t xml:space="preserve"> відображають як ефективність виконання конкретних завдань, так і засвідчують їх </w:t>
      </w:r>
      <w:proofErr w:type="spellStart"/>
      <w:r w:rsidRPr="005B2535">
        <w:rPr>
          <w:rFonts w:ascii="Times New Roman" w:eastAsia="Times New Roman" w:hAnsi="Times New Roman" w:cs="Times New Roman"/>
          <w:sz w:val="28"/>
          <w:szCs w:val="28"/>
        </w:rPr>
        <w:t>релевантність</w:t>
      </w:r>
      <w:proofErr w:type="spellEnd"/>
      <w:r w:rsidRPr="005B2535">
        <w:rPr>
          <w:rFonts w:ascii="Times New Roman" w:eastAsia="Times New Roman" w:hAnsi="Times New Roman" w:cs="Times New Roman"/>
          <w:sz w:val="28"/>
          <w:szCs w:val="28"/>
        </w:rPr>
        <w:t xml:space="preserve"> стратегічним цілям. Ця система має багаторівневу ієрархічну структуру.</w:t>
      </w:r>
    </w:p>
    <w:p w14:paraId="0A2A8C42" w14:textId="3C2ABA15" w:rsidR="0014662A" w:rsidRPr="005B2535"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sz w:val="24"/>
          <w:szCs w:val="24"/>
        </w:rPr>
      </w:pPr>
      <w:r w:rsidRPr="005B2535">
        <w:rPr>
          <w:rFonts w:ascii="Times New Roman" w:eastAsia="Times New Roman" w:hAnsi="Times New Roman" w:cs="Times New Roman"/>
          <w:sz w:val="28"/>
          <w:szCs w:val="28"/>
        </w:rPr>
        <w:t>Моніторинг і оцінка відіграють ключову роль у процесі управління досягненням стратегічних результатів. Тому їх розбудова повинна бути інтегрованою складовою стратегічного планування. Вже на ранніх етапах має бути сформован</w:t>
      </w:r>
      <w:r w:rsidR="00B2002C" w:rsidRPr="005B2535">
        <w:rPr>
          <w:rFonts w:ascii="Times New Roman" w:eastAsia="Times New Roman" w:hAnsi="Times New Roman" w:cs="Times New Roman"/>
          <w:sz w:val="28"/>
          <w:szCs w:val="28"/>
        </w:rPr>
        <w:t>о</w:t>
      </w:r>
      <w:r w:rsidRPr="005B2535">
        <w:rPr>
          <w:rFonts w:ascii="Times New Roman" w:eastAsia="Times New Roman" w:hAnsi="Times New Roman" w:cs="Times New Roman"/>
          <w:sz w:val="28"/>
          <w:szCs w:val="28"/>
        </w:rPr>
        <w:t xml:space="preserve"> систем</w:t>
      </w:r>
      <w:r w:rsidR="00B2002C" w:rsidRPr="005B2535">
        <w:rPr>
          <w:rFonts w:ascii="Times New Roman" w:eastAsia="Times New Roman" w:hAnsi="Times New Roman" w:cs="Times New Roman"/>
          <w:sz w:val="28"/>
          <w:szCs w:val="28"/>
        </w:rPr>
        <w:t>у</w:t>
      </w:r>
      <w:r w:rsidRPr="005B2535">
        <w:rPr>
          <w:rFonts w:ascii="Times New Roman" w:eastAsia="Times New Roman" w:hAnsi="Times New Roman" w:cs="Times New Roman"/>
          <w:sz w:val="28"/>
          <w:szCs w:val="28"/>
        </w:rPr>
        <w:t xml:space="preserve"> моніторингу та оцінки з відповідними процесами, що забезпечать досягнення запланованих цілей. </w:t>
      </w:r>
    </w:p>
    <w:p w14:paraId="1D538025" w14:textId="77777777" w:rsidR="0014662A" w:rsidRPr="005B2535"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sz w:val="24"/>
          <w:szCs w:val="24"/>
        </w:rPr>
      </w:pPr>
      <w:r w:rsidRPr="005B2535">
        <w:rPr>
          <w:rFonts w:ascii="Times New Roman" w:eastAsia="Times New Roman" w:hAnsi="Times New Roman" w:cs="Times New Roman"/>
          <w:sz w:val="28"/>
          <w:szCs w:val="28"/>
        </w:rPr>
        <w:t xml:space="preserve">Основним інструментом моніторингу та оцінки є Цифрова модель, що визначає рамки </w:t>
      </w:r>
      <w:proofErr w:type="spellStart"/>
      <w:r w:rsidRPr="005B2535">
        <w:rPr>
          <w:rFonts w:ascii="Times New Roman" w:eastAsia="Times New Roman" w:hAnsi="Times New Roman" w:cs="Times New Roman"/>
          <w:sz w:val="28"/>
          <w:szCs w:val="28"/>
        </w:rPr>
        <w:t>цифровізації</w:t>
      </w:r>
      <w:proofErr w:type="spellEnd"/>
      <w:r w:rsidRPr="005B2535">
        <w:rPr>
          <w:rFonts w:ascii="Times New Roman" w:eastAsia="Times New Roman" w:hAnsi="Times New Roman" w:cs="Times New Roman"/>
          <w:sz w:val="28"/>
          <w:szCs w:val="28"/>
        </w:rPr>
        <w:t xml:space="preserve"> Стратегії на етапі планування та забезпечує контроль за її реалізацією. Завдяки системному підходу до цілепокладання та орієнтації на результат, ця модель дозволяє вносити необхідні корективи для досягнення оптимальних результатів. Автоматизована система моніторингу спрощує внесення змін у разі потреби. </w:t>
      </w:r>
    </w:p>
    <w:p w14:paraId="2767D8E9" w14:textId="085F2840" w:rsidR="0014662A" w:rsidRPr="005B2535" w:rsidRDefault="00B2002C">
      <w:pPr>
        <w:pBdr>
          <w:top w:val="nil"/>
          <w:left w:val="nil"/>
          <w:bottom w:val="nil"/>
          <w:right w:val="nil"/>
          <w:between w:val="nil"/>
        </w:pBdr>
        <w:spacing w:line="240" w:lineRule="auto"/>
        <w:ind w:left="-142" w:right="-4" w:firstLine="850"/>
        <w:jc w:val="both"/>
        <w:rPr>
          <w:rFonts w:ascii="Times New Roman" w:eastAsia="Times New Roman" w:hAnsi="Times New Roman" w:cs="Times New Roman"/>
          <w:sz w:val="24"/>
          <w:szCs w:val="24"/>
        </w:rPr>
      </w:pPr>
      <w:r w:rsidRPr="005B2535">
        <w:rPr>
          <w:rFonts w:ascii="Times New Roman" w:eastAsia="Times New Roman" w:hAnsi="Times New Roman" w:cs="Times New Roman"/>
          <w:sz w:val="28"/>
          <w:szCs w:val="28"/>
        </w:rPr>
        <w:t>Постійне</w:t>
      </w:r>
      <w:r w:rsidR="00507DF5" w:rsidRPr="005B2535">
        <w:rPr>
          <w:rFonts w:ascii="Times New Roman" w:eastAsia="Times New Roman" w:hAnsi="Times New Roman" w:cs="Times New Roman"/>
          <w:sz w:val="28"/>
          <w:szCs w:val="28"/>
        </w:rPr>
        <w:t xml:space="preserve"> відстеження стану </w:t>
      </w:r>
      <w:r w:rsidR="00A212F0" w:rsidRPr="005B2535">
        <w:rPr>
          <w:rFonts w:ascii="Times New Roman" w:eastAsia="Times New Roman" w:hAnsi="Times New Roman" w:cs="Times New Roman"/>
          <w:sz w:val="28"/>
          <w:szCs w:val="28"/>
        </w:rPr>
        <w:t>у</w:t>
      </w:r>
      <w:r w:rsidR="00507DF5" w:rsidRPr="005B2535">
        <w:rPr>
          <w:rFonts w:ascii="Times New Roman" w:eastAsia="Times New Roman" w:hAnsi="Times New Roman" w:cs="Times New Roman"/>
          <w:sz w:val="28"/>
          <w:szCs w:val="28"/>
        </w:rPr>
        <w:t xml:space="preserve">провадження заходів і оцінка прогресу у досягненні стратегічних цілей </w:t>
      </w:r>
      <w:r w:rsidRPr="005B2535">
        <w:rPr>
          <w:rFonts w:ascii="Times New Roman" w:eastAsia="Times New Roman" w:hAnsi="Times New Roman" w:cs="Times New Roman"/>
          <w:sz w:val="28"/>
          <w:szCs w:val="28"/>
        </w:rPr>
        <w:t>визначають</w:t>
      </w:r>
      <w:r w:rsidR="00507DF5" w:rsidRPr="005B2535">
        <w:rPr>
          <w:rFonts w:ascii="Times New Roman" w:eastAsia="Times New Roman" w:hAnsi="Times New Roman" w:cs="Times New Roman"/>
          <w:sz w:val="28"/>
          <w:szCs w:val="28"/>
        </w:rPr>
        <w:t xml:space="preserve"> ефективність обраних дій та </w:t>
      </w:r>
      <w:r w:rsidRPr="005B2535">
        <w:rPr>
          <w:rFonts w:ascii="Times New Roman" w:eastAsia="Times New Roman" w:hAnsi="Times New Roman" w:cs="Times New Roman"/>
          <w:sz w:val="28"/>
          <w:szCs w:val="28"/>
        </w:rPr>
        <w:t xml:space="preserve">їх </w:t>
      </w:r>
      <w:r w:rsidR="00507DF5" w:rsidRPr="005B2535">
        <w:rPr>
          <w:rFonts w:ascii="Times New Roman" w:eastAsia="Times New Roman" w:hAnsi="Times New Roman" w:cs="Times New Roman"/>
          <w:sz w:val="28"/>
          <w:szCs w:val="28"/>
        </w:rPr>
        <w:t>коригува</w:t>
      </w:r>
      <w:r w:rsidRPr="005B2535">
        <w:rPr>
          <w:rFonts w:ascii="Times New Roman" w:eastAsia="Times New Roman" w:hAnsi="Times New Roman" w:cs="Times New Roman"/>
          <w:sz w:val="28"/>
          <w:szCs w:val="28"/>
        </w:rPr>
        <w:t>ння</w:t>
      </w:r>
      <w:r w:rsidR="00507DF5" w:rsidRPr="005B2535">
        <w:rPr>
          <w:rFonts w:ascii="Times New Roman" w:eastAsia="Times New Roman" w:hAnsi="Times New Roman" w:cs="Times New Roman"/>
          <w:sz w:val="28"/>
          <w:szCs w:val="28"/>
        </w:rPr>
        <w:t xml:space="preserve"> для досягнення запланованих результатів.  </w:t>
      </w:r>
    </w:p>
    <w:p w14:paraId="55F92631" w14:textId="77777777" w:rsidR="0014662A" w:rsidRPr="005B2535"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iCs/>
          <w:sz w:val="24"/>
          <w:szCs w:val="24"/>
        </w:rPr>
      </w:pPr>
      <w:r w:rsidRPr="005B2535">
        <w:rPr>
          <w:rFonts w:ascii="Times New Roman" w:eastAsia="Times New Roman" w:hAnsi="Times New Roman" w:cs="Times New Roman"/>
          <w:iCs/>
          <w:sz w:val="28"/>
          <w:szCs w:val="28"/>
        </w:rPr>
        <w:t>9. Громадське обговорення, схвалення та затвердження Стратегії. </w:t>
      </w:r>
    </w:p>
    <w:p w14:paraId="523B0931" w14:textId="5D94C172" w:rsidR="0014662A" w:rsidRDefault="00507DF5">
      <w:pPr>
        <w:pBdr>
          <w:top w:val="nil"/>
          <w:left w:val="nil"/>
          <w:bottom w:val="nil"/>
          <w:right w:val="nil"/>
          <w:between w:val="nil"/>
        </w:pBdr>
        <w:spacing w:line="240" w:lineRule="auto"/>
        <w:ind w:left="-142" w:right="-4" w:firstLine="850"/>
        <w:jc w:val="both"/>
        <w:rPr>
          <w:rFonts w:ascii="Times New Roman" w:eastAsia="Times New Roman" w:hAnsi="Times New Roman" w:cs="Times New Roman"/>
          <w:color w:val="000000"/>
          <w:sz w:val="24"/>
          <w:szCs w:val="24"/>
        </w:rPr>
      </w:pPr>
      <w:proofErr w:type="spellStart"/>
      <w:r w:rsidRPr="005B2535">
        <w:rPr>
          <w:rFonts w:ascii="Times New Roman" w:eastAsia="Times New Roman" w:hAnsi="Times New Roman" w:cs="Times New Roman"/>
          <w:sz w:val="28"/>
          <w:szCs w:val="28"/>
        </w:rPr>
        <w:t>Проєкт</w:t>
      </w:r>
      <w:proofErr w:type="spellEnd"/>
      <w:r w:rsidRPr="005B2535">
        <w:rPr>
          <w:rFonts w:ascii="Times New Roman" w:eastAsia="Times New Roman" w:hAnsi="Times New Roman" w:cs="Times New Roman"/>
          <w:sz w:val="28"/>
          <w:szCs w:val="28"/>
        </w:rPr>
        <w:t xml:space="preserve"> Стратегії представл</w:t>
      </w:r>
      <w:r w:rsidR="00B2002C" w:rsidRPr="005B2535">
        <w:rPr>
          <w:rFonts w:ascii="Times New Roman" w:eastAsia="Times New Roman" w:hAnsi="Times New Roman" w:cs="Times New Roman"/>
          <w:sz w:val="28"/>
          <w:szCs w:val="28"/>
        </w:rPr>
        <w:t>ено</w:t>
      </w:r>
      <w:r w:rsidRPr="005B2535">
        <w:rPr>
          <w:rFonts w:ascii="Times New Roman" w:eastAsia="Times New Roman" w:hAnsi="Times New Roman" w:cs="Times New Roman"/>
          <w:sz w:val="28"/>
          <w:szCs w:val="28"/>
        </w:rPr>
        <w:t xml:space="preserve"> громадськості на засіданнях РГ та розміщ</w:t>
      </w:r>
      <w:r w:rsidR="00B2002C" w:rsidRPr="005B2535">
        <w:rPr>
          <w:rFonts w:ascii="Times New Roman" w:eastAsia="Times New Roman" w:hAnsi="Times New Roman" w:cs="Times New Roman"/>
          <w:sz w:val="28"/>
          <w:szCs w:val="28"/>
        </w:rPr>
        <w:t>ено</w:t>
      </w:r>
      <w:r w:rsidRPr="005B2535">
        <w:rPr>
          <w:rFonts w:ascii="Times New Roman" w:eastAsia="Times New Roman" w:hAnsi="Times New Roman" w:cs="Times New Roman"/>
          <w:sz w:val="28"/>
          <w:szCs w:val="28"/>
        </w:rPr>
        <w:t xml:space="preserve"> на офіційному </w:t>
      </w:r>
      <w:proofErr w:type="spellStart"/>
      <w:r w:rsidRPr="005B2535">
        <w:rPr>
          <w:rFonts w:ascii="Times New Roman" w:eastAsia="Times New Roman" w:hAnsi="Times New Roman" w:cs="Times New Roman"/>
          <w:sz w:val="28"/>
          <w:szCs w:val="28"/>
        </w:rPr>
        <w:t>вебсайті</w:t>
      </w:r>
      <w:proofErr w:type="spellEnd"/>
      <w:r w:rsidRPr="005B2535">
        <w:rPr>
          <w:rFonts w:ascii="Times New Roman" w:eastAsia="Times New Roman" w:hAnsi="Times New Roman" w:cs="Times New Roman"/>
          <w:sz w:val="28"/>
          <w:szCs w:val="28"/>
        </w:rPr>
        <w:t xml:space="preserve"> Хмельницької обласної військової адміністрації. Окремо </w:t>
      </w:r>
      <w:r>
        <w:rPr>
          <w:rFonts w:ascii="Times New Roman" w:eastAsia="Times New Roman" w:hAnsi="Times New Roman" w:cs="Times New Roman"/>
          <w:color w:val="000000"/>
          <w:sz w:val="28"/>
          <w:szCs w:val="28"/>
        </w:rPr>
        <w:t>проведен</w:t>
      </w:r>
      <w:r w:rsidR="00B2002C">
        <w:rPr>
          <w:rFonts w:ascii="Times New Roman" w:eastAsia="Times New Roman" w:hAnsi="Times New Roman" w:cs="Times New Roman"/>
          <w:color w:val="000000"/>
          <w:sz w:val="28"/>
          <w:szCs w:val="28"/>
        </w:rPr>
        <w:t>о</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sz w:val="28"/>
          <w:szCs w:val="28"/>
        </w:rPr>
        <w:t>публічні</w:t>
      </w:r>
      <w:r>
        <w:rPr>
          <w:rFonts w:ascii="Times New Roman" w:eastAsia="Times New Roman" w:hAnsi="Times New Roman" w:cs="Times New Roman"/>
          <w:color w:val="000000"/>
          <w:sz w:val="28"/>
          <w:szCs w:val="28"/>
        </w:rPr>
        <w:t xml:space="preserve"> обговорення з представниками територіальних громад у Кам’янець-Подільському, Шепетівському та Хмельницькому районах. </w:t>
      </w:r>
    </w:p>
    <w:p w14:paraId="3DDC87CD" w14:textId="77777777" w:rsidR="0014662A" w:rsidRDefault="0014662A">
      <w:pPr>
        <w:spacing w:before="240"/>
        <w:jc w:val="center"/>
        <w:rPr>
          <w:rFonts w:ascii="Times New Roman" w:eastAsia="Times New Roman" w:hAnsi="Times New Roman" w:cs="Times New Roman"/>
          <w:b/>
          <w:sz w:val="28"/>
          <w:szCs w:val="28"/>
        </w:rPr>
      </w:pPr>
    </w:p>
    <w:p w14:paraId="505285A2" w14:textId="49F470D1" w:rsidR="0014662A" w:rsidRDefault="00507DF5">
      <w:pPr>
        <w:spacing w:before="240"/>
        <w:jc w:val="center"/>
        <w:rPr>
          <w:rFonts w:ascii="Times New Roman" w:eastAsia="Times New Roman" w:hAnsi="Times New Roman" w:cs="Times New Roman"/>
          <w:b/>
          <w:sz w:val="28"/>
          <w:szCs w:val="28"/>
        </w:rPr>
      </w:pPr>
      <w:r>
        <w:br w:type="column"/>
      </w:r>
      <w:r w:rsidR="002D75DB">
        <w:rPr>
          <w:rFonts w:ascii="Times New Roman" w:eastAsia="Times New Roman" w:hAnsi="Times New Roman" w:cs="Times New Roman"/>
          <w:b/>
          <w:sz w:val="28"/>
          <w:szCs w:val="28"/>
        </w:rPr>
        <w:lastRenderedPageBreak/>
        <w:t>ІІІ</w:t>
      </w:r>
      <w:r>
        <w:rPr>
          <w:rFonts w:ascii="Times New Roman" w:eastAsia="Times New Roman" w:hAnsi="Times New Roman" w:cs="Times New Roman"/>
          <w:b/>
          <w:sz w:val="28"/>
          <w:szCs w:val="28"/>
        </w:rPr>
        <w:t>. ТЕНДЕНЦІЇ ТА ОСНОВНІ ПРОБЛЕМИ СОЦІАЛЬНО</w:t>
      </w:r>
      <w:r w:rsidR="004D6F6E">
        <w:rPr>
          <w:rFonts w:ascii="Times New Roman" w:eastAsia="Times New Roman" w:hAnsi="Times New Roman" w:cs="Times New Roman"/>
          <w:b/>
          <w:sz w:val="28"/>
          <w:szCs w:val="28"/>
        </w:rPr>
        <w:t>-</w:t>
      </w:r>
      <w:r>
        <w:rPr>
          <w:rFonts w:ascii="Times New Roman" w:eastAsia="Times New Roman" w:hAnsi="Times New Roman" w:cs="Times New Roman"/>
          <w:b/>
          <w:sz w:val="28"/>
          <w:szCs w:val="28"/>
        </w:rPr>
        <w:t>ЕКОНОМІЧНОГО РОЗВИТКУ ХМЕЛЬНИЦЬКОЇ ОБЛАСТІ</w:t>
      </w:r>
    </w:p>
    <w:p w14:paraId="08DD809B" w14:textId="1F1A0C8D" w:rsidR="0014662A" w:rsidRDefault="00507DF5">
      <w:pPr>
        <w:spacing w:before="200" w:after="200" w:line="240" w:lineRule="auto"/>
        <w:jc w:val="center"/>
        <w:rPr>
          <w:rFonts w:ascii="Times New Roman" w:eastAsia="Times New Roman" w:hAnsi="Times New Roman" w:cs="Times New Roman"/>
          <w:b/>
          <w:sz w:val="28"/>
          <w:szCs w:val="28"/>
        </w:rPr>
      </w:pPr>
      <w:bookmarkStart w:id="1" w:name="_30j0zll" w:colFirst="0" w:colLast="0"/>
      <w:bookmarkEnd w:id="1"/>
      <w:r>
        <w:rPr>
          <w:rFonts w:ascii="Times New Roman" w:eastAsia="Times New Roman" w:hAnsi="Times New Roman" w:cs="Times New Roman"/>
          <w:b/>
          <w:sz w:val="28"/>
          <w:szCs w:val="28"/>
        </w:rPr>
        <w:t>1.</w:t>
      </w:r>
      <w:r>
        <w:rPr>
          <w:rFonts w:ascii="Times New Roman" w:eastAsia="Times New Roman" w:hAnsi="Times New Roman" w:cs="Times New Roman"/>
          <w:b/>
          <w:sz w:val="28"/>
          <w:szCs w:val="28"/>
        </w:rPr>
        <w:tab/>
        <w:t>Географічне розташування</w:t>
      </w:r>
    </w:p>
    <w:p w14:paraId="349B6B3D" w14:textId="77777777" w:rsidR="0014662A" w:rsidRDefault="00507DF5">
      <w:pPr>
        <w:pBdr>
          <w:top w:val="nil"/>
          <w:left w:val="nil"/>
          <w:bottom w:val="nil"/>
          <w:right w:val="nil"/>
          <w:between w:val="nil"/>
        </w:pBdr>
        <w:spacing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Історично Хмельниччина сформована з різних українських етнографічних земель та довгий час була прикордонним краєм. Територія області належить до Волині (північна частина, приблизно до річки Случ) і Поділля (середня і південна частини) і є пограниччям з Галичиною на заході та Буковиною і </w:t>
      </w:r>
      <w:proofErr w:type="spellStart"/>
      <w:r>
        <w:rPr>
          <w:rFonts w:ascii="Times New Roman" w:eastAsia="Times New Roman" w:hAnsi="Times New Roman" w:cs="Times New Roman"/>
          <w:sz w:val="28"/>
          <w:szCs w:val="28"/>
        </w:rPr>
        <w:t>Бесарабією</w:t>
      </w:r>
      <w:proofErr w:type="spellEnd"/>
      <w:r>
        <w:rPr>
          <w:rFonts w:ascii="Times New Roman" w:eastAsia="Times New Roman" w:hAnsi="Times New Roman" w:cs="Times New Roman"/>
          <w:sz w:val="28"/>
          <w:szCs w:val="28"/>
        </w:rPr>
        <w:t xml:space="preserve"> на півдні. Південні і західні межі сучасної </w:t>
      </w:r>
      <w:hyperlink r:id="rId8">
        <w:r>
          <w:rPr>
            <w:rFonts w:ascii="Times New Roman" w:eastAsia="Times New Roman" w:hAnsi="Times New Roman" w:cs="Times New Roman"/>
            <w:sz w:val="28"/>
            <w:szCs w:val="28"/>
          </w:rPr>
          <w:t>області</w:t>
        </w:r>
      </w:hyperlink>
      <w:r>
        <w:rPr>
          <w:rFonts w:ascii="Times New Roman" w:eastAsia="Times New Roman" w:hAnsi="Times New Roman" w:cs="Times New Roman"/>
          <w:sz w:val="28"/>
          <w:szCs w:val="28"/>
        </w:rPr>
        <w:t xml:space="preserve"> тривалий час були державними кордонами. Після приєднання у </w:t>
      </w:r>
      <w:hyperlink r:id="rId9">
        <w:r>
          <w:rPr>
            <w:rFonts w:ascii="Times New Roman" w:eastAsia="Times New Roman" w:hAnsi="Times New Roman" w:cs="Times New Roman"/>
            <w:sz w:val="28"/>
            <w:szCs w:val="28"/>
          </w:rPr>
          <w:t>1793</w:t>
        </w:r>
      </w:hyperlink>
      <w:r>
        <w:rPr>
          <w:rFonts w:ascii="Times New Roman" w:eastAsia="Times New Roman" w:hAnsi="Times New Roman" w:cs="Times New Roman"/>
          <w:sz w:val="28"/>
          <w:szCs w:val="28"/>
        </w:rPr>
        <w:t xml:space="preserve"> році Правобережної України до р</w:t>
      </w:r>
      <w:hyperlink r:id="rId10">
        <w:r>
          <w:rPr>
            <w:rFonts w:ascii="Times New Roman" w:eastAsia="Times New Roman" w:hAnsi="Times New Roman" w:cs="Times New Roman"/>
            <w:sz w:val="28"/>
            <w:szCs w:val="28"/>
          </w:rPr>
          <w:t>осі</w:t>
        </w:r>
      </w:hyperlink>
      <w:r>
        <w:rPr>
          <w:rFonts w:ascii="Times New Roman" w:eastAsia="Times New Roman" w:hAnsi="Times New Roman" w:cs="Times New Roman"/>
          <w:sz w:val="28"/>
          <w:szCs w:val="28"/>
        </w:rPr>
        <w:t xml:space="preserve">йської імперії річка </w:t>
      </w:r>
      <w:hyperlink r:id="rId11">
        <w:r>
          <w:rPr>
            <w:rFonts w:ascii="Times New Roman" w:eastAsia="Times New Roman" w:hAnsi="Times New Roman" w:cs="Times New Roman"/>
            <w:sz w:val="28"/>
            <w:szCs w:val="28"/>
          </w:rPr>
          <w:t>Збруч</w:t>
        </w:r>
      </w:hyperlink>
      <w:r>
        <w:rPr>
          <w:rFonts w:ascii="Times New Roman" w:eastAsia="Times New Roman" w:hAnsi="Times New Roman" w:cs="Times New Roman"/>
          <w:sz w:val="28"/>
          <w:szCs w:val="28"/>
        </w:rPr>
        <w:t xml:space="preserve"> майже на півтора століття стала кордоном між російською та Австро-Угорською імперіями (до </w:t>
      </w:r>
      <w:hyperlink r:id="rId12">
        <w:r>
          <w:rPr>
            <w:rFonts w:ascii="Times New Roman" w:eastAsia="Times New Roman" w:hAnsi="Times New Roman" w:cs="Times New Roman"/>
            <w:sz w:val="28"/>
            <w:szCs w:val="28"/>
          </w:rPr>
          <w:t>1917</w:t>
        </w:r>
      </w:hyperlink>
      <w:r>
        <w:rPr>
          <w:rFonts w:ascii="Times New Roman" w:eastAsia="Times New Roman" w:hAnsi="Times New Roman" w:cs="Times New Roman"/>
          <w:sz w:val="28"/>
          <w:szCs w:val="28"/>
        </w:rPr>
        <w:t xml:space="preserve"> року), а потім – між СРСР та Польщею (</w:t>
      </w:r>
      <w:hyperlink r:id="rId13">
        <w:r>
          <w:rPr>
            <w:rFonts w:ascii="Times New Roman" w:eastAsia="Times New Roman" w:hAnsi="Times New Roman" w:cs="Times New Roman"/>
            <w:sz w:val="28"/>
            <w:szCs w:val="28"/>
          </w:rPr>
          <w:t>192</w:t>
        </w:r>
      </w:hyperlink>
      <w:r>
        <w:rPr>
          <w:rFonts w:ascii="Times New Roman" w:eastAsia="Times New Roman" w:hAnsi="Times New Roman" w:cs="Times New Roman"/>
          <w:sz w:val="28"/>
          <w:szCs w:val="28"/>
        </w:rPr>
        <w:t>1–</w:t>
      </w:r>
      <w:hyperlink r:id="rId14">
        <w:r>
          <w:rPr>
            <w:rFonts w:ascii="Times New Roman" w:eastAsia="Times New Roman" w:hAnsi="Times New Roman" w:cs="Times New Roman"/>
            <w:sz w:val="28"/>
            <w:szCs w:val="28"/>
          </w:rPr>
          <w:t>1939</w:t>
        </w:r>
      </w:hyperlink>
      <w:r>
        <w:rPr>
          <w:rFonts w:ascii="Times New Roman" w:eastAsia="Times New Roman" w:hAnsi="Times New Roman" w:cs="Times New Roman"/>
          <w:sz w:val="28"/>
          <w:szCs w:val="28"/>
        </w:rPr>
        <w:t xml:space="preserve"> років). Річка Дністер протягом </w:t>
      </w:r>
      <w:hyperlink r:id="rId15">
        <w:r>
          <w:rPr>
            <w:rFonts w:ascii="Times New Roman" w:eastAsia="Times New Roman" w:hAnsi="Times New Roman" w:cs="Times New Roman"/>
            <w:sz w:val="28"/>
            <w:szCs w:val="28"/>
          </w:rPr>
          <w:t>1918</w:t>
        </w:r>
      </w:hyperlink>
      <w:r>
        <w:rPr>
          <w:rFonts w:ascii="Times New Roman" w:eastAsia="Times New Roman" w:hAnsi="Times New Roman" w:cs="Times New Roman"/>
          <w:sz w:val="28"/>
          <w:szCs w:val="28"/>
        </w:rPr>
        <w:t>–</w:t>
      </w:r>
      <w:hyperlink r:id="rId16">
        <w:r>
          <w:rPr>
            <w:rFonts w:ascii="Times New Roman" w:eastAsia="Times New Roman" w:hAnsi="Times New Roman" w:cs="Times New Roman"/>
            <w:sz w:val="28"/>
            <w:szCs w:val="28"/>
          </w:rPr>
          <w:t>1940</w:t>
        </w:r>
      </w:hyperlink>
      <w:r>
        <w:rPr>
          <w:rFonts w:ascii="Times New Roman" w:eastAsia="Times New Roman" w:hAnsi="Times New Roman" w:cs="Times New Roman"/>
          <w:sz w:val="28"/>
          <w:szCs w:val="28"/>
        </w:rPr>
        <w:t xml:space="preserve"> років відділяла Україну від Румунії. Такий “пограничний” статус території наклав відбиток як на організацію транспортної мережі, так і на ментальність місцевих жителів.</w:t>
      </w:r>
    </w:p>
    <w:p w14:paraId="496DCE17" w14:textId="77777777" w:rsidR="0014662A" w:rsidRDefault="00507DF5">
      <w:pPr>
        <w:spacing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Хмельниччина межує з 5 іншими областями України: на сході з Вінницькою, заході – Тернопільською, північному заході – Рівненською, півночі – Житомирською та півдні – Чернівецькою областями. </w:t>
      </w:r>
    </w:p>
    <w:p w14:paraId="14881469" w14:textId="5DD3B67E" w:rsidR="0014662A" w:rsidRDefault="00507DF5">
      <w:pPr>
        <w:spacing w:line="240" w:lineRule="auto"/>
        <w:ind w:firstLine="708"/>
        <w:jc w:val="both"/>
        <w:rPr>
          <w:rFonts w:ascii="Times New Roman" w:eastAsia="Times New Roman" w:hAnsi="Times New Roman" w:cs="Times New Roman"/>
          <w:sz w:val="28"/>
          <w:szCs w:val="28"/>
          <w:shd w:val="clear" w:color="auto" w:fill="B8FFF3"/>
        </w:rPr>
      </w:pPr>
      <w:r>
        <w:rPr>
          <w:rFonts w:ascii="Times New Roman" w:eastAsia="Times New Roman" w:hAnsi="Times New Roman" w:cs="Times New Roman"/>
          <w:sz w:val="28"/>
          <w:szCs w:val="28"/>
        </w:rPr>
        <w:t xml:space="preserve">Усі вони мають, здебільшого, агропромисловий розвиток без значного промислового потенціалу, якою донедавна була і Хмельниччина. </w:t>
      </w:r>
      <w:r w:rsidR="004A782D">
        <w:rPr>
          <w:rFonts w:ascii="Times New Roman" w:eastAsia="Times New Roman" w:hAnsi="Times New Roman" w:cs="Times New Roman"/>
          <w:sz w:val="28"/>
          <w:szCs w:val="28"/>
        </w:rPr>
        <w:t>З</w:t>
      </w:r>
      <w:r>
        <w:rPr>
          <w:rFonts w:ascii="Times New Roman" w:eastAsia="Times New Roman" w:hAnsi="Times New Roman" w:cs="Times New Roman"/>
          <w:sz w:val="28"/>
          <w:szCs w:val="28"/>
        </w:rPr>
        <w:t>а інформацією ДУ “Інститут регіональних досліджень імені М.І. Долішнього НАН України” у 2023 році Хмельницька область увійшла до переліку областей, в економіці яких домінує промисловість (за часткою у доданій вартості – 38%).</w:t>
      </w:r>
    </w:p>
    <w:p w14:paraId="4383C1A2" w14:textId="77777777" w:rsidR="0014662A" w:rsidRDefault="00507DF5">
      <w:pPr>
        <w:spacing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noProof/>
          <w:sz w:val="28"/>
          <w:szCs w:val="28"/>
        </w:rPr>
        <w:drawing>
          <wp:inline distT="0" distB="0" distL="0" distR="0" wp14:anchorId="451315E5" wp14:editId="083BBDF3">
            <wp:extent cx="5362575" cy="3690940"/>
            <wp:effectExtent l="0" t="0" r="0" b="0"/>
            <wp:docPr id="82"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17"/>
                    <a:srcRect/>
                    <a:stretch>
                      <a:fillRect/>
                    </a:stretch>
                  </pic:blipFill>
                  <pic:spPr>
                    <a:xfrm>
                      <a:off x="0" y="0"/>
                      <a:ext cx="5362575" cy="3690940"/>
                    </a:xfrm>
                    <a:prstGeom prst="rect">
                      <a:avLst/>
                    </a:prstGeom>
                    <a:ln/>
                  </pic:spPr>
                </pic:pic>
              </a:graphicData>
            </a:graphic>
          </wp:inline>
        </w:drawing>
      </w:r>
    </w:p>
    <w:p w14:paraId="30A83440" w14:textId="77777777" w:rsidR="0014662A" w:rsidRDefault="00507DF5">
      <w:pPr>
        <w:spacing w:after="200" w:line="240" w:lineRule="auto"/>
        <w:jc w:val="center"/>
        <w:rPr>
          <w:rFonts w:ascii="Times New Roman" w:eastAsia="Times New Roman" w:hAnsi="Times New Roman" w:cs="Times New Roman"/>
          <w:i/>
          <w:sz w:val="28"/>
          <w:szCs w:val="28"/>
          <w:highlight w:val="yellow"/>
        </w:rPr>
      </w:pPr>
      <w:r>
        <w:rPr>
          <w:rFonts w:ascii="Times New Roman" w:eastAsia="Times New Roman" w:hAnsi="Times New Roman" w:cs="Times New Roman"/>
          <w:b/>
          <w:sz w:val="28"/>
          <w:szCs w:val="28"/>
        </w:rPr>
        <w:t>Рис. 1. Географічне розташування Хмельницької області</w:t>
      </w:r>
    </w:p>
    <w:p w14:paraId="3FE95145" w14:textId="7970ED03" w:rsidR="0014662A" w:rsidRPr="005B2535" w:rsidRDefault="00507DF5">
      <w:pPr>
        <w:spacing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За площею (20,6 тис. </w:t>
      </w:r>
      <w:proofErr w:type="spellStart"/>
      <w:r>
        <w:rPr>
          <w:rFonts w:ascii="Times New Roman" w:eastAsia="Times New Roman" w:hAnsi="Times New Roman" w:cs="Times New Roman"/>
          <w:sz w:val="28"/>
          <w:szCs w:val="28"/>
        </w:rPr>
        <w:t>кв</w:t>
      </w:r>
      <w:proofErr w:type="spellEnd"/>
      <w:r>
        <w:rPr>
          <w:rFonts w:ascii="Times New Roman" w:eastAsia="Times New Roman" w:hAnsi="Times New Roman" w:cs="Times New Roman"/>
          <w:sz w:val="28"/>
          <w:szCs w:val="28"/>
        </w:rPr>
        <w:t xml:space="preserve">. км або 3,4% від площі країни) Хмельницька область належить до невеликих областей України і посідає серед </w:t>
      </w:r>
      <w:r w:rsidRPr="005B2535">
        <w:rPr>
          <w:rFonts w:ascii="Times New Roman" w:eastAsia="Times New Roman" w:hAnsi="Times New Roman" w:cs="Times New Roman"/>
          <w:sz w:val="28"/>
          <w:szCs w:val="28"/>
        </w:rPr>
        <w:t>них 19 місце. Протяжність з півночі на південь 256,2 км, зі сходу на захід – 192,5 к</w:t>
      </w:r>
      <w:r w:rsidR="004A782D" w:rsidRPr="005B2535">
        <w:rPr>
          <w:rFonts w:ascii="Times New Roman" w:eastAsia="Times New Roman" w:hAnsi="Times New Roman" w:cs="Times New Roman"/>
          <w:sz w:val="28"/>
          <w:szCs w:val="28"/>
        </w:rPr>
        <w:t>ілометрів</w:t>
      </w:r>
      <w:r w:rsidRPr="005B2535">
        <w:rPr>
          <w:rFonts w:ascii="Times New Roman" w:eastAsia="Times New Roman" w:hAnsi="Times New Roman" w:cs="Times New Roman"/>
          <w:sz w:val="28"/>
          <w:szCs w:val="28"/>
        </w:rPr>
        <w:t>. Більшу центральну частину області займає Подільська височина, по якій проходять вододіли Дніпра, Південного Бугу та Дністра.</w:t>
      </w:r>
    </w:p>
    <w:p w14:paraId="74DF8B9F" w14:textId="11326C65" w:rsidR="0014662A" w:rsidRPr="005B2535" w:rsidRDefault="00507DF5">
      <w:pPr>
        <w:spacing w:line="240" w:lineRule="auto"/>
        <w:ind w:firstLine="708"/>
        <w:jc w:val="both"/>
        <w:rPr>
          <w:rFonts w:ascii="Times New Roman" w:eastAsia="Times New Roman" w:hAnsi="Times New Roman" w:cs="Times New Roman"/>
          <w:sz w:val="28"/>
          <w:szCs w:val="28"/>
        </w:rPr>
      </w:pPr>
      <w:r w:rsidRPr="005B2535">
        <w:rPr>
          <w:rFonts w:ascii="Times New Roman" w:eastAsia="Times New Roman" w:hAnsi="Times New Roman" w:cs="Times New Roman"/>
          <w:sz w:val="28"/>
          <w:szCs w:val="28"/>
        </w:rPr>
        <w:t xml:space="preserve">Географічне розміщення області має певні стримуючі фактори: область перебуває на відстані від найбільш розвинених регіонів; транзитний потенціал області є обмеженим, оскільки </w:t>
      </w:r>
      <w:r w:rsidR="004A782D" w:rsidRPr="005B2535">
        <w:rPr>
          <w:rFonts w:ascii="Times New Roman" w:eastAsia="Times New Roman" w:hAnsi="Times New Roman" w:cs="Times New Roman"/>
          <w:sz w:val="28"/>
          <w:szCs w:val="28"/>
        </w:rPr>
        <w:t xml:space="preserve">більшість </w:t>
      </w:r>
      <w:r w:rsidRPr="005B2535">
        <w:rPr>
          <w:rFonts w:ascii="Times New Roman" w:eastAsia="Times New Roman" w:hAnsi="Times New Roman" w:cs="Times New Roman"/>
          <w:sz w:val="28"/>
          <w:szCs w:val="28"/>
        </w:rPr>
        <w:t>транспортн</w:t>
      </w:r>
      <w:r w:rsidR="004A782D" w:rsidRPr="005B2535">
        <w:rPr>
          <w:rFonts w:ascii="Times New Roman" w:eastAsia="Times New Roman" w:hAnsi="Times New Roman" w:cs="Times New Roman"/>
          <w:sz w:val="28"/>
          <w:szCs w:val="28"/>
        </w:rPr>
        <w:t xml:space="preserve">их </w:t>
      </w:r>
      <w:r w:rsidRPr="005B2535">
        <w:rPr>
          <w:rFonts w:ascii="Times New Roman" w:eastAsia="Times New Roman" w:hAnsi="Times New Roman" w:cs="Times New Roman"/>
          <w:sz w:val="28"/>
          <w:szCs w:val="28"/>
        </w:rPr>
        <w:t>поток</w:t>
      </w:r>
      <w:r w:rsidR="004A782D" w:rsidRPr="005B2535">
        <w:rPr>
          <w:rFonts w:ascii="Times New Roman" w:eastAsia="Times New Roman" w:hAnsi="Times New Roman" w:cs="Times New Roman"/>
          <w:sz w:val="28"/>
          <w:szCs w:val="28"/>
        </w:rPr>
        <w:t>ів</w:t>
      </w:r>
      <w:r w:rsidRPr="005B2535">
        <w:rPr>
          <w:rFonts w:ascii="Times New Roman" w:eastAsia="Times New Roman" w:hAnsi="Times New Roman" w:cs="Times New Roman"/>
          <w:sz w:val="28"/>
          <w:szCs w:val="28"/>
        </w:rPr>
        <w:t xml:space="preserve"> Захід-Схід проходять північніше області, транспортні потоки Івано-Франківськ-Київ, Тернопіль-Київ та Чернівці-Київ, які проходять по автодорогах національного (Н-03) та міжнародного значення (М30) через Хмельницьку область, не є масштабними.</w:t>
      </w:r>
    </w:p>
    <w:p w14:paraId="3EFC3E82" w14:textId="0BDF0B18" w:rsidR="0014662A" w:rsidRPr="005B2535" w:rsidRDefault="00507DF5">
      <w:pPr>
        <w:spacing w:line="240" w:lineRule="auto"/>
        <w:ind w:firstLine="708"/>
        <w:jc w:val="both"/>
        <w:rPr>
          <w:rFonts w:ascii="Times New Roman" w:eastAsia="Times New Roman" w:hAnsi="Times New Roman" w:cs="Times New Roman"/>
          <w:sz w:val="28"/>
          <w:szCs w:val="28"/>
        </w:rPr>
      </w:pPr>
      <w:r w:rsidRPr="005B2535">
        <w:rPr>
          <w:rFonts w:ascii="Times New Roman" w:eastAsia="Times New Roman" w:hAnsi="Times New Roman" w:cs="Times New Roman"/>
          <w:sz w:val="28"/>
          <w:szCs w:val="28"/>
        </w:rPr>
        <w:t xml:space="preserve">Водночас, Хмельниччина має </w:t>
      </w:r>
      <w:r w:rsidR="004A782D" w:rsidRPr="005B2535">
        <w:rPr>
          <w:rFonts w:ascii="Times New Roman" w:eastAsia="Times New Roman" w:hAnsi="Times New Roman" w:cs="Times New Roman"/>
          <w:sz w:val="28"/>
          <w:szCs w:val="28"/>
        </w:rPr>
        <w:t>низку</w:t>
      </w:r>
      <w:r w:rsidRPr="005B2535">
        <w:rPr>
          <w:rFonts w:ascii="Times New Roman" w:eastAsia="Times New Roman" w:hAnsi="Times New Roman" w:cs="Times New Roman"/>
          <w:sz w:val="28"/>
          <w:szCs w:val="28"/>
        </w:rPr>
        <w:t xml:space="preserve"> економічних та інвестиційних переваг, щоб стати логістичним хабом. Підтвердженням є відкриття у регіоні логістичних центрів таких компаній як “АТБ”, “Епіцентр К” та “Нова Пошта”.   </w:t>
      </w:r>
    </w:p>
    <w:p w14:paraId="6DF6E2DB" w14:textId="0B39495A" w:rsidR="0014662A" w:rsidRPr="005B2535" w:rsidRDefault="004A782D">
      <w:pPr>
        <w:spacing w:line="240" w:lineRule="auto"/>
        <w:ind w:firstLine="708"/>
        <w:jc w:val="both"/>
        <w:rPr>
          <w:rFonts w:ascii="Times New Roman" w:eastAsia="Times New Roman" w:hAnsi="Times New Roman" w:cs="Times New Roman"/>
          <w:sz w:val="28"/>
          <w:szCs w:val="28"/>
        </w:rPr>
      </w:pPr>
      <w:r w:rsidRPr="005B2535">
        <w:rPr>
          <w:rFonts w:ascii="Times New Roman" w:eastAsia="Times New Roman" w:hAnsi="Times New Roman" w:cs="Times New Roman"/>
          <w:sz w:val="28"/>
          <w:szCs w:val="28"/>
        </w:rPr>
        <w:t>П</w:t>
      </w:r>
      <w:r w:rsidR="00507DF5" w:rsidRPr="005B2535">
        <w:rPr>
          <w:rFonts w:ascii="Times New Roman" w:eastAsia="Times New Roman" w:hAnsi="Times New Roman" w:cs="Times New Roman"/>
          <w:sz w:val="28"/>
          <w:szCs w:val="28"/>
        </w:rPr>
        <w:t xml:space="preserve">ротяжність області з півночі на південь створює проблеми з доступністю до обласного центру. Наприклад, міста Славута, Шепетівка, Ізяслав, Полонне, Кам'янець-Подільський знаходяться на відстані понад 100 км від обласного центру (або понад 1,5 год їзди автомобілем). При цьому, </w:t>
      </w:r>
      <w:proofErr w:type="spellStart"/>
      <w:r w:rsidR="00507DF5" w:rsidRPr="005B2535">
        <w:rPr>
          <w:rFonts w:ascii="Times New Roman" w:eastAsia="Times New Roman" w:hAnsi="Times New Roman" w:cs="Times New Roman"/>
          <w:sz w:val="28"/>
          <w:szCs w:val="28"/>
        </w:rPr>
        <w:t>внутрішньообласні</w:t>
      </w:r>
      <w:proofErr w:type="spellEnd"/>
      <w:r w:rsidR="00507DF5" w:rsidRPr="005B2535">
        <w:rPr>
          <w:rFonts w:ascii="Times New Roman" w:eastAsia="Times New Roman" w:hAnsi="Times New Roman" w:cs="Times New Roman"/>
          <w:sz w:val="28"/>
          <w:szCs w:val="28"/>
        </w:rPr>
        <w:t xml:space="preserve"> пасажирські перевезення залізницею (приміськими електричками) не є розвиненими.</w:t>
      </w:r>
    </w:p>
    <w:p w14:paraId="3369DF66" w14:textId="77777777" w:rsidR="0014662A" w:rsidRDefault="00507DF5">
      <w:pPr>
        <w:spacing w:line="240" w:lineRule="auto"/>
        <w:ind w:firstLine="708"/>
        <w:jc w:val="both"/>
        <w:rPr>
          <w:rFonts w:ascii="Times New Roman" w:eastAsia="Times New Roman" w:hAnsi="Times New Roman" w:cs="Times New Roman"/>
          <w:sz w:val="28"/>
          <w:szCs w:val="28"/>
        </w:rPr>
      </w:pPr>
      <w:r w:rsidRPr="005B2535">
        <w:rPr>
          <w:rFonts w:ascii="Times New Roman" w:eastAsia="Times New Roman" w:hAnsi="Times New Roman" w:cs="Times New Roman"/>
          <w:sz w:val="28"/>
          <w:szCs w:val="28"/>
        </w:rPr>
        <w:t xml:space="preserve">У контексті викликів глобального потепління </w:t>
      </w:r>
      <w:proofErr w:type="spellStart"/>
      <w:r w:rsidRPr="005B2535">
        <w:rPr>
          <w:rFonts w:ascii="Times New Roman" w:eastAsia="Times New Roman" w:hAnsi="Times New Roman" w:cs="Times New Roman"/>
          <w:sz w:val="28"/>
          <w:szCs w:val="28"/>
        </w:rPr>
        <w:t>витягнутість</w:t>
      </w:r>
      <w:proofErr w:type="spellEnd"/>
      <w:r w:rsidRPr="005B2535">
        <w:rPr>
          <w:rFonts w:ascii="Times New Roman" w:eastAsia="Times New Roman" w:hAnsi="Times New Roman" w:cs="Times New Roman"/>
          <w:sz w:val="28"/>
          <w:szCs w:val="28"/>
        </w:rPr>
        <w:t xml:space="preserve"> області має певні переваги. Адже кліматичні зміни по різному відчуваються по всій території області та дають можливість адаптуватися, передусім сільському господарству</w:t>
      </w:r>
      <w:r>
        <w:rPr>
          <w:rFonts w:ascii="Times New Roman" w:eastAsia="Times New Roman" w:hAnsi="Times New Roman" w:cs="Times New Roman"/>
          <w:sz w:val="28"/>
          <w:szCs w:val="28"/>
        </w:rPr>
        <w:t>.</w:t>
      </w:r>
    </w:p>
    <w:p w14:paraId="7FAC1EFF" w14:textId="68A48A02" w:rsidR="0014662A" w:rsidRDefault="00507DF5">
      <w:pPr>
        <w:spacing w:before="240" w:after="240" w:line="220" w:lineRule="auto"/>
        <w:jc w:val="center"/>
        <w:rPr>
          <w:rFonts w:ascii="Times New Roman" w:eastAsia="Times New Roman" w:hAnsi="Times New Roman" w:cs="Times New Roman"/>
          <w:b/>
          <w:sz w:val="12"/>
          <w:szCs w:val="12"/>
        </w:rPr>
      </w:pPr>
      <w:bookmarkStart w:id="2" w:name="_1fob9te" w:colFirst="0" w:colLast="0"/>
      <w:bookmarkEnd w:id="2"/>
      <w:r>
        <w:rPr>
          <w:rFonts w:ascii="Times New Roman" w:eastAsia="Times New Roman" w:hAnsi="Times New Roman" w:cs="Times New Roman"/>
          <w:b/>
          <w:sz w:val="28"/>
          <w:szCs w:val="28"/>
        </w:rPr>
        <w:t>2.  Адміністративно-територіальний устрій</w:t>
      </w:r>
      <w:r>
        <w:rPr>
          <w:noProof/>
        </w:rPr>
        <w:drawing>
          <wp:anchor distT="114300" distB="114300" distL="114300" distR="114300" simplePos="0" relativeHeight="251658240" behindDoc="0" locked="0" layoutInCell="1" hidden="0" allowOverlap="1" wp14:anchorId="76F2B8E3" wp14:editId="58ABE3B6">
            <wp:simplePos x="0" y="0"/>
            <wp:positionH relativeFrom="column">
              <wp:posOffset>1</wp:posOffset>
            </wp:positionH>
            <wp:positionV relativeFrom="paragraph">
              <wp:posOffset>581025</wp:posOffset>
            </wp:positionV>
            <wp:extent cx="2186255" cy="2738827"/>
            <wp:effectExtent l="0" t="0" r="0" b="0"/>
            <wp:wrapSquare wrapText="bothSides" distT="114300" distB="114300" distL="114300" distR="114300"/>
            <wp:docPr id="78"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18"/>
                    <a:srcRect t="890" b="3632"/>
                    <a:stretch>
                      <a:fillRect/>
                    </a:stretch>
                  </pic:blipFill>
                  <pic:spPr>
                    <a:xfrm>
                      <a:off x="0" y="0"/>
                      <a:ext cx="2186255" cy="2738827"/>
                    </a:xfrm>
                    <a:prstGeom prst="rect">
                      <a:avLst/>
                    </a:prstGeom>
                    <a:ln/>
                  </pic:spPr>
                </pic:pic>
              </a:graphicData>
            </a:graphic>
          </wp:anchor>
        </w:drawing>
      </w:r>
    </w:p>
    <w:p w14:paraId="092E1FC4" w14:textId="77777777" w:rsidR="0014662A" w:rsidRDefault="0014662A">
      <w:pPr>
        <w:spacing w:line="240" w:lineRule="auto"/>
        <w:ind w:firstLine="708"/>
        <w:jc w:val="both"/>
        <w:rPr>
          <w:rFonts w:ascii="Times New Roman" w:eastAsia="Times New Roman" w:hAnsi="Times New Roman" w:cs="Times New Roman"/>
          <w:b/>
          <w:sz w:val="12"/>
          <w:szCs w:val="12"/>
        </w:rPr>
      </w:pPr>
    </w:p>
    <w:p w14:paraId="498550E2" w14:textId="0471D2BB" w:rsidR="0014662A" w:rsidRPr="005B2535" w:rsidRDefault="004A782D">
      <w:pPr>
        <w:spacing w:line="240" w:lineRule="auto"/>
        <w:ind w:firstLine="700"/>
        <w:jc w:val="both"/>
        <w:rPr>
          <w:rFonts w:ascii="Times New Roman" w:eastAsia="Times New Roman" w:hAnsi="Times New Roman" w:cs="Times New Roman"/>
          <w:sz w:val="28"/>
          <w:szCs w:val="28"/>
          <w:highlight w:val="white"/>
        </w:rPr>
      </w:pPr>
      <w:r w:rsidRPr="005B2535">
        <w:rPr>
          <w:rFonts w:ascii="Times New Roman" w:eastAsia="Times New Roman" w:hAnsi="Times New Roman" w:cs="Times New Roman"/>
          <w:sz w:val="28"/>
          <w:szCs w:val="28"/>
          <w:highlight w:val="white"/>
        </w:rPr>
        <w:t xml:space="preserve">За адміністративно-територіальним поділом </w:t>
      </w:r>
      <w:r w:rsidR="00507DF5" w:rsidRPr="005B2535">
        <w:rPr>
          <w:rFonts w:ascii="Times New Roman" w:eastAsia="Times New Roman" w:hAnsi="Times New Roman" w:cs="Times New Roman"/>
          <w:sz w:val="28"/>
          <w:szCs w:val="28"/>
          <w:highlight w:val="white"/>
        </w:rPr>
        <w:t xml:space="preserve">Хмельницька область </w:t>
      </w:r>
      <w:r w:rsidRPr="005B2535">
        <w:rPr>
          <w:rFonts w:ascii="Times New Roman" w:eastAsia="Times New Roman" w:hAnsi="Times New Roman" w:cs="Times New Roman"/>
          <w:sz w:val="28"/>
          <w:szCs w:val="28"/>
          <w:highlight w:val="white"/>
        </w:rPr>
        <w:t>включає</w:t>
      </w:r>
      <w:r w:rsidR="00507DF5" w:rsidRPr="005B2535">
        <w:rPr>
          <w:rFonts w:ascii="Times New Roman" w:eastAsia="Times New Roman" w:hAnsi="Times New Roman" w:cs="Times New Roman"/>
          <w:sz w:val="28"/>
          <w:szCs w:val="28"/>
          <w:highlight w:val="white"/>
        </w:rPr>
        <w:t xml:space="preserve"> 3 адміністративні райони та 60 територіальних громад (у тому числі: міських – 13, селищних – 22, сільських – 25).</w:t>
      </w:r>
    </w:p>
    <w:p w14:paraId="1A7CCE2A" w14:textId="77777777" w:rsidR="0014662A" w:rsidRPr="005B2535" w:rsidRDefault="0014662A">
      <w:pPr>
        <w:spacing w:line="240" w:lineRule="auto"/>
        <w:ind w:firstLine="700"/>
        <w:jc w:val="both"/>
        <w:rPr>
          <w:rFonts w:ascii="Times New Roman" w:eastAsia="Times New Roman" w:hAnsi="Times New Roman" w:cs="Times New Roman"/>
          <w:sz w:val="28"/>
          <w:szCs w:val="28"/>
          <w:highlight w:val="white"/>
        </w:rPr>
      </w:pPr>
    </w:p>
    <w:p w14:paraId="40FDCF7D" w14:textId="516AE1D4" w:rsidR="0014662A" w:rsidRPr="005B2535" w:rsidRDefault="004A782D">
      <w:pPr>
        <w:spacing w:line="240" w:lineRule="auto"/>
        <w:ind w:firstLine="700"/>
        <w:jc w:val="both"/>
        <w:rPr>
          <w:rFonts w:ascii="Times New Roman" w:eastAsia="Times New Roman" w:hAnsi="Times New Roman" w:cs="Times New Roman"/>
          <w:sz w:val="28"/>
          <w:szCs w:val="28"/>
          <w:highlight w:val="white"/>
        </w:rPr>
      </w:pPr>
      <w:r w:rsidRPr="005B2535">
        <w:rPr>
          <w:rFonts w:ascii="Times New Roman" w:eastAsia="Times New Roman" w:hAnsi="Times New Roman" w:cs="Times New Roman"/>
          <w:sz w:val="28"/>
          <w:szCs w:val="28"/>
          <w:highlight w:val="white"/>
        </w:rPr>
        <w:t>На території області розташовано</w:t>
      </w:r>
      <w:r w:rsidR="00507DF5" w:rsidRPr="005B2535">
        <w:rPr>
          <w:rFonts w:ascii="Times New Roman" w:eastAsia="Times New Roman" w:hAnsi="Times New Roman" w:cs="Times New Roman"/>
          <w:sz w:val="28"/>
          <w:szCs w:val="28"/>
          <w:highlight w:val="white"/>
        </w:rPr>
        <w:t xml:space="preserve"> 1451 населений пункт, </w:t>
      </w:r>
      <w:r w:rsidRPr="005B2535">
        <w:rPr>
          <w:rFonts w:ascii="Times New Roman" w:eastAsia="Times New Roman" w:hAnsi="Times New Roman" w:cs="Times New Roman"/>
          <w:sz w:val="28"/>
          <w:szCs w:val="28"/>
          <w:highlight w:val="white"/>
        </w:rPr>
        <w:t>у</w:t>
      </w:r>
      <w:r w:rsidR="00507DF5" w:rsidRPr="005B2535">
        <w:rPr>
          <w:rFonts w:ascii="Times New Roman" w:eastAsia="Times New Roman" w:hAnsi="Times New Roman" w:cs="Times New Roman"/>
          <w:sz w:val="28"/>
          <w:szCs w:val="28"/>
          <w:highlight w:val="white"/>
        </w:rPr>
        <w:t xml:space="preserve"> тому числі: </w:t>
      </w:r>
      <w:r w:rsidRPr="005B2535">
        <w:rPr>
          <w:rFonts w:ascii="Times New Roman" w:eastAsia="Times New Roman" w:hAnsi="Times New Roman" w:cs="Times New Roman"/>
          <w:sz w:val="28"/>
          <w:szCs w:val="28"/>
          <w:highlight w:val="white"/>
        </w:rPr>
        <w:t xml:space="preserve">13 </w:t>
      </w:r>
      <w:r w:rsidR="00507DF5" w:rsidRPr="005B2535">
        <w:rPr>
          <w:rFonts w:ascii="Times New Roman" w:eastAsia="Times New Roman" w:hAnsi="Times New Roman" w:cs="Times New Roman"/>
          <w:sz w:val="28"/>
          <w:szCs w:val="28"/>
          <w:highlight w:val="white"/>
        </w:rPr>
        <w:t>міських</w:t>
      </w:r>
      <w:r w:rsidR="00304CE2" w:rsidRPr="005B2535">
        <w:rPr>
          <w:rFonts w:ascii="Times New Roman" w:eastAsia="Times New Roman" w:hAnsi="Times New Roman" w:cs="Times New Roman"/>
          <w:sz w:val="28"/>
          <w:szCs w:val="28"/>
          <w:highlight w:val="white"/>
        </w:rPr>
        <w:t xml:space="preserve">, 1414 сільських населених пунктів та </w:t>
      </w:r>
      <w:r w:rsidRPr="005B2535">
        <w:rPr>
          <w:rFonts w:ascii="Times New Roman" w:eastAsia="Times New Roman" w:hAnsi="Times New Roman" w:cs="Times New Roman"/>
          <w:sz w:val="28"/>
          <w:szCs w:val="28"/>
          <w:highlight w:val="white"/>
        </w:rPr>
        <w:t xml:space="preserve">24 </w:t>
      </w:r>
      <w:r w:rsidR="00507DF5" w:rsidRPr="005B2535">
        <w:rPr>
          <w:rFonts w:ascii="Times New Roman" w:eastAsia="Times New Roman" w:hAnsi="Times New Roman" w:cs="Times New Roman"/>
          <w:sz w:val="28"/>
          <w:szCs w:val="28"/>
          <w:highlight w:val="white"/>
        </w:rPr>
        <w:t>селищ</w:t>
      </w:r>
      <w:r w:rsidRPr="005B2535">
        <w:rPr>
          <w:rFonts w:ascii="Times New Roman" w:eastAsia="Times New Roman" w:hAnsi="Times New Roman" w:cs="Times New Roman"/>
          <w:sz w:val="28"/>
          <w:szCs w:val="28"/>
          <w:highlight w:val="white"/>
        </w:rPr>
        <w:t>а</w:t>
      </w:r>
      <w:r w:rsidR="00507DF5" w:rsidRPr="005B2535">
        <w:rPr>
          <w:rFonts w:ascii="Times New Roman" w:eastAsia="Times New Roman" w:hAnsi="Times New Roman" w:cs="Times New Roman"/>
          <w:sz w:val="28"/>
          <w:szCs w:val="28"/>
          <w:highlight w:val="white"/>
        </w:rPr>
        <w:t>.</w:t>
      </w:r>
    </w:p>
    <w:p w14:paraId="640DCB05" w14:textId="77777777" w:rsidR="0014662A" w:rsidRPr="005B2535" w:rsidRDefault="0014662A">
      <w:pPr>
        <w:spacing w:line="240" w:lineRule="auto"/>
        <w:ind w:firstLine="700"/>
        <w:jc w:val="both"/>
        <w:rPr>
          <w:rFonts w:ascii="Times New Roman" w:eastAsia="Times New Roman" w:hAnsi="Times New Roman" w:cs="Times New Roman"/>
          <w:sz w:val="28"/>
          <w:szCs w:val="28"/>
          <w:highlight w:val="white"/>
        </w:rPr>
      </w:pPr>
    </w:p>
    <w:tbl>
      <w:tblPr>
        <w:tblStyle w:val="a6"/>
        <w:tblpPr w:leftFromText="180" w:rightFromText="180" w:topFromText="180" w:bottomFromText="180" w:vertAnchor="text" w:tblpX="1" w:tblpY="1570"/>
        <w:tblW w:w="3644" w:type="dxa"/>
        <w:tblInd w:w="0" w:type="dxa"/>
        <w:tblLayout w:type="fixed"/>
        <w:tblLook w:val="0600" w:firstRow="0" w:lastRow="0" w:firstColumn="0" w:lastColumn="0" w:noHBand="1" w:noVBand="1"/>
      </w:tblPr>
      <w:tblGrid>
        <w:gridCol w:w="3644"/>
      </w:tblGrid>
      <w:tr w:rsidR="0014662A" w:rsidRPr="005B2535" w14:paraId="296B5514" w14:textId="77777777">
        <w:tc>
          <w:tcPr>
            <w:tcW w:w="3644" w:type="dxa"/>
          </w:tcPr>
          <w:p w14:paraId="00326C24" w14:textId="77777777" w:rsidR="0014662A" w:rsidRPr="005B2535" w:rsidRDefault="00507DF5">
            <w:pPr>
              <w:widowControl w:val="0"/>
              <w:spacing w:line="240" w:lineRule="auto"/>
              <w:jc w:val="center"/>
              <w:rPr>
                <w:rFonts w:ascii="Times New Roman" w:eastAsia="Times New Roman" w:hAnsi="Times New Roman" w:cs="Times New Roman"/>
                <w:b/>
                <w:sz w:val="18"/>
                <w:szCs w:val="18"/>
              </w:rPr>
            </w:pPr>
            <w:r w:rsidRPr="005B2535">
              <w:rPr>
                <w:rFonts w:ascii="Times New Roman" w:eastAsia="Times New Roman" w:hAnsi="Times New Roman" w:cs="Times New Roman"/>
                <w:b/>
                <w:sz w:val="18"/>
                <w:szCs w:val="18"/>
              </w:rPr>
              <w:t>Рис. 2. Адміністративно-територіальний поділ Хмельницької області</w:t>
            </w:r>
          </w:p>
        </w:tc>
      </w:tr>
    </w:tbl>
    <w:p w14:paraId="15ABBC5B" w14:textId="399062E0" w:rsidR="0014662A" w:rsidRDefault="00304CE2" w:rsidP="007A5EC2">
      <w:pPr>
        <w:spacing w:after="240" w:line="220" w:lineRule="auto"/>
        <w:ind w:firstLine="709"/>
        <w:jc w:val="both"/>
        <w:rPr>
          <w:rFonts w:ascii="Times New Roman" w:eastAsia="Times New Roman" w:hAnsi="Times New Roman" w:cs="Times New Roman"/>
          <w:sz w:val="28"/>
          <w:szCs w:val="28"/>
        </w:rPr>
      </w:pPr>
      <w:r w:rsidRPr="005B2535">
        <w:rPr>
          <w:rFonts w:ascii="Times New Roman" w:eastAsia="Times New Roman" w:hAnsi="Times New Roman" w:cs="Times New Roman"/>
          <w:sz w:val="28"/>
          <w:szCs w:val="28"/>
        </w:rPr>
        <w:t>Адміністративним ц</w:t>
      </w:r>
      <w:r w:rsidR="00507DF5" w:rsidRPr="005B2535">
        <w:rPr>
          <w:rFonts w:ascii="Times New Roman" w:eastAsia="Times New Roman" w:hAnsi="Times New Roman" w:cs="Times New Roman"/>
          <w:sz w:val="28"/>
          <w:szCs w:val="28"/>
        </w:rPr>
        <w:t>ентром регіону є місто Хмельницький. Місцерозташування міста збігається з географічним центром області</w:t>
      </w:r>
      <w:r w:rsidRPr="005B2535">
        <w:rPr>
          <w:rFonts w:ascii="Times New Roman" w:eastAsia="Times New Roman" w:hAnsi="Times New Roman" w:cs="Times New Roman"/>
          <w:sz w:val="28"/>
          <w:szCs w:val="28"/>
        </w:rPr>
        <w:t>, який</w:t>
      </w:r>
      <w:r w:rsidR="00507DF5" w:rsidRPr="005B2535">
        <w:rPr>
          <w:rFonts w:ascii="Times New Roman" w:eastAsia="Times New Roman" w:hAnsi="Times New Roman" w:cs="Times New Roman"/>
          <w:sz w:val="28"/>
          <w:szCs w:val="28"/>
        </w:rPr>
        <w:t xml:space="preserve"> розміщен</w:t>
      </w:r>
      <w:r w:rsidRPr="005B2535">
        <w:rPr>
          <w:rFonts w:ascii="Times New Roman" w:eastAsia="Times New Roman" w:hAnsi="Times New Roman" w:cs="Times New Roman"/>
          <w:sz w:val="28"/>
          <w:szCs w:val="28"/>
        </w:rPr>
        <w:t>о</w:t>
      </w:r>
      <w:r w:rsidR="00507DF5" w:rsidRPr="005B2535">
        <w:rPr>
          <w:rFonts w:ascii="Times New Roman" w:eastAsia="Times New Roman" w:hAnsi="Times New Roman" w:cs="Times New Roman"/>
          <w:sz w:val="28"/>
          <w:szCs w:val="28"/>
        </w:rPr>
        <w:t xml:space="preserve"> на перетині ключових шляхів з півночі на південь </w:t>
      </w:r>
      <w:r w:rsidR="00507DF5">
        <w:rPr>
          <w:rFonts w:ascii="Times New Roman" w:eastAsia="Times New Roman" w:hAnsi="Times New Roman" w:cs="Times New Roman"/>
          <w:sz w:val="28"/>
          <w:szCs w:val="28"/>
        </w:rPr>
        <w:t xml:space="preserve">та з заходу на схід. </w:t>
      </w:r>
    </w:p>
    <w:p w14:paraId="7865B9FC" w14:textId="77777777" w:rsidR="0014662A" w:rsidRDefault="0014662A">
      <w:pPr>
        <w:spacing w:line="240" w:lineRule="auto"/>
        <w:rPr>
          <w:rFonts w:ascii="Times New Roman" w:eastAsia="Times New Roman" w:hAnsi="Times New Roman" w:cs="Times New Roman"/>
          <w:b/>
          <w:sz w:val="28"/>
          <w:szCs w:val="28"/>
        </w:rPr>
      </w:pPr>
    </w:p>
    <w:p w14:paraId="719CEAF6" w14:textId="77777777" w:rsidR="0014662A" w:rsidRDefault="0014662A">
      <w:pPr>
        <w:spacing w:after="240" w:line="220" w:lineRule="auto"/>
        <w:jc w:val="both"/>
        <w:rPr>
          <w:rFonts w:ascii="Times New Roman" w:eastAsia="Times New Roman" w:hAnsi="Times New Roman" w:cs="Times New Roman"/>
          <w:sz w:val="28"/>
          <w:szCs w:val="28"/>
        </w:rPr>
      </w:pPr>
    </w:p>
    <w:p w14:paraId="2BEEC74B" w14:textId="77777777" w:rsidR="0014662A" w:rsidRDefault="0014662A">
      <w:pPr>
        <w:spacing w:after="240" w:line="240" w:lineRule="auto"/>
        <w:jc w:val="right"/>
        <w:rPr>
          <w:rFonts w:ascii="Times New Roman" w:eastAsia="Times New Roman" w:hAnsi="Times New Roman" w:cs="Times New Roman"/>
          <w:sz w:val="28"/>
          <w:szCs w:val="28"/>
        </w:rPr>
      </w:pPr>
    </w:p>
    <w:p w14:paraId="02605FB1" w14:textId="77777777" w:rsidR="0014662A" w:rsidRDefault="00507DF5">
      <w:pPr>
        <w:spacing w:after="24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Таблиця 1. Адміністративно-територіальний поділ Хмельницької області</w:t>
      </w:r>
    </w:p>
    <w:tbl>
      <w:tblPr>
        <w:tblStyle w:val="a7"/>
        <w:tblW w:w="10230"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3180"/>
        <w:gridCol w:w="2760"/>
        <w:gridCol w:w="2325"/>
        <w:gridCol w:w="1965"/>
      </w:tblGrid>
      <w:tr w:rsidR="0014662A" w14:paraId="4B3B8ACD" w14:textId="77777777">
        <w:trPr>
          <w:trHeight w:val="495"/>
        </w:trPr>
        <w:tc>
          <w:tcPr>
            <w:tcW w:w="3180" w:type="dxa"/>
            <w:tcBorders>
              <w:top w:val="single" w:sz="6" w:space="0" w:color="000000"/>
              <w:left w:val="single" w:sz="6" w:space="0" w:color="000000"/>
              <w:bottom w:val="single" w:sz="6" w:space="0" w:color="000000"/>
              <w:right w:val="single" w:sz="6" w:space="0" w:color="000000"/>
            </w:tcBorders>
            <w:shd w:val="clear" w:color="auto" w:fill="A4C2F4"/>
            <w:tcMar>
              <w:top w:w="0" w:type="dxa"/>
              <w:left w:w="100" w:type="dxa"/>
              <w:bottom w:w="0" w:type="dxa"/>
              <w:right w:w="100" w:type="dxa"/>
            </w:tcMar>
          </w:tcPr>
          <w:p w14:paraId="4643BBCD"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760" w:type="dxa"/>
            <w:tcBorders>
              <w:top w:val="single" w:sz="6" w:space="0" w:color="000000"/>
              <w:left w:val="nil"/>
              <w:bottom w:val="single" w:sz="6" w:space="0" w:color="000000"/>
              <w:right w:val="single" w:sz="6" w:space="0" w:color="000000"/>
            </w:tcBorders>
            <w:shd w:val="clear" w:color="auto" w:fill="A4C2F4"/>
            <w:tcMar>
              <w:top w:w="0" w:type="dxa"/>
              <w:left w:w="100" w:type="dxa"/>
              <w:bottom w:w="0" w:type="dxa"/>
              <w:right w:w="100" w:type="dxa"/>
            </w:tcMar>
          </w:tcPr>
          <w:p w14:paraId="2F8891A6" w14:textId="77777777" w:rsidR="0014662A" w:rsidRDefault="00507DF5">
            <w:pPr>
              <w:spacing w:line="240" w:lineRule="auto"/>
              <w:ind w:left="-44" w:right="-112"/>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Кам'янець-Подільський район</w:t>
            </w:r>
          </w:p>
        </w:tc>
        <w:tc>
          <w:tcPr>
            <w:tcW w:w="2325" w:type="dxa"/>
            <w:tcBorders>
              <w:top w:val="single" w:sz="6" w:space="0" w:color="000000"/>
              <w:left w:val="nil"/>
              <w:bottom w:val="single" w:sz="6" w:space="0" w:color="000000"/>
              <w:right w:val="single" w:sz="6" w:space="0" w:color="000000"/>
            </w:tcBorders>
            <w:shd w:val="clear" w:color="auto" w:fill="A4C2F4"/>
            <w:tcMar>
              <w:top w:w="0" w:type="dxa"/>
              <w:left w:w="100" w:type="dxa"/>
              <w:bottom w:w="0" w:type="dxa"/>
              <w:right w:w="100" w:type="dxa"/>
            </w:tcMar>
          </w:tcPr>
          <w:p w14:paraId="2548668C"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Хмельницький район</w:t>
            </w:r>
          </w:p>
        </w:tc>
        <w:tc>
          <w:tcPr>
            <w:tcW w:w="1965" w:type="dxa"/>
            <w:tcBorders>
              <w:top w:val="single" w:sz="6" w:space="0" w:color="000000"/>
              <w:left w:val="nil"/>
              <w:bottom w:val="single" w:sz="6" w:space="0" w:color="000000"/>
              <w:right w:val="single" w:sz="6" w:space="0" w:color="000000"/>
            </w:tcBorders>
            <w:shd w:val="clear" w:color="auto" w:fill="A4C2F4"/>
            <w:tcMar>
              <w:top w:w="0" w:type="dxa"/>
              <w:left w:w="100" w:type="dxa"/>
              <w:bottom w:w="0" w:type="dxa"/>
              <w:right w:w="100" w:type="dxa"/>
            </w:tcMar>
          </w:tcPr>
          <w:p w14:paraId="6592C925"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Шепетівський район</w:t>
            </w:r>
          </w:p>
        </w:tc>
      </w:tr>
      <w:tr w:rsidR="0014662A" w14:paraId="65DC9EB3" w14:textId="77777777">
        <w:trPr>
          <w:trHeight w:val="585"/>
        </w:trPr>
        <w:tc>
          <w:tcPr>
            <w:tcW w:w="318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648A5B3"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Адміністративний центр, населення</w:t>
            </w:r>
          </w:p>
        </w:tc>
        <w:tc>
          <w:tcPr>
            <w:tcW w:w="2760" w:type="dxa"/>
            <w:tcBorders>
              <w:top w:val="nil"/>
              <w:left w:val="nil"/>
              <w:bottom w:val="single" w:sz="6" w:space="0" w:color="000000"/>
              <w:right w:val="single" w:sz="6" w:space="0" w:color="000000"/>
            </w:tcBorders>
            <w:tcMar>
              <w:top w:w="0" w:type="dxa"/>
              <w:left w:w="100" w:type="dxa"/>
              <w:bottom w:w="0" w:type="dxa"/>
              <w:right w:w="100" w:type="dxa"/>
            </w:tcMar>
          </w:tcPr>
          <w:p w14:paraId="6C09ABF3" w14:textId="39974B44" w:rsidR="0014662A" w:rsidRDefault="00507DF5">
            <w:pPr>
              <w:spacing w:line="240" w:lineRule="auto"/>
              <w:ind w:left="-141" w:right="-8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м. Кам'янець-Подільський</w:t>
            </w:r>
            <w:r w:rsidR="00304CE2" w:rsidRPr="00304CE2">
              <w:rPr>
                <w:rFonts w:ascii="Times New Roman" w:eastAsia="Times New Roman" w:hAnsi="Times New Roman" w:cs="Times New Roman"/>
                <w:color w:val="FF0000"/>
                <w:sz w:val="24"/>
                <w:szCs w:val="24"/>
              </w:rPr>
              <w:t>,</w:t>
            </w:r>
          </w:p>
          <w:p w14:paraId="4A168702" w14:textId="343FE973"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 ти</w:t>
            </w:r>
            <w:r w:rsidR="00304CE2">
              <w:rPr>
                <w:rFonts w:ascii="Times New Roman" w:eastAsia="Times New Roman" w:hAnsi="Times New Roman" w:cs="Times New Roman"/>
                <w:sz w:val="24"/>
                <w:szCs w:val="24"/>
              </w:rPr>
              <w:t>с.</w:t>
            </w:r>
            <w:r>
              <w:rPr>
                <w:rFonts w:ascii="Times New Roman" w:eastAsia="Times New Roman" w:hAnsi="Times New Roman" w:cs="Times New Roman"/>
                <w:sz w:val="24"/>
                <w:szCs w:val="24"/>
              </w:rPr>
              <w:t xml:space="preserve"> осіб</w:t>
            </w:r>
          </w:p>
        </w:tc>
        <w:tc>
          <w:tcPr>
            <w:tcW w:w="2325" w:type="dxa"/>
            <w:tcBorders>
              <w:top w:val="nil"/>
              <w:left w:val="nil"/>
              <w:bottom w:val="single" w:sz="6" w:space="0" w:color="000000"/>
              <w:right w:val="single" w:sz="6" w:space="0" w:color="000000"/>
            </w:tcBorders>
            <w:tcMar>
              <w:top w:w="0" w:type="dxa"/>
              <w:left w:w="100" w:type="dxa"/>
              <w:bottom w:w="0" w:type="dxa"/>
              <w:right w:w="100" w:type="dxa"/>
            </w:tcMar>
          </w:tcPr>
          <w:p w14:paraId="5D4629C6" w14:textId="7C2F36F5" w:rsidR="0014662A" w:rsidRDefault="00507DF5">
            <w:pPr>
              <w:spacing w:line="240" w:lineRule="auto"/>
              <w:ind w:left="-141" w:right="-143"/>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м. Хмельницький</w:t>
            </w:r>
            <w:r w:rsidR="00304CE2" w:rsidRPr="00304CE2">
              <w:rPr>
                <w:rFonts w:ascii="Times New Roman" w:eastAsia="Times New Roman" w:hAnsi="Times New Roman" w:cs="Times New Roman"/>
                <w:color w:val="FF0000"/>
                <w:sz w:val="24"/>
                <w:szCs w:val="24"/>
              </w:rPr>
              <w:t>,</w:t>
            </w:r>
          </w:p>
          <w:p w14:paraId="67BD66CC" w14:textId="5ACF5043"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273,7 тис</w:t>
            </w:r>
            <w:r w:rsidR="00304CE2">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осіб</w:t>
            </w:r>
          </w:p>
        </w:tc>
        <w:tc>
          <w:tcPr>
            <w:tcW w:w="1965" w:type="dxa"/>
            <w:tcBorders>
              <w:top w:val="nil"/>
              <w:left w:val="nil"/>
              <w:bottom w:val="single" w:sz="6" w:space="0" w:color="000000"/>
              <w:right w:val="single" w:sz="6" w:space="0" w:color="000000"/>
            </w:tcBorders>
            <w:tcMar>
              <w:top w:w="0" w:type="dxa"/>
              <w:left w:w="100" w:type="dxa"/>
              <w:bottom w:w="0" w:type="dxa"/>
              <w:right w:w="100" w:type="dxa"/>
            </w:tcMar>
          </w:tcPr>
          <w:p w14:paraId="681D8017" w14:textId="3A5C4B3E"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м. Шепетівка</w:t>
            </w:r>
            <w:r w:rsidR="00304CE2" w:rsidRPr="00304CE2">
              <w:rPr>
                <w:rFonts w:ascii="Times New Roman" w:eastAsia="Times New Roman" w:hAnsi="Times New Roman" w:cs="Times New Roman"/>
                <w:color w:val="FF0000"/>
                <w:sz w:val="24"/>
                <w:szCs w:val="24"/>
              </w:rPr>
              <w:t>,</w:t>
            </w:r>
          </w:p>
          <w:p w14:paraId="4EC7E658" w14:textId="2E70D48F"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41,2 тис</w:t>
            </w:r>
            <w:r w:rsidR="00304CE2">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осіб</w:t>
            </w:r>
          </w:p>
        </w:tc>
      </w:tr>
      <w:tr w:rsidR="0014662A" w14:paraId="67B619AB" w14:textId="77777777">
        <w:trPr>
          <w:trHeight w:val="555"/>
        </w:trPr>
        <w:tc>
          <w:tcPr>
            <w:tcW w:w="318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BC125F9"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Чисельність</w:t>
            </w:r>
          </w:p>
          <w:p w14:paraId="1BDA9F58"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населення району, тис. осіб</w:t>
            </w:r>
          </w:p>
        </w:tc>
        <w:tc>
          <w:tcPr>
            <w:tcW w:w="2760" w:type="dxa"/>
            <w:tcBorders>
              <w:top w:val="nil"/>
              <w:left w:val="nil"/>
              <w:bottom w:val="single" w:sz="6" w:space="0" w:color="000000"/>
              <w:right w:val="single" w:sz="6" w:space="0" w:color="000000"/>
            </w:tcBorders>
            <w:tcMar>
              <w:top w:w="0" w:type="dxa"/>
              <w:left w:w="100" w:type="dxa"/>
              <w:bottom w:w="0" w:type="dxa"/>
              <w:right w:w="100" w:type="dxa"/>
            </w:tcMar>
          </w:tcPr>
          <w:p w14:paraId="2D1FBD4D"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291,1</w:t>
            </w:r>
          </w:p>
        </w:tc>
        <w:tc>
          <w:tcPr>
            <w:tcW w:w="2325" w:type="dxa"/>
            <w:tcBorders>
              <w:top w:val="nil"/>
              <w:left w:val="nil"/>
              <w:bottom w:val="single" w:sz="6" w:space="0" w:color="000000"/>
              <w:right w:val="single" w:sz="6" w:space="0" w:color="000000"/>
            </w:tcBorders>
            <w:tcMar>
              <w:top w:w="0" w:type="dxa"/>
              <w:left w:w="100" w:type="dxa"/>
              <w:bottom w:w="0" w:type="dxa"/>
              <w:right w:w="100" w:type="dxa"/>
            </w:tcMar>
          </w:tcPr>
          <w:p w14:paraId="35ADEDA4"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687,0</w:t>
            </w:r>
          </w:p>
        </w:tc>
        <w:tc>
          <w:tcPr>
            <w:tcW w:w="1965" w:type="dxa"/>
            <w:tcBorders>
              <w:top w:val="nil"/>
              <w:left w:val="nil"/>
              <w:bottom w:val="single" w:sz="6" w:space="0" w:color="000000"/>
              <w:right w:val="single" w:sz="6" w:space="0" w:color="000000"/>
            </w:tcBorders>
            <w:tcMar>
              <w:top w:w="0" w:type="dxa"/>
              <w:left w:w="100" w:type="dxa"/>
              <w:bottom w:w="0" w:type="dxa"/>
              <w:right w:w="100" w:type="dxa"/>
            </w:tcMar>
          </w:tcPr>
          <w:p w14:paraId="6C828F08"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286,5</w:t>
            </w:r>
          </w:p>
        </w:tc>
      </w:tr>
      <w:tr w:rsidR="0014662A" w14:paraId="3C5341D4" w14:textId="77777777">
        <w:trPr>
          <w:trHeight w:val="345"/>
        </w:trPr>
        <w:tc>
          <w:tcPr>
            <w:tcW w:w="318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003A763"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Площа, </w:t>
            </w:r>
            <w:proofErr w:type="spellStart"/>
            <w:r>
              <w:rPr>
                <w:rFonts w:ascii="Times New Roman" w:eastAsia="Times New Roman" w:hAnsi="Times New Roman" w:cs="Times New Roman"/>
                <w:sz w:val="24"/>
                <w:szCs w:val="24"/>
              </w:rPr>
              <w:t>тис.км.кв</w:t>
            </w:r>
            <w:proofErr w:type="spellEnd"/>
          </w:p>
        </w:tc>
        <w:tc>
          <w:tcPr>
            <w:tcW w:w="2760" w:type="dxa"/>
            <w:tcBorders>
              <w:top w:val="nil"/>
              <w:left w:val="nil"/>
              <w:bottom w:val="single" w:sz="6" w:space="0" w:color="000000"/>
              <w:right w:val="single" w:sz="6" w:space="0" w:color="000000"/>
            </w:tcBorders>
            <w:tcMar>
              <w:top w:w="0" w:type="dxa"/>
              <w:left w:w="100" w:type="dxa"/>
              <w:bottom w:w="0" w:type="dxa"/>
              <w:right w:w="100" w:type="dxa"/>
            </w:tcMar>
          </w:tcPr>
          <w:p w14:paraId="37395AE1"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4,52</w:t>
            </w:r>
          </w:p>
        </w:tc>
        <w:tc>
          <w:tcPr>
            <w:tcW w:w="2325" w:type="dxa"/>
            <w:tcBorders>
              <w:top w:val="nil"/>
              <w:left w:val="nil"/>
              <w:bottom w:val="single" w:sz="6" w:space="0" w:color="000000"/>
              <w:right w:val="single" w:sz="6" w:space="0" w:color="000000"/>
            </w:tcBorders>
            <w:tcMar>
              <w:top w:w="0" w:type="dxa"/>
              <w:left w:w="100" w:type="dxa"/>
              <w:bottom w:w="0" w:type="dxa"/>
              <w:right w:w="100" w:type="dxa"/>
            </w:tcMar>
          </w:tcPr>
          <w:p w14:paraId="2E604261"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10,76</w:t>
            </w:r>
          </w:p>
        </w:tc>
        <w:tc>
          <w:tcPr>
            <w:tcW w:w="1965" w:type="dxa"/>
            <w:tcBorders>
              <w:top w:val="nil"/>
              <w:left w:val="nil"/>
              <w:bottom w:val="single" w:sz="6" w:space="0" w:color="000000"/>
              <w:right w:val="single" w:sz="6" w:space="0" w:color="000000"/>
            </w:tcBorders>
            <w:tcMar>
              <w:top w:w="0" w:type="dxa"/>
              <w:left w:w="100" w:type="dxa"/>
              <w:bottom w:w="0" w:type="dxa"/>
              <w:right w:w="100" w:type="dxa"/>
            </w:tcMar>
          </w:tcPr>
          <w:p w14:paraId="3DDF5882"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5,35</w:t>
            </w:r>
          </w:p>
        </w:tc>
      </w:tr>
      <w:tr w:rsidR="0014662A" w14:paraId="29B595DA" w14:textId="77777777">
        <w:trPr>
          <w:trHeight w:val="285"/>
        </w:trPr>
        <w:tc>
          <w:tcPr>
            <w:tcW w:w="318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1112A3F"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Кількість населених пунктів</w:t>
            </w:r>
          </w:p>
        </w:tc>
        <w:tc>
          <w:tcPr>
            <w:tcW w:w="2760" w:type="dxa"/>
            <w:tcBorders>
              <w:top w:val="nil"/>
              <w:left w:val="nil"/>
              <w:bottom w:val="single" w:sz="6" w:space="0" w:color="000000"/>
              <w:right w:val="single" w:sz="6" w:space="0" w:color="000000"/>
            </w:tcBorders>
            <w:tcMar>
              <w:top w:w="0" w:type="dxa"/>
              <w:left w:w="100" w:type="dxa"/>
              <w:bottom w:w="0" w:type="dxa"/>
              <w:right w:w="100" w:type="dxa"/>
            </w:tcMar>
          </w:tcPr>
          <w:p w14:paraId="6A8E909F"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383</w:t>
            </w:r>
          </w:p>
        </w:tc>
        <w:tc>
          <w:tcPr>
            <w:tcW w:w="2325" w:type="dxa"/>
            <w:tcBorders>
              <w:top w:val="nil"/>
              <w:left w:val="nil"/>
              <w:bottom w:val="single" w:sz="6" w:space="0" w:color="000000"/>
              <w:right w:val="single" w:sz="6" w:space="0" w:color="000000"/>
            </w:tcBorders>
            <w:tcMar>
              <w:top w:w="0" w:type="dxa"/>
              <w:left w:w="100" w:type="dxa"/>
              <w:bottom w:w="0" w:type="dxa"/>
              <w:right w:w="100" w:type="dxa"/>
            </w:tcMar>
          </w:tcPr>
          <w:p w14:paraId="7A4F0684"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749</w:t>
            </w:r>
          </w:p>
        </w:tc>
        <w:tc>
          <w:tcPr>
            <w:tcW w:w="1965" w:type="dxa"/>
            <w:tcBorders>
              <w:top w:val="nil"/>
              <w:left w:val="nil"/>
              <w:bottom w:val="single" w:sz="6" w:space="0" w:color="000000"/>
              <w:right w:val="single" w:sz="6" w:space="0" w:color="000000"/>
            </w:tcBorders>
            <w:tcMar>
              <w:top w:w="0" w:type="dxa"/>
              <w:left w:w="100" w:type="dxa"/>
              <w:bottom w:w="0" w:type="dxa"/>
              <w:right w:w="100" w:type="dxa"/>
            </w:tcMar>
          </w:tcPr>
          <w:p w14:paraId="44B9DF3A"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364</w:t>
            </w:r>
          </w:p>
        </w:tc>
      </w:tr>
      <w:tr w:rsidR="0014662A" w14:paraId="1E7FC460" w14:textId="77777777">
        <w:trPr>
          <w:trHeight w:val="570"/>
        </w:trPr>
        <w:tc>
          <w:tcPr>
            <w:tcW w:w="318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642A79C"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Кількість територіальних громад</w:t>
            </w:r>
          </w:p>
        </w:tc>
        <w:tc>
          <w:tcPr>
            <w:tcW w:w="2760" w:type="dxa"/>
            <w:tcBorders>
              <w:top w:val="nil"/>
              <w:left w:val="nil"/>
              <w:bottom w:val="single" w:sz="6" w:space="0" w:color="000000"/>
              <w:right w:val="single" w:sz="6" w:space="0" w:color="000000"/>
            </w:tcBorders>
            <w:tcMar>
              <w:top w:w="0" w:type="dxa"/>
              <w:left w:w="100" w:type="dxa"/>
              <w:bottom w:w="0" w:type="dxa"/>
              <w:right w:w="100" w:type="dxa"/>
            </w:tcMar>
          </w:tcPr>
          <w:p w14:paraId="3624D63A"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p w14:paraId="3E3B3EA5"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25" w:type="dxa"/>
            <w:tcBorders>
              <w:top w:val="nil"/>
              <w:left w:val="nil"/>
              <w:bottom w:val="single" w:sz="6" w:space="0" w:color="000000"/>
              <w:right w:val="single" w:sz="6" w:space="0" w:color="000000"/>
            </w:tcBorders>
            <w:tcMar>
              <w:top w:w="0" w:type="dxa"/>
              <w:left w:w="100" w:type="dxa"/>
              <w:bottom w:w="0" w:type="dxa"/>
              <w:right w:w="100" w:type="dxa"/>
            </w:tcMar>
          </w:tcPr>
          <w:p w14:paraId="01DF160A"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27</w:t>
            </w:r>
          </w:p>
        </w:tc>
        <w:tc>
          <w:tcPr>
            <w:tcW w:w="1965" w:type="dxa"/>
            <w:tcBorders>
              <w:top w:val="nil"/>
              <w:left w:val="nil"/>
              <w:bottom w:val="single" w:sz="6" w:space="0" w:color="000000"/>
              <w:right w:val="single" w:sz="6" w:space="0" w:color="000000"/>
            </w:tcBorders>
            <w:tcMar>
              <w:top w:w="0" w:type="dxa"/>
              <w:left w:w="100" w:type="dxa"/>
              <w:bottom w:w="0" w:type="dxa"/>
              <w:right w:w="100" w:type="dxa"/>
            </w:tcMar>
          </w:tcPr>
          <w:p w14:paraId="665D25CB"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w:t>
            </w:r>
          </w:p>
        </w:tc>
      </w:tr>
      <w:tr w:rsidR="0014662A" w14:paraId="66CA0F71" w14:textId="77777777">
        <w:trPr>
          <w:trHeight w:val="1560"/>
        </w:trPr>
        <w:tc>
          <w:tcPr>
            <w:tcW w:w="318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69D695F"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Міські територіальні громади </w:t>
            </w:r>
          </w:p>
        </w:tc>
        <w:tc>
          <w:tcPr>
            <w:tcW w:w="2760" w:type="dxa"/>
            <w:tcBorders>
              <w:top w:val="nil"/>
              <w:left w:val="nil"/>
              <w:bottom w:val="single" w:sz="6" w:space="0" w:color="000000"/>
              <w:right w:val="single" w:sz="6" w:space="0" w:color="000000"/>
            </w:tcBorders>
            <w:tcMar>
              <w:top w:w="0" w:type="dxa"/>
              <w:left w:w="100" w:type="dxa"/>
              <w:bottom w:w="0" w:type="dxa"/>
              <w:right w:w="100" w:type="dxa"/>
            </w:tcMar>
          </w:tcPr>
          <w:p w14:paraId="7FE03AD3"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Дунаєвецька</w:t>
            </w:r>
          </w:p>
          <w:p w14:paraId="583D9E45"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Кам'янець-Подільська</w:t>
            </w:r>
          </w:p>
        </w:tc>
        <w:tc>
          <w:tcPr>
            <w:tcW w:w="2325" w:type="dxa"/>
            <w:tcBorders>
              <w:top w:val="nil"/>
              <w:left w:val="nil"/>
              <w:bottom w:val="single" w:sz="6" w:space="0" w:color="000000"/>
              <w:right w:val="single" w:sz="6" w:space="0" w:color="000000"/>
            </w:tcBorders>
            <w:tcMar>
              <w:top w:w="0" w:type="dxa"/>
              <w:left w:w="100" w:type="dxa"/>
              <w:bottom w:w="0" w:type="dxa"/>
              <w:right w:w="100" w:type="dxa"/>
            </w:tcMar>
          </w:tcPr>
          <w:p w14:paraId="4EEDB361"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Волочиська</w:t>
            </w:r>
          </w:p>
          <w:p w14:paraId="100762D0"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Городоцька</w:t>
            </w:r>
          </w:p>
          <w:p w14:paraId="06667F7C"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Деражнянська</w:t>
            </w:r>
            <w:proofErr w:type="spellEnd"/>
          </w:p>
          <w:p w14:paraId="25357B2F"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Красилівська</w:t>
            </w:r>
            <w:proofErr w:type="spellEnd"/>
          </w:p>
          <w:p w14:paraId="0FC38A53" w14:textId="77777777" w:rsidR="0014662A" w:rsidRDefault="00507DF5">
            <w:pPr>
              <w:spacing w:line="240" w:lineRule="auto"/>
              <w:jc w:val="both"/>
              <w:rPr>
                <w:rFonts w:ascii="Times New Roman" w:eastAsia="Times New Roman" w:hAnsi="Times New Roman" w:cs="Times New Roman"/>
              </w:rPr>
            </w:pPr>
            <w:r>
              <w:rPr>
                <w:rFonts w:ascii="Times New Roman" w:eastAsia="Times New Roman" w:hAnsi="Times New Roman" w:cs="Times New Roman"/>
              </w:rPr>
              <w:t>Старокостянтинівська</w:t>
            </w:r>
          </w:p>
          <w:p w14:paraId="5B9E5A3B"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Хмельницька </w:t>
            </w:r>
          </w:p>
        </w:tc>
        <w:tc>
          <w:tcPr>
            <w:tcW w:w="1965" w:type="dxa"/>
            <w:tcBorders>
              <w:top w:val="nil"/>
              <w:left w:val="nil"/>
              <w:bottom w:val="single" w:sz="6" w:space="0" w:color="000000"/>
              <w:right w:val="single" w:sz="6" w:space="0" w:color="000000"/>
            </w:tcBorders>
            <w:tcMar>
              <w:top w:w="0" w:type="dxa"/>
              <w:left w:w="100" w:type="dxa"/>
              <w:bottom w:w="0" w:type="dxa"/>
              <w:right w:w="100" w:type="dxa"/>
            </w:tcMar>
          </w:tcPr>
          <w:p w14:paraId="64F87F98"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Ізяславська</w:t>
            </w:r>
          </w:p>
          <w:p w14:paraId="2C43D538"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Нетішинська</w:t>
            </w:r>
            <w:proofErr w:type="spellEnd"/>
          </w:p>
          <w:p w14:paraId="41578781"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Полонська</w:t>
            </w:r>
          </w:p>
          <w:p w14:paraId="55F6489D"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Славутська</w:t>
            </w:r>
            <w:proofErr w:type="spellEnd"/>
          </w:p>
          <w:p w14:paraId="644C8653"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Шепетівська</w:t>
            </w:r>
          </w:p>
        </w:tc>
      </w:tr>
      <w:tr w:rsidR="0014662A" w14:paraId="27F5D24B" w14:textId="77777777">
        <w:trPr>
          <w:trHeight w:val="3270"/>
        </w:trPr>
        <w:tc>
          <w:tcPr>
            <w:tcW w:w="318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0BF5477"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Селищні територіальні громади</w:t>
            </w:r>
          </w:p>
        </w:tc>
        <w:tc>
          <w:tcPr>
            <w:tcW w:w="2760" w:type="dxa"/>
            <w:tcBorders>
              <w:top w:val="nil"/>
              <w:left w:val="nil"/>
              <w:bottom w:val="single" w:sz="6" w:space="0" w:color="000000"/>
              <w:right w:val="single" w:sz="6" w:space="0" w:color="000000"/>
            </w:tcBorders>
            <w:tcMar>
              <w:top w:w="0" w:type="dxa"/>
              <w:left w:w="100" w:type="dxa"/>
              <w:bottom w:w="0" w:type="dxa"/>
              <w:right w:w="100" w:type="dxa"/>
            </w:tcMar>
          </w:tcPr>
          <w:p w14:paraId="77184114"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Закупненська</w:t>
            </w:r>
            <w:proofErr w:type="spellEnd"/>
          </w:p>
          <w:p w14:paraId="7885932C"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Новодунаєвецька</w:t>
            </w:r>
            <w:proofErr w:type="spellEnd"/>
          </w:p>
          <w:p w14:paraId="376C0961"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Новоушицька</w:t>
            </w:r>
          </w:p>
          <w:p w14:paraId="46B09499"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Смотрицька</w:t>
            </w:r>
          </w:p>
          <w:p w14:paraId="7F417A8F"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Староушицька</w:t>
            </w:r>
            <w:proofErr w:type="spellEnd"/>
          </w:p>
          <w:p w14:paraId="0E07BD02"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Чемеровецька</w:t>
            </w:r>
            <w:proofErr w:type="spellEnd"/>
          </w:p>
        </w:tc>
        <w:tc>
          <w:tcPr>
            <w:tcW w:w="2325" w:type="dxa"/>
            <w:tcBorders>
              <w:top w:val="nil"/>
              <w:left w:val="nil"/>
              <w:bottom w:val="single" w:sz="6" w:space="0" w:color="000000"/>
              <w:right w:val="single" w:sz="6" w:space="0" w:color="000000"/>
            </w:tcBorders>
            <w:tcMar>
              <w:top w:w="0" w:type="dxa"/>
              <w:left w:w="100" w:type="dxa"/>
              <w:bottom w:w="0" w:type="dxa"/>
              <w:right w:w="100" w:type="dxa"/>
            </w:tcMar>
          </w:tcPr>
          <w:p w14:paraId="59EAAF58"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Антонінська</w:t>
            </w:r>
            <w:proofErr w:type="spellEnd"/>
          </w:p>
          <w:p w14:paraId="1B55B6F6"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Війтовецька</w:t>
            </w:r>
            <w:proofErr w:type="spellEnd"/>
          </w:p>
          <w:p w14:paraId="4258B5BD"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Віньковецька</w:t>
            </w:r>
          </w:p>
          <w:p w14:paraId="6040DA3E"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Вовковинецька</w:t>
            </w:r>
            <w:proofErr w:type="spellEnd"/>
          </w:p>
          <w:p w14:paraId="33015A69"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Летичівська</w:t>
            </w:r>
          </w:p>
          <w:p w14:paraId="55F63879"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Меджибізька</w:t>
            </w:r>
            <w:proofErr w:type="spellEnd"/>
          </w:p>
          <w:p w14:paraId="61E15AFD"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Наркевицька</w:t>
            </w:r>
            <w:proofErr w:type="spellEnd"/>
          </w:p>
          <w:p w14:paraId="1D6C7E5E"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Сатанівська</w:t>
            </w:r>
            <w:proofErr w:type="spellEnd"/>
          </w:p>
          <w:p w14:paraId="6638A98C"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Старосинявська</w:t>
            </w:r>
            <w:proofErr w:type="spellEnd"/>
          </w:p>
          <w:p w14:paraId="26CD520D"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Теофіпольська</w:t>
            </w:r>
            <w:proofErr w:type="spellEnd"/>
          </w:p>
          <w:p w14:paraId="2DD18FAB" w14:textId="77777777" w:rsidR="0014662A" w:rsidRDefault="00507DF5">
            <w:pPr>
              <w:spacing w:line="240" w:lineRule="auto"/>
              <w:ind w:right="-162"/>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Чорноострівська</w:t>
            </w:r>
            <w:proofErr w:type="spellEnd"/>
          </w:p>
          <w:p w14:paraId="5B816FE2"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Ярмолинецька </w:t>
            </w:r>
          </w:p>
        </w:tc>
        <w:tc>
          <w:tcPr>
            <w:tcW w:w="1965" w:type="dxa"/>
            <w:tcBorders>
              <w:top w:val="nil"/>
              <w:left w:val="nil"/>
              <w:bottom w:val="single" w:sz="6" w:space="0" w:color="000000"/>
              <w:right w:val="single" w:sz="6" w:space="0" w:color="000000"/>
            </w:tcBorders>
            <w:tcMar>
              <w:top w:w="0" w:type="dxa"/>
              <w:left w:w="100" w:type="dxa"/>
              <w:bottom w:w="0" w:type="dxa"/>
              <w:right w:w="100" w:type="dxa"/>
            </w:tcMar>
          </w:tcPr>
          <w:p w14:paraId="0FAE0600"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Білогірська</w:t>
            </w:r>
          </w:p>
          <w:p w14:paraId="2228D9C3"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Грицівська</w:t>
            </w:r>
            <w:proofErr w:type="spellEnd"/>
          </w:p>
          <w:p w14:paraId="1436C451"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Понінківська</w:t>
            </w:r>
            <w:proofErr w:type="spellEnd"/>
          </w:p>
          <w:p w14:paraId="14160CED"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Ямпільська</w:t>
            </w:r>
          </w:p>
          <w:p w14:paraId="2CFAAE19"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r>
      <w:tr w:rsidR="0014662A" w14:paraId="3BDAB1F3" w14:textId="77777777">
        <w:trPr>
          <w:trHeight w:val="2250"/>
        </w:trPr>
        <w:tc>
          <w:tcPr>
            <w:tcW w:w="318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C915F97"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Сільські територіальні громади</w:t>
            </w:r>
          </w:p>
        </w:tc>
        <w:tc>
          <w:tcPr>
            <w:tcW w:w="2760" w:type="dxa"/>
            <w:tcBorders>
              <w:top w:val="nil"/>
              <w:left w:val="nil"/>
              <w:bottom w:val="single" w:sz="6" w:space="0" w:color="000000"/>
              <w:right w:val="single" w:sz="6" w:space="0" w:color="000000"/>
            </w:tcBorders>
            <w:tcMar>
              <w:top w:w="0" w:type="dxa"/>
              <w:left w:w="100" w:type="dxa"/>
              <w:bottom w:w="0" w:type="dxa"/>
              <w:right w:w="100" w:type="dxa"/>
            </w:tcMar>
          </w:tcPr>
          <w:p w14:paraId="100CDD41" w14:textId="77777777" w:rsidR="0014662A" w:rsidRDefault="00507DF5">
            <w:pPr>
              <w:spacing w:line="240" w:lineRule="auto"/>
              <w:ind w:right="-112"/>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Гуківська</w:t>
            </w:r>
            <w:proofErr w:type="spellEnd"/>
          </w:p>
          <w:p w14:paraId="5890BF55" w14:textId="77777777" w:rsidR="0014662A" w:rsidRDefault="00507DF5">
            <w:pPr>
              <w:spacing w:line="240" w:lineRule="auto"/>
              <w:ind w:right="-112"/>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Гуменецька</w:t>
            </w:r>
            <w:proofErr w:type="spellEnd"/>
          </w:p>
          <w:p w14:paraId="44090CF9" w14:textId="77777777" w:rsidR="0014662A" w:rsidRDefault="00507DF5">
            <w:pPr>
              <w:spacing w:line="240" w:lineRule="auto"/>
              <w:ind w:right="-11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Жванецька</w:t>
            </w:r>
          </w:p>
          <w:p w14:paraId="2A439848" w14:textId="77777777" w:rsidR="0014662A" w:rsidRDefault="00507DF5">
            <w:pPr>
              <w:spacing w:line="240" w:lineRule="auto"/>
              <w:ind w:right="-112"/>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Китайгородська</w:t>
            </w:r>
            <w:proofErr w:type="spellEnd"/>
          </w:p>
          <w:p w14:paraId="7E35C43D" w14:textId="77777777" w:rsidR="0014662A" w:rsidRDefault="00507DF5">
            <w:pPr>
              <w:spacing w:line="240" w:lineRule="auto"/>
              <w:ind w:right="-112"/>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Маківська</w:t>
            </w:r>
            <w:proofErr w:type="spellEnd"/>
          </w:p>
          <w:p w14:paraId="6FB6604D" w14:textId="77777777" w:rsidR="0014662A" w:rsidRDefault="00507DF5">
            <w:pPr>
              <w:spacing w:line="240" w:lineRule="auto"/>
              <w:ind w:right="-112"/>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Орининська</w:t>
            </w:r>
            <w:proofErr w:type="spellEnd"/>
          </w:p>
          <w:p w14:paraId="42996BD3" w14:textId="77777777" w:rsidR="0014662A" w:rsidRDefault="00507DF5">
            <w:pPr>
              <w:spacing w:line="240" w:lineRule="auto"/>
              <w:ind w:right="-112"/>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Слобідсько-Кульчієвецька</w:t>
            </w:r>
            <w:proofErr w:type="spellEnd"/>
          </w:p>
          <w:p w14:paraId="12CA4F41"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2325" w:type="dxa"/>
            <w:tcBorders>
              <w:top w:val="nil"/>
              <w:left w:val="nil"/>
              <w:bottom w:val="single" w:sz="6" w:space="0" w:color="000000"/>
              <w:right w:val="single" w:sz="6" w:space="0" w:color="000000"/>
            </w:tcBorders>
            <w:tcMar>
              <w:top w:w="0" w:type="dxa"/>
              <w:left w:w="100" w:type="dxa"/>
              <w:bottom w:w="0" w:type="dxa"/>
              <w:right w:w="100" w:type="dxa"/>
            </w:tcMar>
          </w:tcPr>
          <w:p w14:paraId="764F1CAB"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Гвардійська</w:t>
            </w:r>
          </w:p>
          <w:p w14:paraId="540BC4D4"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Заслучненська</w:t>
            </w:r>
            <w:proofErr w:type="spellEnd"/>
          </w:p>
          <w:p w14:paraId="628AEAD4"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Зіньківська</w:t>
            </w:r>
          </w:p>
          <w:p w14:paraId="065FC3DA"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Лісовогринівецька</w:t>
            </w:r>
            <w:proofErr w:type="spellEnd"/>
          </w:p>
          <w:p w14:paraId="22E926D6"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Миролюбненська</w:t>
            </w:r>
            <w:proofErr w:type="spellEnd"/>
          </w:p>
          <w:p w14:paraId="6583B2C3"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Розсошанська</w:t>
            </w:r>
            <w:proofErr w:type="spellEnd"/>
          </w:p>
          <w:p w14:paraId="086DC693"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Солобковецька</w:t>
            </w:r>
            <w:proofErr w:type="spellEnd"/>
          </w:p>
          <w:p w14:paraId="76679FCF" w14:textId="77777777" w:rsidR="0014662A" w:rsidRDefault="00507DF5">
            <w:pPr>
              <w:spacing w:line="240" w:lineRule="auto"/>
              <w:jc w:val="both"/>
              <w:rPr>
                <w:rFonts w:ascii="Times New Roman" w:eastAsia="Times New Roman" w:hAnsi="Times New Roman" w:cs="Times New Roman"/>
              </w:rPr>
            </w:pPr>
            <w:proofErr w:type="spellStart"/>
            <w:r>
              <w:rPr>
                <w:rFonts w:ascii="Times New Roman" w:eastAsia="Times New Roman" w:hAnsi="Times New Roman" w:cs="Times New Roman"/>
              </w:rPr>
              <w:t>Староостропільська</w:t>
            </w:r>
            <w:proofErr w:type="spellEnd"/>
          </w:p>
          <w:p w14:paraId="006AC110"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Щиборівська</w:t>
            </w:r>
            <w:proofErr w:type="spellEnd"/>
            <w:r>
              <w:rPr>
                <w:rFonts w:ascii="Times New Roman" w:eastAsia="Times New Roman" w:hAnsi="Times New Roman" w:cs="Times New Roman"/>
                <w:sz w:val="24"/>
                <w:szCs w:val="24"/>
              </w:rPr>
              <w:t xml:space="preserve"> </w:t>
            </w:r>
          </w:p>
        </w:tc>
        <w:tc>
          <w:tcPr>
            <w:tcW w:w="1965" w:type="dxa"/>
            <w:tcBorders>
              <w:top w:val="nil"/>
              <w:left w:val="nil"/>
              <w:bottom w:val="single" w:sz="6" w:space="0" w:color="000000"/>
              <w:right w:val="single" w:sz="6" w:space="0" w:color="000000"/>
            </w:tcBorders>
            <w:tcMar>
              <w:top w:w="0" w:type="dxa"/>
              <w:left w:w="100" w:type="dxa"/>
              <w:bottom w:w="0" w:type="dxa"/>
              <w:right w:w="100" w:type="dxa"/>
            </w:tcMar>
          </w:tcPr>
          <w:p w14:paraId="1A7D35D7"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Берездівська</w:t>
            </w:r>
            <w:proofErr w:type="spellEnd"/>
          </w:p>
          <w:p w14:paraId="50874755"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Ганнопільська</w:t>
            </w:r>
            <w:proofErr w:type="spellEnd"/>
          </w:p>
          <w:p w14:paraId="70C85F21"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Крупецька</w:t>
            </w:r>
            <w:proofErr w:type="spellEnd"/>
          </w:p>
          <w:p w14:paraId="51F67604"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Ленковецька</w:t>
            </w:r>
            <w:proofErr w:type="spellEnd"/>
          </w:p>
          <w:p w14:paraId="771A4932"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Михайлюцька</w:t>
            </w:r>
            <w:proofErr w:type="spellEnd"/>
          </w:p>
          <w:p w14:paraId="467709E3"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Плужненська</w:t>
            </w:r>
            <w:proofErr w:type="spellEnd"/>
          </w:p>
          <w:p w14:paraId="5FC313B8"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Сахновецька</w:t>
            </w:r>
            <w:proofErr w:type="spellEnd"/>
          </w:p>
          <w:p w14:paraId="59D853E8"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Судилківська</w:t>
            </w:r>
            <w:proofErr w:type="spellEnd"/>
          </w:p>
          <w:p w14:paraId="5B17D1DB" w14:textId="77777777" w:rsidR="0014662A" w:rsidRDefault="00507DF5">
            <w:pPr>
              <w:spacing w:line="240"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Улашанівська</w:t>
            </w:r>
            <w:proofErr w:type="spellEnd"/>
          </w:p>
        </w:tc>
      </w:tr>
    </w:tbl>
    <w:p w14:paraId="4FE986A0" w14:textId="77777777" w:rsidR="0014662A" w:rsidRDefault="0014662A">
      <w:pPr>
        <w:spacing w:line="240" w:lineRule="auto"/>
        <w:ind w:firstLine="708"/>
        <w:jc w:val="both"/>
        <w:rPr>
          <w:rFonts w:ascii="Times New Roman" w:eastAsia="Times New Roman" w:hAnsi="Times New Roman" w:cs="Times New Roman"/>
          <w:b/>
          <w:sz w:val="28"/>
          <w:szCs w:val="28"/>
          <w:highlight w:val="white"/>
        </w:rPr>
      </w:pPr>
    </w:p>
    <w:p w14:paraId="4CDE8FAD" w14:textId="243750C6" w:rsidR="0014662A" w:rsidRDefault="00507DF5">
      <w:pPr>
        <w:jc w:val="center"/>
        <w:rPr>
          <w:b/>
          <w:highlight w:val="yellow"/>
        </w:rPr>
      </w:pPr>
      <w:bookmarkStart w:id="3" w:name="_3znysh7" w:colFirst="0" w:colLast="0"/>
      <w:bookmarkEnd w:id="3"/>
      <w:r>
        <w:rPr>
          <w:rFonts w:ascii="Times New Roman" w:eastAsia="Times New Roman" w:hAnsi="Times New Roman" w:cs="Times New Roman"/>
          <w:b/>
          <w:sz w:val="28"/>
          <w:szCs w:val="28"/>
        </w:rPr>
        <w:t xml:space="preserve">3.  Хмельницька область та громади на фоні України </w:t>
      </w:r>
    </w:p>
    <w:p w14:paraId="113ABABD" w14:textId="77777777" w:rsidR="0014662A" w:rsidRDefault="00507DF5">
      <w:pPr>
        <w:pBdr>
          <w:top w:val="nil"/>
          <w:left w:val="nil"/>
          <w:bottom w:val="nil"/>
          <w:right w:val="nil"/>
          <w:between w:val="nil"/>
        </w:pBdr>
        <w:spacing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До повномасштабного вторгнення Хмельницька область та обласний центр займали місця у різних частинах рейтингових досліджень, зокрема в економічній сфері. </w:t>
      </w:r>
    </w:p>
    <w:p w14:paraId="151AA4CD" w14:textId="79227673" w:rsidR="0014662A" w:rsidRPr="005B2535" w:rsidRDefault="00507DF5">
      <w:pPr>
        <w:pBdr>
          <w:top w:val="nil"/>
          <w:left w:val="nil"/>
          <w:bottom w:val="nil"/>
          <w:right w:val="nil"/>
          <w:between w:val="nil"/>
        </w:pBdr>
        <w:spacing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рейтингу </w:t>
      </w:r>
      <w:proofErr w:type="spellStart"/>
      <w:r>
        <w:rPr>
          <w:rFonts w:ascii="Times New Roman" w:eastAsia="Times New Roman" w:hAnsi="Times New Roman" w:cs="Times New Roman"/>
          <w:sz w:val="28"/>
          <w:szCs w:val="28"/>
        </w:rPr>
        <w:t>Regional</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Doing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Business</w:t>
      </w:r>
      <w:proofErr w:type="spellEnd"/>
      <w:r>
        <w:rPr>
          <w:rFonts w:ascii="Times New Roman" w:eastAsia="Times New Roman" w:hAnsi="Times New Roman" w:cs="Times New Roman"/>
          <w:sz w:val="28"/>
          <w:szCs w:val="28"/>
        </w:rPr>
        <w:t xml:space="preserve"> - 2020, розробленого Офісом ефективного регулювання BRDO</w:t>
      </w:r>
      <w:r>
        <w:rPr>
          <w:rFonts w:ascii="Times New Roman" w:eastAsia="Times New Roman" w:hAnsi="Times New Roman" w:cs="Times New Roman"/>
          <w:sz w:val="28"/>
          <w:szCs w:val="28"/>
          <w:vertAlign w:val="superscript"/>
        </w:rPr>
        <w:footnoteReference w:id="1"/>
      </w:r>
      <w:r>
        <w:rPr>
          <w:rFonts w:ascii="Times New Roman" w:eastAsia="Times New Roman" w:hAnsi="Times New Roman" w:cs="Times New Roman"/>
          <w:sz w:val="28"/>
          <w:szCs w:val="28"/>
        </w:rPr>
        <w:t xml:space="preserve">, Хмельницька область порівняно попереднім періодом </w:t>
      </w:r>
      <w:r>
        <w:rPr>
          <w:rFonts w:ascii="Times New Roman" w:eastAsia="Times New Roman" w:hAnsi="Times New Roman" w:cs="Times New Roman"/>
          <w:sz w:val="28"/>
          <w:szCs w:val="28"/>
        </w:rPr>
        <w:lastRenderedPageBreak/>
        <w:t xml:space="preserve">погіршила свої позиції (мінус 8 сходинок). Рейтинг вимірює сприятливість інвестиційного клімату в обласних центрах України за сумою балів у шести компонентах (започаткування бізнесу, сплата місцевих податків, оформлення земельної ділянки, приєднання до електромереж, одержання дозволів на будівництво та </w:t>
      </w:r>
      <w:r w:rsidRPr="005B2535">
        <w:rPr>
          <w:rFonts w:ascii="Times New Roman" w:eastAsia="Times New Roman" w:hAnsi="Times New Roman" w:cs="Times New Roman"/>
          <w:sz w:val="28"/>
          <w:szCs w:val="28"/>
        </w:rPr>
        <w:t xml:space="preserve">електронні сервіси). Оцінювання проводилося за адаптованою методологією Світового банку на основі опитування українських підприємців. </w:t>
      </w:r>
    </w:p>
    <w:p w14:paraId="3A311288" w14:textId="7E93EB05" w:rsidR="0014662A" w:rsidRPr="005B2535" w:rsidRDefault="00507DF5">
      <w:pPr>
        <w:pBdr>
          <w:top w:val="nil"/>
          <w:left w:val="nil"/>
          <w:bottom w:val="nil"/>
          <w:right w:val="nil"/>
          <w:between w:val="nil"/>
        </w:pBdr>
        <w:spacing w:line="240" w:lineRule="auto"/>
        <w:ind w:firstLine="708"/>
        <w:jc w:val="both"/>
        <w:rPr>
          <w:rFonts w:ascii="Times New Roman" w:eastAsia="Times New Roman" w:hAnsi="Times New Roman" w:cs="Times New Roman"/>
          <w:sz w:val="28"/>
          <w:szCs w:val="28"/>
        </w:rPr>
      </w:pPr>
      <w:r w:rsidRPr="005B2535">
        <w:rPr>
          <w:rFonts w:ascii="Times New Roman" w:eastAsia="Times New Roman" w:hAnsi="Times New Roman" w:cs="Times New Roman"/>
          <w:sz w:val="28"/>
          <w:szCs w:val="28"/>
        </w:rPr>
        <w:t xml:space="preserve">У 2021 році </w:t>
      </w:r>
      <w:r w:rsidR="00304CE2" w:rsidRPr="005B2535">
        <w:rPr>
          <w:rFonts w:ascii="Times New Roman" w:eastAsia="Times New Roman" w:hAnsi="Times New Roman" w:cs="Times New Roman"/>
          <w:sz w:val="28"/>
          <w:szCs w:val="28"/>
        </w:rPr>
        <w:t xml:space="preserve">місто </w:t>
      </w:r>
      <w:r w:rsidRPr="005B2535">
        <w:rPr>
          <w:rFonts w:ascii="Times New Roman" w:eastAsia="Times New Roman" w:hAnsi="Times New Roman" w:cs="Times New Roman"/>
          <w:sz w:val="28"/>
          <w:szCs w:val="28"/>
        </w:rPr>
        <w:t xml:space="preserve">Хмельницький  </w:t>
      </w:r>
      <w:r w:rsidR="00304CE2" w:rsidRPr="005B2535">
        <w:rPr>
          <w:rFonts w:ascii="Times New Roman" w:eastAsia="Times New Roman" w:hAnsi="Times New Roman" w:cs="Times New Roman"/>
          <w:sz w:val="28"/>
          <w:szCs w:val="28"/>
        </w:rPr>
        <w:t>посіло</w:t>
      </w:r>
      <w:r w:rsidRPr="005B2535">
        <w:rPr>
          <w:rFonts w:ascii="Times New Roman" w:eastAsia="Times New Roman" w:hAnsi="Times New Roman" w:cs="Times New Roman"/>
          <w:sz w:val="28"/>
          <w:szCs w:val="28"/>
        </w:rPr>
        <w:t xml:space="preserve"> 9-е місце </w:t>
      </w:r>
      <w:r w:rsidR="00304CE2" w:rsidRPr="005B2535">
        <w:rPr>
          <w:rFonts w:ascii="Times New Roman" w:eastAsia="Times New Roman" w:hAnsi="Times New Roman" w:cs="Times New Roman"/>
          <w:sz w:val="28"/>
          <w:szCs w:val="28"/>
        </w:rPr>
        <w:t>у</w:t>
      </w:r>
      <w:r w:rsidRPr="005B2535">
        <w:rPr>
          <w:rFonts w:ascii="Times New Roman" w:eastAsia="Times New Roman" w:hAnsi="Times New Roman" w:cs="Times New Roman"/>
          <w:sz w:val="28"/>
          <w:szCs w:val="28"/>
        </w:rPr>
        <w:t xml:space="preserve"> рейтингу кращих міст (з населенням понад 90 тис.  жителів) для ведення бізнесу в Україні за версією </w:t>
      </w:r>
      <w:proofErr w:type="spellStart"/>
      <w:r w:rsidRPr="005B2535">
        <w:rPr>
          <w:rFonts w:ascii="Times New Roman" w:eastAsia="Times New Roman" w:hAnsi="Times New Roman" w:cs="Times New Roman"/>
          <w:sz w:val="28"/>
          <w:szCs w:val="28"/>
        </w:rPr>
        <w:t>Forbes</w:t>
      </w:r>
      <w:proofErr w:type="spellEnd"/>
      <w:r w:rsidRPr="005B2535">
        <w:rPr>
          <w:rFonts w:ascii="Times New Roman" w:eastAsia="Times New Roman" w:hAnsi="Times New Roman" w:cs="Times New Roman"/>
          <w:sz w:val="28"/>
          <w:szCs w:val="28"/>
        </w:rPr>
        <w:t xml:space="preserve"> Україна</w:t>
      </w:r>
      <w:r w:rsidRPr="005B2535">
        <w:rPr>
          <w:rFonts w:ascii="Times New Roman" w:eastAsia="Times New Roman" w:hAnsi="Times New Roman" w:cs="Times New Roman"/>
          <w:sz w:val="28"/>
          <w:szCs w:val="28"/>
          <w:vertAlign w:val="superscript"/>
        </w:rPr>
        <w:footnoteReference w:id="2"/>
      </w:r>
      <w:r w:rsidRPr="005B2535">
        <w:rPr>
          <w:rFonts w:ascii="Times New Roman" w:eastAsia="Times New Roman" w:hAnsi="Times New Roman" w:cs="Times New Roman"/>
          <w:sz w:val="28"/>
          <w:szCs w:val="28"/>
        </w:rPr>
        <w:t>. Порівняно із 2020 роком місто погіршило свої позиції на одну сходинку. На думку дослідників, місто є торг</w:t>
      </w:r>
      <w:r w:rsidR="00304CE2" w:rsidRPr="005B2535">
        <w:rPr>
          <w:rFonts w:ascii="Times New Roman" w:eastAsia="Times New Roman" w:hAnsi="Times New Roman" w:cs="Times New Roman"/>
          <w:sz w:val="28"/>
          <w:szCs w:val="28"/>
        </w:rPr>
        <w:t>і</w:t>
      </w:r>
      <w:r w:rsidRPr="005B2535">
        <w:rPr>
          <w:rFonts w:ascii="Times New Roman" w:eastAsia="Times New Roman" w:hAnsi="Times New Roman" w:cs="Times New Roman"/>
          <w:sz w:val="28"/>
          <w:szCs w:val="28"/>
        </w:rPr>
        <w:t xml:space="preserve">вельним хабом Західної та Центральної України завдяки одному із найбільших у Європі речовому ринку. </w:t>
      </w:r>
      <w:r w:rsidR="00304CE2" w:rsidRPr="005B2535">
        <w:rPr>
          <w:rFonts w:ascii="Times New Roman" w:eastAsia="Times New Roman" w:hAnsi="Times New Roman" w:cs="Times New Roman"/>
          <w:sz w:val="28"/>
          <w:szCs w:val="28"/>
        </w:rPr>
        <w:t>Обласний центр</w:t>
      </w:r>
      <w:r w:rsidRPr="005B2535">
        <w:rPr>
          <w:rFonts w:ascii="Times New Roman" w:eastAsia="Times New Roman" w:hAnsi="Times New Roman" w:cs="Times New Roman"/>
          <w:sz w:val="28"/>
          <w:szCs w:val="28"/>
        </w:rPr>
        <w:t xml:space="preserve"> за рівнем екологічної безпеки посів друге місце </w:t>
      </w:r>
      <w:r w:rsidR="00304CE2" w:rsidRPr="005B2535">
        <w:rPr>
          <w:rFonts w:ascii="Times New Roman" w:eastAsia="Times New Roman" w:hAnsi="Times New Roman" w:cs="Times New Roman"/>
          <w:sz w:val="28"/>
          <w:szCs w:val="28"/>
        </w:rPr>
        <w:t>у</w:t>
      </w:r>
      <w:r w:rsidRPr="005B2535">
        <w:rPr>
          <w:rFonts w:ascii="Times New Roman" w:eastAsia="Times New Roman" w:hAnsi="Times New Roman" w:cs="Times New Roman"/>
          <w:sz w:val="28"/>
          <w:szCs w:val="28"/>
        </w:rPr>
        <w:t xml:space="preserve"> рейтингу, за рівнем міграційної привабливості – четверте. Водночас фіксується низький рівень купівельної спроможності, освіти та зручності транспортного сполучення. </w:t>
      </w:r>
    </w:p>
    <w:p w14:paraId="07A0BEE1" w14:textId="5FDEF921" w:rsidR="0014662A" w:rsidRPr="005B2535" w:rsidRDefault="00304CE2">
      <w:pPr>
        <w:pBdr>
          <w:top w:val="nil"/>
          <w:left w:val="nil"/>
          <w:bottom w:val="nil"/>
          <w:right w:val="nil"/>
          <w:between w:val="nil"/>
        </w:pBdr>
        <w:spacing w:line="240" w:lineRule="auto"/>
        <w:ind w:firstLine="708"/>
        <w:jc w:val="both"/>
        <w:rPr>
          <w:rFonts w:ascii="Times New Roman" w:eastAsia="Times New Roman" w:hAnsi="Times New Roman" w:cs="Times New Roman"/>
          <w:sz w:val="28"/>
          <w:szCs w:val="28"/>
        </w:rPr>
      </w:pPr>
      <w:r w:rsidRPr="005B2535">
        <w:rPr>
          <w:rFonts w:ascii="Times New Roman" w:eastAsia="Times New Roman" w:hAnsi="Times New Roman" w:cs="Times New Roman"/>
          <w:sz w:val="28"/>
          <w:szCs w:val="28"/>
        </w:rPr>
        <w:t>З</w:t>
      </w:r>
      <w:r w:rsidR="00507DF5" w:rsidRPr="005B2535">
        <w:rPr>
          <w:rFonts w:ascii="Times New Roman" w:eastAsia="Times New Roman" w:hAnsi="Times New Roman" w:cs="Times New Roman"/>
          <w:sz w:val="28"/>
          <w:szCs w:val="28"/>
        </w:rPr>
        <w:t xml:space="preserve">а Індексом конкурентоспроможності міст України </w:t>
      </w:r>
      <w:r w:rsidR="00674648" w:rsidRPr="005B2535">
        <w:rPr>
          <w:rFonts w:ascii="Times New Roman" w:eastAsia="Times New Roman" w:hAnsi="Times New Roman" w:cs="Times New Roman"/>
          <w:sz w:val="28"/>
          <w:szCs w:val="28"/>
        </w:rPr>
        <w:t>–</w:t>
      </w:r>
      <w:r w:rsidR="00507DF5" w:rsidRPr="005B2535">
        <w:rPr>
          <w:rFonts w:ascii="Times New Roman" w:eastAsia="Times New Roman" w:hAnsi="Times New Roman" w:cs="Times New Roman"/>
          <w:sz w:val="28"/>
          <w:szCs w:val="28"/>
        </w:rPr>
        <w:t xml:space="preserve"> 2021</w:t>
      </w:r>
      <w:r w:rsidR="00507DF5" w:rsidRPr="005B2535">
        <w:rPr>
          <w:rFonts w:ascii="Times New Roman" w:eastAsia="Times New Roman" w:hAnsi="Times New Roman" w:cs="Times New Roman"/>
          <w:sz w:val="28"/>
          <w:szCs w:val="28"/>
          <w:vertAlign w:val="superscript"/>
        </w:rPr>
        <w:footnoteReference w:id="3"/>
      </w:r>
      <w:r w:rsidR="00507DF5" w:rsidRPr="005B2535">
        <w:rPr>
          <w:rFonts w:ascii="Times New Roman" w:eastAsia="Times New Roman" w:hAnsi="Times New Roman" w:cs="Times New Roman"/>
          <w:sz w:val="28"/>
          <w:szCs w:val="28"/>
        </w:rPr>
        <w:t xml:space="preserve"> Хмельницький посів перше місце (випередивши Львів) і отримав визнання міста з найсприятливішим бізнес-кліматом та ефективним економічним врядуванням. Для цього дослідження </w:t>
      </w:r>
      <w:r w:rsidR="00674648" w:rsidRPr="005B2535">
        <w:rPr>
          <w:rFonts w:ascii="Times New Roman" w:eastAsia="Times New Roman" w:hAnsi="Times New Roman" w:cs="Times New Roman"/>
          <w:sz w:val="28"/>
          <w:szCs w:val="28"/>
        </w:rPr>
        <w:t>Агентство США з міжнародного розвитку</w:t>
      </w:r>
      <w:r w:rsidR="00507DF5" w:rsidRPr="005B2535">
        <w:rPr>
          <w:rFonts w:ascii="Times New Roman" w:eastAsia="Times New Roman" w:hAnsi="Times New Roman" w:cs="Times New Roman"/>
          <w:sz w:val="28"/>
          <w:szCs w:val="28"/>
        </w:rPr>
        <w:t xml:space="preserve"> </w:t>
      </w:r>
      <w:r w:rsidR="00674648" w:rsidRPr="005B2535">
        <w:rPr>
          <w:rFonts w:ascii="Times New Roman" w:eastAsia="Times New Roman" w:hAnsi="Times New Roman" w:cs="Times New Roman"/>
          <w:sz w:val="28"/>
          <w:szCs w:val="28"/>
        </w:rPr>
        <w:t>(</w:t>
      </w:r>
      <w:r w:rsidR="00507DF5" w:rsidRPr="005B2535">
        <w:rPr>
          <w:rFonts w:ascii="Times New Roman" w:eastAsia="Times New Roman" w:hAnsi="Times New Roman" w:cs="Times New Roman"/>
          <w:sz w:val="28"/>
          <w:szCs w:val="28"/>
        </w:rPr>
        <w:t>USAID</w:t>
      </w:r>
      <w:r w:rsidR="00674648" w:rsidRPr="005B2535">
        <w:rPr>
          <w:rFonts w:ascii="Times New Roman" w:eastAsia="Times New Roman" w:hAnsi="Times New Roman" w:cs="Times New Roman"/>
          <w:sz w:val="28"/>
          <w:szCs w:val="28"/>
        </w:rPr>
        <w:t>)</w:t>
      </w:r>
      <w:r w:rsidR="00507DF5" w:rsidRPr="005B2535">
        <w:rPr>
          <w:rFonts w:ascii="Times New Roman" w:eastAsia="Times New Roman" w:hAnsi="Times New Roman" w:cs="Times New Roman"/>
          <w:sz w:val="28"/>
          <w:szCs w:val="28"/>
        </w:rPr>
        <w:t xml:space="preserve"> “Конкурентоспроможна економіка України” у партнерстві з компанією </w:t>
      </w:r>
      <w:proofErr w:type="spellStart"/>
      <w:r w:rsidR="00507DF5" w:rsidRPr="005B2535">
        <w:rPr>
          <w:rFonts w:ascii="Times New Roman" w:eastAsia="Times New Roman" w:hAnsi="Times New Roman" w:cs="Times New Roman"/>
          <w:sz w:val="28"/>
          <w:szCs w:val="28"/>
        </w:rPr>
        <w:t>Інфо</w:t>
      </w:r>
      <w:proofErr w:type="spellEnd"/>
      <w:r w:rsidR="00507DF5" w:rsidRPr="005B2535">
        <w:rPr>
          <w:rFonts w:ascii="Times New Roman" w:eastAsia="Times New Roman" w:hAnsi="Times New Roman" w:cs="Times New Roman"/>
          <w:sz w:val="28"/>
          <w:szCs w:val="28"/>
        </w:rPr>
        <w:t xml:space="preserve"> </w:t>
      </w:r>
      <w:proofErr w:type="spellStart"/>
      <w:r w:rsidR="00507DF5" w:rsidRPr="005B2535">
        <w:rPr>
          <w:rFonts w:ascii="Times New Roman" w:eastAsia="Times New Roman" w:hAnsi="Times New Roman" w:cs="Times New Roman"/>
          <w:sz w:val="28"/>
          <w:szCs w:val="28"/>
        </w:rPr>
        <w:t>Сапієнс</w:t>
      </w:r>
      <w:proofErr w:type="spellEnd"/>
      <w:r w:rsidR="00507DF5" w:rsidRPr="005B2535">
        <w:rPr>
          <w:rFonts w:ascii="Times New Roman" w:eastAsia="Times New Roman" w:hAnsi="Times New Roman" w:cs="Times New Roman"/>
          <w:sz w:val="28"/>
          <w:szCs w:val="28"/>
        </w:rPr>
        <w:t xml:space="preserve"> та Інститутом економічних досліджень та політичних консультацій провел</w:t>
      </w:r>
      <w:r w:rsidR="007A5EC2" w:rsidRPr="005B2535">
        <w:rPr>
          <w:rFonts w:ascii="Times New Roman" w:eastAsia="Times New Roman" w:hAnsi="Times New Roman" w:cs="Times New Roman"/>
          <w:sz w:val="28"/>
          <w:szCs w:val="28"/>
        </w:rPr>
        <w:t>о</w:t>
      </w:r>
      <w:r w:rsidR="00507DF5" w:rsidRPr="005B2535">
        <w:rPr>
          <w:rFonts w:ascii="Times New Roman" w:eastAsia="Times New Roman" w:hAnsi="Times New Roman" w:cs="Times New Roman"/>
          <w:sz w:val="28"/>
          <w:szCs w:val="28"/>
        </w:rPr>
        <w:t xml:space="preserve"> аналіз статистичних та адміністративних даних зі 45 міст і результатів опитування 7454 керівників суб’єктів підприємницької діяльності.</w:t>
      </w:r>
    </w:p>
    <w:p w14:paraId="3CC77E8D" w14:textId="60575E49" w:rsidR="0014662A" w:rsidRPr="005B2535" w:rsidRDefault="00507DF5">
      <w:pPr>
        <w:pBdr>
          <w:top w:val="nil"/>
          <w:left w:val="nil"/>
          <w:bottom w:val="nil"/>
          <w:right w:val="nil"/>
          <w:between w:val="nil"/>
        </w:pBdr>
        <w:spacing w:line="240" w:lineRule="auto"/>
        <w:ind w:firstLine="708"/>
        <w:jc w:val="both"/>
        <w:rPr>
          <w:rFonts w:ascii="Times New Roman" w:eastAsia="Times New Roman" w:hAnsi="Times New Roman" w:cs="Times New Roman"/>
          <w:sz w:val="28"/>
          <w:szCs w:val="28"/>
        </w:rPr>
      </w:pPr>
      <w:r w:rsidRPr="005B2535">
        <w:rPr>
          <w:rFonts w:ascii="Times New Roman" w:eastAsia="Times New Roman" w:hAnsi="Times New Roman" w:cs="Times New Roman"/>
          <w:sz w:val="28"/>
          <w:szCs w:val="28"/>
        </w:rPr>
        <w:t xml:space="preserve">У 2021 році </w:t>
      </w:r>
      <w:r w:rsidR="00674648" w:rsidRPr="005B2535">
        <w:rPr>
          <w:rFonts w:ascii="Times New Roman" w:eastAsia="Times New Roman" w:hAnsi="Times New Roman" w:cs="Times New Roman"/>
          <w:sz w:val="28"/>
          <w:szCs w:val="28"/>
        </w:rPr>
        <w:t>м. </w:t>
      </w:r>
      <w:r w:rsidRPr="005B2535">
        <w:rPr>
          <w:rFonts w:ascii="Times New Roman" w:eastAsia="Times New Roman" w:hAnsi="Times New Roman" w:cs="Times New Roman"/>
          <w:sz w:val="28"/>
          <w:szCs w:val="28"/>
        </w:rPr>
        <w:t>Хмельницький посів 5-е місце у рейтингу міст із найсприятливішими умовами для проживання IT-спеціалістів, який сформувала спільнота розробників “Україна DOU”</w:t>
      </w:r>
      <w:r w:rsidRPr="005B2535">
        <w:rPr>
          <w:rFonts w:ascii="Times New Roman" w:eastAsia="Times New Roman" w:hAnsi="Times New Roman" w:cs="Times New Roman"/>
          <w:sz w:val="28"/>
          <w:szCs w:val="28"/>
          <w:vertAlign w:val="superscript"/>
        </w:rPr>
        <w:footnoteReference w:id="4"/>
      </w:r>
      <w:r w:rsidRPr="005B2535">
        <w:rPr>
          <w:rFonts w:ascii="Times New Roman" w:eastAsia="Times New Roman" w:hAnsi="Times New Roman" w:cs="Times New Roman"/>
          <w:sz w:val="28"/>
          <w:szCs w:val="28"/>
        </w:rPr>
        <w:t xml:space="preserve">. Рейтинг базується на статистичних даних </w:t>
      </w:r>
      <w:r w:rsidR="00674648" w:rsidRPr="005B2535">
        <w:rPr>
          <w:rFonts w:ascii="Times New Roman" w:eastAsia="Times New Roman" w:hAnsi="Times New Roman" w:cs="Times New Roman"/>
          <w:sz w:val="28"/>
          <w:szCs w:val="28"/>
        </w:rPr>
        <w:t>і</w:t>
      </w:r>
      <w:r w:rsidRPr="005B2535">
        <w:rPr>
          <w:rFonts w:ascii="Times New Roman" w:eastAsia="Times New Roman" w:hAnsi="Times New Roman" w:cs="Times New Roman"/>
          <w:sz w:val="28"/>
          <w:szCs w:val="28"/>
        </w:rPr>
        <w:t xml:space="preserve">з різних джерел </w:t>
      </w:r>
      <w:r w:rsidR="00674648" w:rsidRPr="005B2535">
        <w:rPr>
          <w:rFonts w:ascii="Times New Roman" w:eastAsia="Times New Roman" w:hAnsi="Times New Roman" w:cs="Times New Roman"/>
          <w:sz w:val="28"/>
          <w:szCs w:val="28"/>
        </w:rPr>
        <w:t>та</w:t>
      </w:r>
      <w:r w:rsidRPr="005B2535">
        <w:rPr>
          <w:rFonts w:ascii="Times New Roman" w:eastAsia="Times New Roman" w:hAnsi="Times New Roman" w:cs="Times New Roman"/>
          <w:sz w:val="28"/>
          <w:szCs w:val="28"/>
        </w:rPr>
        <w:t xml:space="preserve"> опитуванні 4 тис. ІТ-спеціалістів щодо умов життя </w:t>
      </w:r>
      <w:r w:rsidR="00674648" w:rsidRPr="005B2535">
        <w:rPr>
          <w:rFonts w:ascii="Times New Roman" w:eastAsia="Times New Roman" w:hAnsi="Times New Roman" w:cs="Times New Roman"/>
          <w:sz w:val="28"/>
          <w:szCs w:val="28"/>
        </w:rPr>
        <w:t>у</w:t>
      </w:r>
      <w:r w:rsidRPr="005B2535">
        <w:rPr>
          <w:rFonts w:ascii="Times New Roman" w:eastAsia="Times New Roman" w:hAnsi="Times New Roman" w:cs="Times New Roman"/>
          <w:sz w:val="28"/>
          <w:szCs w:val="28"/>
        </w:rPr>
        <w:t xml:space="preserve"> їхньому місті. </w:t>
      </w:r>
      <w:r w:rsidR="00674648" w:rsidRPr="005B2535">
        <w:rPr>
          <w:rFonts w:ascii="Times New Roman" w:eastAsia="Times New Roman" w:hAnsi="Times New Roman" w:cs="Times New Roman"/>
          <w:sz w:val="28"/>
          <w:szCs w:val="28"/>
        </w:rPr>
        <w:t xml:space="preserve">Місто </w:t>
      </w:r>
      <w:r w:rsidRPr="005B2535">
        <w:rPr>
          <w:rFonts w:ascii="Times New Roman" w:eastAsia="Times New Roman" w:hAnsi="Times New Roman" w:cs="Times New Roman"/>
          <w:sz w:val="28"/>
          <w:szCs w:val="28"/>
        </w:rPr>
        <w:t>Хмельницький отрима</w:t>
      </w:r>
      <w:r w:rsidR="00674648" w:rsidRPr="005B2535">
        <w:rPr>
          <w:rFonts w:ascii="Times New Roman" w:eastAsia="Times New Roman" w:hAnsi="Times New Roman" w:cs="Times New Roman"/>
          <w:sz w:val="28"/>
          <w:szCs w:val="28"/>
        </w:rPr>
        <w:t>ло</w:t>
      </w:r>
      <w:r w:rsidRPr="005B2535">
        <w:rPr>
          <w:rFonts w:ascii="Times New Roman" w:eastAsia="Times New Roman" w:hAnsi="Times New Roman" w:cs="Times New Roman"/>
          <w:sz w:val="28"/>
          <w:szCs w:val="28"/>
        </w:rPr>
        <w:t xml:space="preserve"> високі оцінки завдяки хорошому стану міського простору, зручності переміщення, а також розвитку торгівлі та низькому рівню злочинності. Також у </w:t>
      </w:r>
      <w:r w:rsidR="00674648" w:rsidRPr="005B2535">
        <w:rPr>
          <w:rFonts w:ascii="Times New Roman" w:eastAsia="Times New Roman" w:hAnsi="Times New Roman" w:cs="Times New Roman"/>
          <w:sz w:val="28"/>
          <w:szCs w:val="28"/>
        </w:rPr>
        <w:t xml:space="preserve">м. </w:t>
      </w:r>
      <w:r w:rsidRPr="005B2535">
        <w:rPr>
          <w:rFonts w:ascii="Times New Roman" w:eastAsia="Times New Roman" w:hAnsi="Times New Roman" w:cs="Times New Roman"/>
          <w:sz w:val="28"/>
          <w:szCs w:val="28"/>
        </w:rPr>
        <w:t>Хмельницьк</w:t>
      </w:r>
      <w:r w:rsidR="00674648" w:rsidRPr="005B2535">
        <w:rPr>
          <w:rFonts w:ascii="Times New Roman" w:eastAsia="Times New Roman" w:hAnsi="Times New Roman" w:cs="Times New Roman"/>
          <w:sz w:val="28"/>
          <w:szCs w:val="28"/>
        </w:rPr>
        <w:t>ий</w:t>
      </w:r>
      <w:r w:rsidRPr="005B2535">
        <w:rPr>
          <w:rFonts w:ascii="Times New Roman" w:eastAsia="Times New Roman" w:hAnsi="Times New Roman" w:cs="Times New Roman"/>
          <w:sz w:val="28"/>
          <w:szCs w:val="28"/>
        </w:rPr>
        <w:t xml:space="preserve"> вартість купівлі та оренди нерухомості була найнижч</w:t>
      </w:r>
      <w:r w:rsidR="00674648" w:rsidRPr="005B2535">
        <w:rPr>
          <w:rFonts w:ascii="Times New Roman" w:eastAsia="Times New Roman" w:hAnsi="Times New Roman" w:cs="Times New Roman"/>
          <w:sz w:val="28"/>
          <w:szCs w:val="28"/>
        </w:rPr>
        <w:t>ою</w:t>
      </w:r>
      <w:r w:rsidRPr="005B2535">
        <w:rPr>
          <w:rFonts w:ascii="Times New Roman" w:eastAsia="Times New Roman" w:hAnsi="Times New Roman" w:cs="Times New Roman"/>
          <w:sz w:val="28"/>
          <w:szCs w:val="28"/>
        </w:rPr>
        <w:t xml:space="preserve"> з усіх обласних центрів. Хмельницька область на другому місці за кількістю та площею заповідників і природних парків (після Закарпаття). Проте за рівнем зарплат і можливостями для ІТ-спеціалістів це місто одне з останніх. Медіанна зарплата ІТ-фахівця становила 1100</w:t>
      </w:r>
      <w:r w:rsidR="00674648" w:rsidRPr="005B2535">
        <w:rPr>
          <w:rFonts w:ascii="Times New Roman" w:eastAsia="Times New Roman" w:hAnsi="Times New Roman" w:cs="Times New Roman"/>
          <w:sz w:val="28"/>
          <w:szCs w:val="28"/>
        </w:rPr>
        <w:t xml:space="preserve"> </w:t>
      </w:r>
      <w:proofErr w:type="spellStart"/>
      <w:r w:rsidR="00674648" w:rsidRPr="005B2535">
        <w:rPr>
          <w:rFonts w:ascii="Times New Roman" w:eastAsia="Times New Roman" w:hAnsi="Times New Roman" w:cs="Times New Roman"/>
          <w:sz w:val="28"/>
          <w:szCs w:val="28"/>
        </w:rPr>
        <w:t>дол</w:t>
      </w:r>
      <w:proofErr w:type="spellEnd"/>
      <w:r w:rsidR="00674648" w:rsidRPr="005B2535">
        <w:rPr>
          <w:rFonts w:ascii="Times New Roman" w:eastAsia="Times New Roman" w:hAnsi="Times New Roman" w:cs="Times New Roman"/>
          <w:sz w:val="28"/>
          <w:szCs w:val="28"/>
        </w:rPr>
        <w:t>. США</w:t>
      </w:r>
      <w:r w:rsidRPr="005B2535">
        <w:rPr>
          <w:rFonts w:ascii="Times New Roman" w:eastAsia="Times New Roman" w:hAnsi="Times New Roman" w:cs="Times New Roman"/>
          <w:sz w:val="28"/>
          <w:szCs w:val="28"/>
        </w:rPr>
        <w:t xml:space="preserve">. </w:t>
      </w:r>
    </w:p>
    <w:p w14:paraId="4C4EC5A2" w14:textId="77777777" w:rsidR="0014662A" w:rsidRDefault="00507DF5">
      <w:pPr>
        <w:spacing w:line="240" w:lineRule="auto"/>
        <w:ind w:firstLine="708"/>
        <w:jc w:val="both"/>
        <w:rPr>
          <w:rFonts w:ascii="Times New Roman" w:eastAsia="Times New Roman" w:hAnsi="Times New Roman" w:cs="Times New Roman"/>
          <w:sz w:val="28"/>
          <w:szCs w:val="28"/>
        </w:rPr>
      </w:pPr>
      <w:r w:rsidRPr="005B2535">
        <w:rPr>
          <w:rFonts w:ascii="Times New Roman" w:eastAsia="Times New Roman" w:hAnsi="Times New Roman" w:cs="Times New Roman"/>
          <w:sz w:val="28"/>
          <w:szCs w:val="28"/>
        </w:rPr>
        <w:t xml:space="preserve">За результатами восьмого всеукраїнського муніципального </w:t>
      </w:r>
      <w:r>
        <w:rPr>
          <w:rFonts w:ascii="Times New Roman" w:eastAsia="Times New Roman" w:hAnsi="Times New Roman" w:cs="Times New Roman"/>
          <w:sz w:val="28"/>
          <w:szCs w:val="28"/>
        </w:rPr>
        <w:t>опитування</w:t>
      </w:r>
      <w:r>
        <w:rPr>
          <w:rFonts w:ascii="Times New Roman" w:eastAsia="Times New Roman" w:hAnsi="Times New Roman" w:cs="Times New Roman"/>
          <w:sz w:val="28"/>
          <w:szCs w:val="28"/>
          <w:vertAlign w:val="superscript"/>
        </w:rPr>
        <w:footnoteReference w:id="5"/>
      </w:r>
      <w:r>
        <w:rPr>
          <w:rFonts w:ascii="Times New Roman" w:eastAsia="Times New Roman" w:hAnsi="Times New Roman" w:cs="Times New Roman"/>
          <w:sz w:val="28"/>
          <w:szCs w:val="28"/>
        </w:rPr>
        <w:t>, проведеного соціологічною групою “Рейтинг” у квітні-травні 2023 року (16800 респондентів у 21 обласному центрі), Хмельницький розділив третю сходинку серед міст України з найвищим Індексом якості обслуговування та послуг (незначно поступившись лише Луцьку і Вінниці, розділивши третю сходинку з Ужгородом, Івано-Франківськом і Тернополем).</w:t>
      </w:r>
    </w:p>
    <w:p w14:paraId="0500AC99" w14:textId="5EC9235F" w:rsidR="0014662A" w:rsidRDefault="00507DF5">
      <w:pPr>
        <w:spacing w:after="24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За інтегральним Індексом місцевого благополуччя, який проводився восени 2023 року (8572 респондентів або мінімально 350 респондентів на область, похибка на рівні області не більше 5%), Хмельниччина увійшла до топ-8 регіонів, які мають загальне позитивне значення, розділивши </w:t>
      </w:r>
      <w:r w:rsidR="00674648">
        <w:rPr>
          <w:rFonts w:ascii="Times New Roman" w:eastAsia="Times New Roman" w:hAnsi="Times New Roman" w:cs="Times New Roman"/>
          <w:sz w:val="28"/>
          <w:szCs w:val="28"/>
        </w:rPr>
        <w:t xml:space="preserve">7-8 місце </w:t>
      </w:r>
      <w:r>
        <w:rPr>
          <w:rFonts w:ascii="Times New Roman" w:eastAsia="Times New Roman" w:hAnsi="Times New Roman" w:cs="Times New Roman"/>
          <w:sz w:val="28"/>
          <w:szCs w:val="28"/>
        </w:rPr>
        <w:t>з Київською областю (по 0,2 балів за шкалою від -3 до +3).</w:t>
      </w:r>
    </w:p>
    <w:p w14:paraId="05EA2DC5" w14:textId="77777777" w:rsidR="0014662A" w:rsidRDefault="00507DF5">
      <w:pPr>
        <w:spacing w:after="240" w:line="240" w:lineRule="auto"/>
        <w:jc w:val="center"/>
        <w:rPr>
          <w:rFonts w:ascii="Times New Roman" w:eastAsia="Times New Roman" w:hAnsi="Times New Roman" w:cs="Times New Roman"/>
          <w:sz w:val="28"/>
          <w:szCs w:val="28"/>
        </w:rPr>
      </w:pPr>
      <w:hyperlink r:id="rId19">
        <w:r>
          <w:rPr>
            <w:noProof/>
            <w:sz w:val="18"/>
            <w:szCs w:val="18"/>
            <w:u w:val="single"/>
          </w:rPr>
          <w:drawing>
            <wp:inline distT="0" distB="0" distL="0" distR="0" wp14:anchorId="554B91B6" wp14:editId="4F21CFBA">
              <wp:extent cx="5842790" cy="3528902"/>
              <wp:effectExtent l="0" t="0" r="0" b="0"/>
              <wp:docPr id="83"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20"/>
                      <a:srcRect/>
                      <a:stretch>
                        <a:fillRect/>
                      </a:stretch>
                    </pic:blipFill>
                    <pic:spPr>
                      <a:xfrm>
                        <a:off x="0" y="0"/>
                        <a:ext cx="5842790" cy="3528902"/>
                      </a:xfrm>
                      <a:prstGeom prst="rect">
                        <a:avLst/>
                      </a:prstGeom>
                      <a:ln/>
                    </pic:spPr>
                  </pic:pic>
                </a:graphicData>
              </a:graphic>
            </wp:inline>
          </w:drawing>
        </w:r>
      </w:hyperlink>
    </w:p>
    <w:p w14:paraId="03EA9D49" w14:textId="77777777" w:rsidR="0014662A" w:rsidRDefault="00507DF5">
      <w:pPr>
        <w:spacing w:after="24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3. Рейтинг областей за загальним індексом місцевого благополуччя</w:t>
      </w:r>
    </w:p>
    <w:p w14:paraId="5AA0AE45" w14:textId="77777777" w:rsidR="0014662A" w:rsidRDefault="00507DF5">
      <w:pPr>
        <w:tabs>
          <w:tab w:val="left" w:pos="993"/>
        </w:tabs>
        <w:spacing w:line="240" w:lineRule="auto"/>
        <w:ind w:left="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Компоненти Індексу місцевого благополуччя включали 5 складових:</w:t>
      </w:r>
    </w:p>
    <w:p w14:paraId="614A621C" w14:textId="77777777" w:rsidR="0014662A" w:rsidRDefault="00507DF5">
      <w:pPr>
        <w:numPr>
          <w:ilvl w:val="0"/>
          <w:numId w:val="1"/>
        </w:numPr>
        <w:tabs>
          <w:tab w:val="left" w:pos="993"/>
        </w:tabs>
        <w:spacing w:line="240" w:lineRule="auto"/>
        <w:ind w:left="0"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Емоційне сприйняття свого населеного пункту (за оцінками місцевих жителів Хмельницька область посіла 7-е місце);</w:t>
      </w:r>
    </w:p>
    <w:p w14:paraId="7DA2AC3A" w14:textId="77777777" w:rsidR="0014662A" w:rsidRDefault="00507DF5">
      <w:pPr>
        <w:numPr>
          <w:ilvl w:val="0"/>
          <w:numId w:val="1"/>
        </w:numPr>
        <w:tabs>
          <w:tab w:val="left" w:pos="993"/>
        </w:tabs>
        <w:spacing w:line="240" w:lineRule="auto"/>
        <w:ind w:left="0"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Рівень цивільної безпеки (6-е місце);</w:t>
      </w:r>
    </w:p>
    <w:p w14:paraId="64B62807" w14:textId="77777777" w:rsidR="0014662A" w:rsidRDefault="00507DF5">
      <w:pPr>
        <w:numPr>
          <w:ilvl w:val="0"/>
          <w:numId w:val="1"/>
        </w:numPr>
        <w:tabs>
          <w:tab w:val="left" w:pos="993"/>
        </w:tabs>
        <w:spacing w:line="240" w:lineRule="auto"/>
        <w:ind w:left="0"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Рівень освіти і медицини (7-е місце);</w:t>
      </w:r>
    </w:p>
    <w:p w14:paraId="3B2A713B" w14:textId="77777777" w:rsidR="0014662A" w:rsidRDefault="00507DF5">
      <w:pPr>
        <w:numPr>
          <w:ilvl w:val="0"/>
          <w:numId w:val="1"/>
        </w:numPr>
        <w:tabs>
          <w:tab w:val="left" w:pos="993"/>
        </w:tabs>
        <w:spacing w:line="240" w:lineRule="auto"/>
        <w:ind w:left="0"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Впорядкованість свого населеного пункту (9-е місце);</w:t>
      </w:r>
    </w:p>
    <w:p w14:paraId="6646B25B" w14:textId="77777777" w:rsidR="0014662A" w:rsidRDefault="00507DF5">
      <w:pPr>
        <w:numPr>
          <w:ilvl w:val="0"/>
          <w:numId w:val="1"/>
        </w:numPr>
        <w:tabs>
          <w:tab w:val="left" w:pos="993"/>
        </w:tabs>
        <w:spacing w:line="240" w:lineRule="auto"/>
        <w:ind w:left="0"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Економічні можливості (7-е місце).</w:t>
      </w:r>
    </w:p>
    <w:p w14:paraId="413549AA" w14:textId="77777777" w:rsidR="0014662A" w:rsidRDefault="00507DF5">
      <w:pPr>
        <w:spacing w:line="240" w:lineRule="auto"/>
        <w:ind w:firstLine="708"/>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Згадані вище та інші порівняльні дослідження українських міст та регіонів хоча й наводять різні оцінки для Хмельниччини, однак загалом позиціонують область як “середніх позицій” з потенціалом до покращення рейтингових позицій. </w:t>
      </w:r>
    </w:p>
    <w:p w14:paraId="3457DB38" w14:textId="77777777" w:rsidR="0014662A" w:rsidRDefault="00507DF5">
      <w:pPr>
        <w:spacing w:line="240" w:lineRule="auto"/>
        <w:ind w:firstLine="708"/>
        <w:jc w:val="both"/>
        <w:rPr>
          <w:rFonts w:ascii="Calibri" w:eastAsia="Calibri" w:hAnsi="Calibri" w:cs="Calibri"/>
          <w:sz w:val="28"/>
          <w:szCs w:val="28"/>
        </w:rPr>
      </w:pPr>
      <w:r>
        <w:rPr>
          <w:rFonts w:ascii="Times New Roman" w:eastAsia="Times New Roman" w:hAnsi="Times New Roman" w:cs="Times New Roman"/>
          <w:color w:val="000000"/>
          <w:sz w:val="28"/>
          <w:szCs w:val="28"/>
        </w:rPr>
        <w:t xml:space="preserve"> </w:t>
      </w:r>
    </w:p>
    <w:p w14:paraId="2981D2BB" w14:textId="18AD4A4E" w:rsidR="0014662A" w:rsidRDefault="00507DF5">
      <w:pPr>
        <w:spacing w:line="240" w:lineRule="auto"/>
        <w:jc w:val="center"/>
        <w:rPr>
          <w:rFonts w:ascii="Times New Roman" w:eastAsia="Times New Roman" w:hAnsi="Times New Roman" w:cs="Times New Roman"/>
          <w:b/>
          <w:sz w:val="28"/>
          <w:szCs w:val="28"/>
        </w:rPr>
      </w:pPr>
      <w:bookmarkStart w:id="4" w:name="_2et92p0" w:colFirst="0" w:colLast="0"/>
      <w:bookmarkEnd w:id="4"/>
      <w:r>
        <w:rPr>
          <w:rFonts w:ascii="Times New Roman" w:eastAsia="Times New Roman" w:hAnsi="Times New Roman" w:cs="Times New Roman"/>
          <w:b/>
          <w:sz w:val="28"/>
          <w:szCs w:val="28"/>
        </w:rPr>
        <w:t>4.</w:t>
      </w:r>
      <w:r w:rsidR="00674648">
        <w:rPr>
          <w:rFonts w:ascii="Times New Roman" w:eastAsia="Times New Roman" w:hAnsi="Times New Roman" w:cs="Times New Roman"/>
          <w:b/>
          <w:sz w:val="28"/>
          <w:szCs w:val="28"/>
        </w:rPr>
        <w:t> </w:t>
      </w:r>
      <w:r>
        <w:rPr>
          <w:rFonts w:ascii="Times New Roman" w:eastAsia="Times New Roman" w:hAnsi="Times New Roman" w:cs="Times New Roman"/>
          <w:b/>
          <w:sz w:val="28"/>
          <w:szCs w:val="28"/>
        </w:rPr>
        <w:t>Ландшафтні особливості рельєфу, характеристика ґрунтів та гідрологія</w:t>
      </w:r>
    </w:p>
    <w:p w14:paraId="747E0C2C" w14:textId="77777777" w:rsidR="0014662A" w:rsidRDefault="00507DF5">
      <w:pPr>
        <w:spacing w:before="200"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Хмельницька область розташована на південному заході Східноєвропейської рівнини в зонах лісостепу та мішаних лісів (Полісся).</w:t>
      </w:r>
    </w:p>
    <w:p w14:paraId="22A5F5B0" w14:textId="77777777" w:rsidR="0014662A" w:rsidRDefault="00507DF5">
      <w:pPr>
        <w:spacing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Характеризується сприятливими природними і кліматичними умовами, різноманітністю ландшафтних територій, багатством рослинного і тваринного світу, мінеральних вод, родючих чорноземів, широкою мережею річок.</w:t>
      </w:r>
    </w:p>
    <w:p w14:paraId="53CF2499" w14:textId="6C0F1D9D" w:rsidR="0014662A" w:rsidRPr="00D50F0D" w:rsidRDefault="00507DF5">
      <w:pPr>
        <w:spacing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Хмельницька область </w:t>
      </w:r>
      <w:r w:rsidRPr="00D50F0D">
        <w:rPr>
          <w:rFonts w:ascii="Times New Roman" w:eastAsia="Times New Roman" w:hAnsi="Times New Roman" w:cs="Times New Roman"/>
          <w:sz w:val="28"/>
          <w:szCs w:val="28"/>
        </w:rPr>
        <w:t xml:space="preserve">відноситься до </w:t>
      </w:r>
      <w:r w:rsidR="00A53045" w:rsidRPr="00D50F0D">
        <w:rPr>
          <w:rFonts w:ascii="Times New Roman" w:eastAsia="Times New Roman" w:hAnsi="Times New Roman" w:cs="Times New Roman"/>
          <w:sz w:val="28"/>
          <w:szCs w:val="28"/>
        </w:rPr>
        <w:t>низки</w:t>
      </w:r>
      <w:r w:rsidRPr="00D50F0D">
        <w:rPr>
          <w:rFonts w:ascii="Times New Roman" w:eastAsia="Times New Roman" w:hAnsi="Times New Roman" w:cs="Times New Roman"/>
          <w:sz w:val="28"/>
          <w:szCs w:val="28"/>
        </w:rPr>
        <w:t xml:space="preserve"> областей, які не мають великих запасів різного роду корисних копалин, але на території області налічується близько 1500 млн га сільськогосподарських угідь, більша частина з яких – на чорноземах. Саме через це Хмельницьку область можна віднести до аграрних областей, основним джерелом доходу яких є сільське господарство.</w:t>
      </w:r>
    </w:p>
    <w:p w14:paraId="4CBBDC3F" w14:textId="47299A16" w:rsidR="0014662A" w:rsidRPr="00D50F0D" w:rsidRDefault="00507DF5">
      <w:pPr>
        <w:spacing w:line="240" w:lineRule="auto"/>
        <w:ind w:firstLine="708"/>
        <w:jc w:val="both"/>
        <w:rPr>
          <w:rFonts w:ascii="Times New Roman" w:eastAsia="Times New Roman" w:hAnsi="Times New Roman" w:cs="Times New Roman"/>
          <w:sz w:val="28"/>
          <w:szCs w:val="28"/>
        </w:rPr>
      </w:pPr>
      <w:r w:rsidRPr="00D50F0D">
        <w:rPr>
          <w:rFonts w:ascii="Times New Roman" w:eastAsia="Times New Roman" w:hAnsi="Times New Roman" w:cs="Times New Roman"/>
          <w:sz w:val="28"/>
          <w:szCs w:val="28"/>
        </w:rPr>
        <w:t>Ґрунтовий покрив Хмельни</w:t>
      </w:r>
      <w:r w:rsidR="00A53045" w:rsidRPr="00D50F0D">
        <w:rPr>
          <w:rFonts w:ascii="Times New Roman" w:eastAsia="Times New Roman" w:hAnsi="Times New Roman" w:cs="Times New Roman"/>
          <w:sz w:val="28"/>
          <w:szCs w:val="28"/>
        </w:rPr>
        <w:t xml:space="preserve">ччини </w:t>
      </w:r>
      <w:r w:rsidRPr="00D50F0D">
        <w:rPr>
          <w:rFonts w:ascii="Times New Roman" w:eastAsia="Times New Roman" w:hAnsi="Times New Roman" w:cs="Times New Roman"/>
          <w:sz w:val="28"/>
          <w:szCs w:val="28"/>
        </w:rPr>
        <w:t xml:space="preserve">різноманітний та </w:t>
      </w:r>
      <w:r w:rsidR="00A53045" w:rsidRPr="00D50F0D">
        <w:rPr>
          <w:rFonts w:ascii="Times New Roman" w:eastAsia="Times New Roman" w:hAnsi="Times New Roman" w:cs="Times New Roman"/>
          <w:sz w:val="28"/>
          <w:szCs w:val="28"/>
        </w:rPr>
        <w:t>налічує</w:t>
      </w:r>
      <w:r w:rsidRPr="00D50F0D">
        <w:rPr>
          <w:rFonts w:ascii="Times New Roman" w:eastAsia="Times New Roman" w:hAnsi="Times New Roman" w:cs="Times New Roman"/>
          <w:sz w:val="28"/>
          <w:szCs w:val="28"/>
        </w:rPr>
        <w:t xml:space="preserve"> 50 різновид</w:t>
      </w:r>
      <w:r w:rsidR="00A53045" w:rsidRPr="00D50F0D">
        <w:rPr>
          <w:rFonts w:ascii="Times New Roman" w:eastAsia="Times New Roman" w:hAnsi="Times New Roman" w:cs="Times New Roman"/>
          <w:sz w:val="28"/>
          <w:szCs w:val="28"/>
        </w:rPr>
        <w:t>ів</w:t>
      </w:r>
      <w:r w:rsidRPr="00D50F0D">
        <w:rPr>
          <w:rFonts w:ascii="Times New Roman" w:eastAsia="Times New Roman" w:hAnsi="Times New Roman" w:cs="Times New Roman"/>
          <w:sz w:val="28"/>
          <w:szCs w:val="28"/>
        </w:rPr>
        <w:t xml:space="preserve"> ґрунтів. </w:t>
      </w:r>
      <w:r w:rsidR="00A53045" w:rsidRPr="00D50F0D">
        <w:rPr>
          <w:rFonts w:ascii="Times New Roman" w:eastAsia="Times New Roman" w:hAnsi="Times New Roman" w:cs="Times New Roman"/>
          <w:sz w:val="28"/>
          <w:szCs w:val="28"/>
        </w:rPr>
        <w:t>У</w:t>
      </w:r>
      <w:r w:rsidRPr="00D50F0D">
        <w:rPr>
          <w:rFonts w:ascii="Times New Roman" w:eastAsia="Times New Roman" w:hAnsi="Times New Roman" w:cs="Times New Roman"/>
          <w:sz w:val="28"/>
          <w:szCs w:val="28"/>
        </w:rPr>
        <w:t xml:space="preserve"> межах землекористувань окремих сільськогосподарських підприємств </w:t>
      </w:r>
      <w:r w:rsidR="00A53045" w:rsidRPr="00D50F0D">
        <w:rPr>
          <w:rFonts w:ascii="Times New Roman" w:eastAsia="Times New Roman" w:hAnsi="Times New Roman" w:cs="Times New Roman"/>
          <w:sz w:val="28"/>
          <w:szCs w:val="28"/>
        </w:rPr>
        <w:t>є</w:t>
      </w:r>
      <w:r w:rsidRPr="00D50F0D">
        <w:rPr>
          <w:rFonts w:ascii="Times New Roman" w:eastAsia="Times New Roman" w:hAnsi="Times New Roman" w:cs="Times New Roman"/>
          <w:sz w:val="28"/>
          <w:szCs w:val="28"/>
        </w:rPr>
        <w:t xml:space="preserve"> ділянки з різноманітними ґрунтами, які різняться між собою за </w:t>
      </w:r>
      <w:proofErr w:type="spellStart"/>
      <w:r w:rsidRPr="00D50F0D">
        <w:rPr>
          <w:rFonts w:ascii="Times New Roman" w:eastAsia="Times New Roman" w:hAnsi="Times New Roman" w:cs="Times New Roman"/>
          <w:sz w:val="28"/>
          <w:szCs w:val="28"/>
        </w:rPr>
        <w:t>агровиробничими</w:t>
      </w:r>
      <w:proofErr w:type="spellEnd"/>
      <w:r w:rsidRPr="00D50F0D">
        <w:rPr>
          <w:rFonts w:ascii="Times New Roman" w:eastAsia="Times New Roman" w:hAnsi="Times New Roman" w:cs="Times New Roman"/>
          <w:sz w:val="28"/>
          <w:szCs w:val="28"/>
        </w:rPr>
        <w:t xml:space="preserve"> властивостями і природною родючістю. Найбільш поширеними і родючими ґрунтами є чорноземи типові на різних ґрунтоутворюючих та </w:t>
      </w:r>
      <w:proofErr w:type="spellStart"/>
      <w:r w:rsidRPr="00D50F0D">
        <w:rPr>
          <w:rFonts w:ascii="Times New Roman" w:eastAsia="Times New Roman" w:hAnsi="Times New Roman" w:cs="Times New Roman"/>
          <w:sz w:val="28"/>
          <w:szCs w:val="28"/>
        </w:rPr>
        <w:t>підстилаючих</w:t>
      </w:r>
      <w:proofErr w:type="spellEnd"/>
      <w:r w:rsidRPr="00D50F0D">
        <w:rPr>
          <w:rFonts w:ascii="Times New Roman" w:eastAsia="Times New Roman" w:hAnsi="Times New Roman" w:cs="Times New Roman"/>
          <w:sz w:val="28"/>
          <w:szCs w:val="28"/>
        </w:rPr>
        <w:t xml:space="preserve"> породах, різного ступеня еродованості. Вони займають 496,6 тис. га, або 31,6% земель. </w:t>
      </w:r>
    </w:p>
    <w:p w14:paraId="5DFD2E7B" w14:textId="1C2349ED" w:rsidR="0014662A" w:rsidRPr="00D50F0D" w:rsidRDefault="00507DF5">
      <w:pPr>
        <w:spacing w:after="120" w:line="240" w:lineRule="auto"/>
        <w:ind w:firstLine="709"/>
        <w:jc w:val="both"/>
        <w:rPr>
          <w:rFonts w:ascii="Times New Roman" w:eastAsia="Times New Roman" w:hAnsi="Times New Roman" w:cs="Times New Roman"/>
          <w:sz w:val="28"/>
          <w:szCs w:val="28"/>
        </w:rPr>
      </w:pPr>
      <w:r w:rsidRPr="00D50F0D">
        <w:rPr>
          <w:rFonts w:ascii="Times New Roman" w:eastAsia="Times New Roman" w:hAnsi="Times New Roman" w:cs="Times New Roman"/>
          <w:sz w:val="28"/>
          <w:szCs w:val="28"/>
        </w:rPr>
        <w:t xml:space="preserve">Ґрунтовий покрив сприятливий для вирощування сільськогосподарських культур лісостепової зони. Проте, щороку збільшуються площі, які деградують. Головними причинами негативного впливу на земельні ресурси в області є високий рівень розораності, використання пестицидів, порушення агротехніки та недотримання сівозмін. Зокрема, за останні 10 років посіви соняшника зросли майже у 5 разів, </w:t>
      </w:r>
      <w:proofErr w:type="spellStart"/>
      <w:r w:rsidRPr="00D50F0D">
        <w:rPr>
          <w:rFonts w:ascii="Times New Roman" w:eastAsia="Times New Roman" w:hAnsi="Times New Roman" w:cs="Times New Roman"/>
          <w:sz w:val="28"/>
          <w:szCs w:val="28"/>
        </w:rPr>
        <w:t>ріпака</w:t>
      </w:r>
      <w:proofErr w:type="spellEnd"/>
      <w:r w:rsidRPr="00D50F0D">
        <w:rPr>
          <w:rFonts w:ascii="Times New Roman" w:eastAsia="Times New Roman" w:hAnsi="Times New Roman" w:cs="Times New Roman"/>
          <w:sz w:val="28"/>
          <w:szCs w:val="28"/>
        </w:rPr>
        <w:t xml:space="preserve"> - у 10 разів. </w:t>
      </w:r>
      <w:r w:rsidR="00F303D6" w:rsidRPr="00D50F0D">
        <w:rPr>
          <w:rFonts w:ascii="Times New Roman" w:eastAsia="Times New Roman" w:hAnsi="Times New Roman" w:cs="Times New Roman"/>
          <w:sz w:val="28"/>
          <w:szCs w:val="28"/>
        </w:rPr>
        <w:t>В</w:t>
      </w:r>
      <w:r w:rsidRPr="00D50F0D">
        <w:rPr>
          <w:rFonts w:ascii="Times New Roman" w:eastAsia="Times New Roman" w:hAnsi="Times New Roman" w:cs="Times New Roman"/>
          <w:sz w:val="28"/>
          <w:szCs w:val="28"/>
        </w:rPr>
        <w:t xml:space="preserve">ирощування цих культур </w:t>
      </w:r>
      <w:r w:rsidR="00F303D6" w:rsidRPr="00D50F0D">
        <w:rPr>
          <w:rFonts w:ascii="Times New Roman" w:eastAsia="Times New Roman" w:hAnsi="Times New Roman" w:cs="Times New Roman"/>
          <w:sz w:val="28"/>
          <w:szCs w:val="28"/>
        </w:rPr>
        <w:t>зумовило</w:t>
      </w:r>
      <w:r w:rsidRPr="00D50F0D">
        <w:rPr>
          <w:rFonts w:ascii="Times New Roman" w:eastAsia="Times New Roman" w:hAnsi="Times New Roman" w:cs="Times New Roman"/>
          <w:sz w:val="28"/>
          <w:szCs w:val="28"/>
        </w:rPr>
        <w:t xml:space="preserve"> втра</w:t>
      </w:r>
      <w:r w:rsidR="00F303D6" w:rsidRPr="00D50F0D">
        <w:rPr>
          <w:rFonts w:ascii="Times New Roman" w:eastAsia="Times New Roman" w:hAnsi="Times New Roman" w:cs="Times New Roman"/>
          <w:sz w:val="28"/>
          <w:szCs w:val="28"/>
        </w:rPr>
        <w:t>ту</w:t>
      </w:r>
      <w:r w:rsidRPr="00D50F0D">
        <w:rPr>
          <w:rFonts w:ascii="Times New Roman" w:eastAsia="Times New Roman" w:hAnsi="Times New Roman" w:cs="Times New Roman"/>
          <w:sz w:val="28"/>
          <w:szCs w:val="28"/>
        </w:rPr>
        <w:t xml:space="preserve"> азот</w:t>
      </w:r>
      <w:r w:rsidR="00F303D6" w:rsidRPr="00D50F0D">
        <w:rPr>
          <w:rFonts w:ascii="Times New Roman" w:eastAsia="Times New Roman" w:hAnsi="Times New Roman" w:cs="Times New Roman"/>
          <w:sz w:val="28"/>
          <w:szCs w:val="28"/>
        </w:rPr>
        <w:t>у</w:t>
      </w:r>
      <w:r w:rsidRPr="00D50F0D">
        <w:rPr>
          <w:rFonts w:ascii="Times New Roman" w:eastAsia="Times New Roman" w:hAnsi="Times New Roman" w:cs="Times New Roman"/>
          <w:sz w:val="28"/>
          <w:szCs w:val="28"/>
        </w:rPr>
        <w:t>, фосфор</w:t>
      </w:r>
      <w:r w:rsidR="00F303D6" w:rsidRPr="00D50F0D">
        <w:rPr>
          <w:rFonts w:ascii="Times New Roman" w:eastAsia="Times New Roman" w:hAnsi="Times New Roman" w:cs="Times New Roman"/>
          <w:sz w:val="28"/>
          <w:szCs w:val="28"/>
        </w:rPr>
        <w:t>у</w:t>
      </w:r>
      <w:r w:rsidRPr="00D50F0D">
        <w:rPr>
          <w:rFonts w:ascii="Times New Roman" w:eastAsia="Times New Roman" w:hAnsi="Times New Roman" w:cs="Times New Roman"/>
          <w:sz w:val="28"/>
          <w:szCs w:val="28"/>
        </w:rPr>
        <w:t>, калі</w:t>
      </w:r>
      <w:r w:rsidR="00F303D6" w:rsidRPr="00D50F0D">
        <w:rPr>
          <w:rFonts w:ascii="Times New Roman" w:eastAsia="Times New Roman" w:hAnsi="Times New Roman" w:cs="Times New Roman"/>
          <w:sz w:val="28"/>
          <w:szCs w:val="28"/>
        </w:rPr>
        <w:t>ю</w:t>
      </w:r>
      <w:r w:rsidRPr="00D50F0D">
        <w:rPr>
          <w:rFonts w:ascii="Times New Roman" w:eastAsia="Times New Roman" w:hAnsi="Times New Roman" w:cs="Times New Roman"/>
          <w:sz w:val="28"/>
          <w:szCs w:val="28"/>
        </w:rPr>
        <w:t>, кальці</w:t>
      </w:r>
      <w:r w:rsidR="00F303D6" w:rsidRPr="00D50F0D">
        <w:rPr>
          <w:rFonts w:ascii="Times New Roman" w:eastAsia="Times New Roman" w:hAnsi="Times New Roman" w:cs="Times New Roman"/>
          <w:sz w:val="28"/>
          <w:szCs w:val="28"/>
        </w:rPr>
        <w:t>ю</w:t>
      </w:r>
      <w:r w:rsidRPr="00D50F0D">
        <w:rPr>
          <w:rFonts w:ascii="Times New Roman" w:eastAsia="Times New Roman" w:hAnsi="Times New Roman" w:cs="Times New Roman"/>
          <w:sz w:val="28"/>
          <w:szCs w:val="28"/>
        </w:rPr>
        <w:t>, магні</w:t>
      </w:r>
      <w:r w:rsidR="00F303D6" w:rsidRPr="00D50F0D">
        <w:rPr>
          <w:rFonts w:ascii="Times New Roman" w:eastAsia="Times New Roman" w:hAnsi="Times New Roman" w:cs="Times New Roman"/>
          <w:sz w:val="28"/>
          <w:szCs w:val="28"/>
        </w:rPr>
        <w:t>ю</w:t>
      </w:r>
      <w:r w:rsidRPr="00D50F0D">
        <w:rPr>
          <w:rFonts w:ascii="Times New Roman" w:eastAsia="Times New Roman" w:hAnsi="Times New Roman" w:cs="Times New Roman"/>
          <w:sz w:val="28"/>
          <w:szCs w:val="28"/>
        </w:rPr>
        <w:t>, сірк</w:t>
      </w:r>
      <w:r w:rsidR="00F303D6" w:rsidRPr="00D50F0D">
        <w:rPr>
          <w:rFonts w:ascii="Times New Roman" w:eastAsia="Times New Roman" w:hAnsi="Times New Roman" w:cs="Times New Roman"/>
          <w:sz w:val="28"/>
          <w:szCs w:val="28"/>
        </w:rPr>
        <w:t>и</w:t>
      </w:r>
      <w:r w:rsidRPr="00D50F0D">
        <w:rPr>
          <w:rFonts w:ascii="Times New Roman" w:eastAsia="Times New Roman" w:hAnsi="Times New Roman" w:cs="Times New Roman"/>
          <w:sz w:val="28"/>
          <w:szCs w:val="28"/>
        </w:rPr>
        <w:t xml:space="preserve">. </w:t>
      </w:r>
      <w:r w:rsidR="00F303D6" w:rsidRPr="00D50F0D">
        <w:rPr>
          <w:rFonts w:ascii="Times New Roman" w:eastAsia="Times New Roman" w:hAnsi="Times New Roman" w:cs="Times New Roman"/>
          <w:sz w:val="28"/>
          <w:szCs w:val="28"/>
        </w:rPr>
        <w:t xml:space="preserve">Їх </w:t>
      </w:r>
      <w:r w:rsidRPr="00D50F0D">
        <w:rPr>
          <w:rFonts w:ascii="Times New Roman" w:eastAsia="Times New Roman" w:hAnsi="Times New Roman" w:cs="Times New Roman"/>
          <w:sz w:val="28"/>
          <w:szCs w:val="28"/>
        </w:rPr>
        <w:t>відновл</w:t>
      </w:r>
      <w:r w:rsidR="00F303D6" w:rsidRPr="00D50F0D">
        <w:rPr>
          <w:rFonts w:ascii="Times New Roman" w:eastAsia="Times New Roman" w:hAnsi="Times New Roman" w:cs="Times New Roman"/>
          <w:sz w:val="28"/>
          <w:szCs w:val="28"/>
        </w:rPr>
        <w:t>ення можливе</w:t>
      </w:r>
      <w:r w:rsidRPr="00D50F0D">
        <w:rPr>
          <w:rFonts w:ascii="Times New Roman" w:eastAsia="Times New Roman" w:hAnsi="Times New Roman" w:cs="Times New Roman"/>
          <w:sz w:val="28"/>
          <w:szCs w:val="28"/>
        </w:rPr>
        <w:t xml:space="preserve"> лише за 5-7 років</w:t>
      </w:r>
      <w:r w:rsidR="00F303D6" w:rsidRPr="00D50F0D">
        <w:rPr>
          <w:rFonts w:ascii="Times New Roman" w:eastAsia="Times New Roman" w:hAnsi="Times New Roman" w:cs="Times New Roman"/>
          <w:sz w:val="28"/>
          <w:szCs w:val="28"/>
        </w:rPr>
        <w:t>,</w:t>
      </w:r>
      <w:r w:rsidRPr="00D50F0D">
        <w:rPr>
          <w:rFonts w:ascii="Times New Roman" w:eastAsia="Times New Roman" w:hAnsi="Times New Roman" w:cs="Times New Roman"/>
          <w:sz w:val="28"/>
          <w:szCs w:val="28"/>
        </w:rPr>
        <w:t xml:space="preserve"> за умови внесення органіки та розумної сівозміни</w:t>
      </w:r>
      <w:r w:rsidR="00F303D6" w:rsidRPr="00D50F0D">
        <w:rPr>
          <w:rFonts w:ascii="Times New Roman" w:eastAsia="Times New Roman" w:hAnsi="Times New Roman" w:cs="Times New Roman"/>
          <w:sz w:val="28"/>
          <w:szCs w:val="28"/>
        </w:rPr>
        <w:t xml:space="preserve"> ґрунтів</w:t>
      </w:r>
      <w:r w:rsidRPr="00D50F0D">
        <w:rPr>
          <w:rFonts w:ascii="Times New Roman" w:eastAsia="Times New Roman" w:hAnsi="Times New Roman" w:cs="Times New Roman"/>
          <w:sz w:val="28"/>
          <w:szCs w:val="28"/>
        </w:rPr>
        <w:t xml:space="preserve">. </w:t>
      </w:r>
    </w:p>
    <w:p w14:paraId="54ED1D78"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5F2AFFE4" wp14:editId="3414F25A">
            <wp:extent cx="5179325" cy="3207224"/>
            <wp:effectExtent l="0" t="0" r="2540" b="0"/>
            <wp:docPr id="85"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21"/>
                    <a:srcRect/>
                    <a:stretch>
                      <a:fillRect/>
                    </a:stretch>
                  </pic:blipFill>
                  <pic:spPr>
                    <a:xfrm>
                      <a:off x="0" y="0"/>
                      <a:ext cx="5181600" cy="3208633"/>
                    </a:xfrm>
                    <a:prstGeom prst="rect">
                      <a:avLst/>
                    </a:prstGeom>
                    <a:ln/>
                  </pic:spPr>
                </pic:pic>
              </a:graphicData>
            </a:graphic>
          </wp:inline>
        </w:drawing>
      </w:r>
    </w:p>
    <w:p w14:paraId="279056F1"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2DEC3BE4" wp14:editId="0E8DFF35">
            <wp:extent cx="4619767" cy="948520"/>
            <wp:effectExtent l="0" t="0" r="0" b="4445"/>
            <wp:docPr id="84"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22"/>
                    <a:srcRect/>
                    <a:stretch>
                      <a:fillRect/>
                    </a:stretch>
                  </pic:blipFill>
                  <pic:spPr>
                    <a:xfrm>
                      <a:off x="0" y="0"/>
                      <a:ext cx="4617147" cy="947982"/>
                    </a:xfrm>
                    <a:prstGeom prst="rect">
                      <a:avLst/>
                    </a:prstGeom>
                    <a:ln/>
                  </pic:spPr>
                </pic:pic>
              </a:graphicData>
            </a:graphic>
          </wp:inline>
        </w:drawing>
      </w:r>
    </w:p>
    <w:p w14:paraId="676426ED"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4. Карта еродованості ґрунтів України (2023 рік)</w:t>
      </w:r>
    </w:p>
    <w:p w14:paraId="083647F7"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Джерело: https://superagronom.com/karty/erodovanist-gruntiv-ukrainy</w:t>
      </w:r>
    </w:p>
    <w:p w14:paraId="2573777E" w14:textId="1FEDA3F7" w:rsidR="0014662A" w:rsidRDefault="00C954BE">
      <w:pPr>
        <w:spacing w:line="240" w:lineRule="auto"/>
        <w:ind w:firstLine="709"/>
        <w:jc w:val="both"/>
        <w:rPr>
          <w:rFonts w:ascii="Times New Roman" w:eastAsia="Times New Roman" w:hAnsi="Times New Roman" w:cs="Times New Roman"/>
          <w:sz w:val="28"/>
          <w:szCs w:val="28"/>
        </w:rPr>
      </w:pPr>
      <w:r w:rsidRPr="00D50F0D">
        <w:rPr>
          <w:rFonts w:ascii="Times New Roman" w:eastAsia="Times New Roman" w:hAnsi="Times New Roman" w:cs="Times New Roman"/>
          <w:sz w:val="28"/>
          <w:szCs w:val="28"/>
        </w:rPr>
        <w:t>Н</w:t>
      </w:r>
      <w:r w:rsidR="00507DF5" w:rsidRPr="00D50F0D">
        <w:rPr>
          <w:rFonts w:ascii="Times New Roman" w:eastAsia="Times New Roman" w:hAnsi="Times New Roman" w:cs="Times New Roman"/>
          <w:sz w:val="28"/>
          <w:szCs w:val="28"/>
        </w:rPr>
        <w:t>егативно впливають на стан ґрунту та зменшують його родючість</w:t>
      </w:r>
      <w:r w:rsidRPr="00D50F0D">
        <w:rPr>
          <w:rFonts w:ascii="Times New Roman" w:eastAsia="Times New Roman" w:hAnsi="Times New Roman" w:cs="Times New Roman"/>
          <w:sz w:val="28"/>
          <w:szCs w:val="28"/>
        </w:rPr>
        <w:t xml:space="preserve"> ерозійні процеси</w:t>
      </w:r>
      <w:r w:rsidR="00507DF5" w:rsidRPr="00D50F0D">
        <w:rPr>
          <w:rFonts w:ascii="Times New Roman" w:eastAsia="Times New Roman" w:hAnsi="Times New Roman" w:cs="Times New Roman"/>
          <w:sz w:val="28"/>
          <w:szCs w:val="28"/>
        </w:rPr>
        <w:t xml:space="preserve">. Відсоток еродованих сільськогосподарських земель по області становить </w:t>
      </w:r>
      <w:r w:rsidR="00507DF5" w:rsidRPr="00D50F0D">
        <w:rPr>
          <w:rFonts w:ascii="Times New Roman" w:eastAsia="Times New Roman" w:hAnsi="Times New Roman" w:cs="Times New Roman"/>
          <w:sz w:val="28"/>
          <w:szCs w:val="28"/>
        </w:rPr>
        <w:lastRenderedPageBreak/>
        <w:t xml:space="preserve">від 10 до 40 </w:t>
      </w:r>
      <w:r w:rsidR="00507DF5">
        <w:rPr>
          <w:rFonts w:ascii="Times New Roman" w:eastAsia="Times New Roman" w:hAnsi="Times New Roman" w:cs="Times New Roman"/>
          <w:sz w:val="28"/>
          <w:szCs w:val="28"/>
        </w:rPr>
        <w:t>відсотків. Найбільша потенційна небезпека утворення схильних до ерозії осередків ґрунтів існує у Хмельницькому районі. Крім того, до таких земель відносяться поля, які розташовані на схилах понад 3 градуси.</w:t>
      </w:r>
    </w:p>
    <w:p w14:paraId="59BBEF6B"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Також потребує посиленої уваги власників та орендарів земель сільськогосподарського призначення наявність в області великої кількості кислих ґрунтів особливо сильного та середнього ступеню кислотності, які призводять до зниження родючості і недобору урожаю. Такі ґрунти займають площу 209,6 тис. га, або 22% угідь.</w:t>
      </w:r>
    </w:p>
    <w:tbl>
      <w:tblPr>
        <w:tblStyle w:val="a8"/>
        <w:tblW w:w="10169" w:type="dxa"/>
        <w:tblInd w:w="-10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4767"/>
        <w:gridCol w:w="5402"/>
      </w:tblGrid>
      <w:tr w:rsidR="0014662A" w14:paraId="524CA133" w14:textId="77777777">
        <w:tc>
          <w:tcPr>
            <w:tcW w:w="4767" w:type="dxa"/>
            <w:shd w:val="clear" w:color="auto" w:fill="auto"/>
            <w:tcMar>
              <w:top w:w="100" w:type="dxa"/>
              <w:left w:w="100" w:type="dxa"/>
              <w:bottom w:w="100" w:type="dxa"/>
              <w:right w:w="100" w:type="dxa"/>
            </w:tcMar>
          </w:tcPr>
          <w:p w14:paraId="19DCC320" w14:textId="77777777" w:rsidR="0014662A" w:rsidRDefault="00507DF5">
            <w:pPr>
              <w:spacing w:line="240" w:lineRule="auto"/>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6C784B5B" wp14:editId="26B7C17B">
                  <wp:extent cx="3142158" cy="5752531"/>
                  <wp:effectExtent l="0" t="0" r="1270" b="635"/>
                  <wp:docPr id="87" name="image96.png"/>
                  <wp:cNvGraphicFramePr/>
                  <a:graphic xmlns:a="http://schemas.openxmlformats.org/drawingml/2006/main">
                    <a:graphicData uri="http://schemas.openxmlformats.org/drawingml/2006/picture">
                      <pic:pic xmlns:pic="http://schemas.openxmlformats.org/drawingml/2006/picture">
                        <pic:nvPicPr>
                          <pic:cNvPr id="0" name="image96.png"/>
                          <pic:cNvPicPr preferRelativeResize="0"/>
                        </pic:nvPicPr>
                        <pic:blipFill>
                          <a:blip r:embed="rId23"/>
                          <a:srcRect/>
                          <a:stretch>
                            <a:fillRect/>
                          </a:stretch>
                        </pic:blipFill>
                        <pic:spPr>
                          <a:xfrm>
                            <a:off x="0" y="0"/>
                            <a:ext cx="3143250" cy="5754530"/>
                          </a:xfrm>
                          <a:prstGeom prst="rect">
                            <a:avLst/>
                          </a:prstGeom>
                          <a:ln/>
                        </pic:spPr>
                      </pic:pic>
                    </a:graphicData>
                  </a:graphic>
                </wp:inline>
              </w:drawing>
            </w:r>
          </w:p>
        </w:tc>
        <w:tc>
          <w:tcPr>
            <w:tcW w:w="5402" w:type="dxa"/>
            <w:shd w:val="clear" w:color="auto" w:fill="auto"/>
            <w:tcMar>
              <w:top w:w="100" w:type="dxa"/>
              <w:left w:w="100" w:type="dxa"/>
              <w:bottom w:w="100" w:type="dxa"/>
              <w:right w:w="100" w:type="dxa"/>
            </w:tcMar>
          </w:tcPr>
          <w:p w14:paraId="453661A4" w14:textId="77777777" w:rsidR="0014662A" w:rsidRDefault="00507DF5">
            <w:pPr>
              <w:widowControl w:val="0"/>
              <w:pBdr>
                <w:top w:val="nil"/>
                <w:left w:val="nil"/>
                <w:bottom w:val="nil"/>
                <w:right w:val="nil"/>
                <w:between w:val="nil"/>
              </w:pBdr>
              <w:spacing w:line="240" w:lineRule="auto"/>
              <w:ind w:left="223"/>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56B996CF" wp14:editId="61663703">
                  <wp:extent cx="2401157" cy="3575713"/>
                  <wp:effectExtent l="0" t="0" r="0" b="5715"/>
                  <wp:docPr id="90"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24"/>
                          <a:srcRect/>
                          <a:stretch>
                            <a:fillRect/>
                          </a:stretch>
                        </pic:blipFill>
                        <pic:spPr>
                          <a:xfrm>
                            <a:off x="0" y="0"/>
                            <a:ext cx="2400300" cy="3574436"/>
                          </a:xfrm>
                          <a:prstGeom prst="rect">
                            <a:avLst/>
                          </a:prstGeom>
                          <a:ln/>
                        </pic:spPr>
                      </pic:pic>
                    </a:graphicData>
                  </a:graphic>
                </wp:inline>
              </w:drawing>
            </w:r>
            <w:r>
              <w:rPr>
                <w:noProof/>
              </w:rPr>
              <w:drawing>
                <wp:anchor distT="114300" distB="114300" distL="114300" distR="114300" simplePos="0" relativeHeight="251659264" behindDoc="0" locked="0" layoutInCell="1" hidden="0" allowOverlap="1" wp14:anchorId="01E941AE" wp14:editId="6C8967F5">
                  <wp:simplePos x="0" y="0"/>
                  <wp:positionH relativeFrom="column">
                    <wp:posOffset>171450</wp:posOffset>
                  </wp:positionH>
                  <wp:positionV relativeFrom="paragraph">
                    <wp:posOffset>114300</wp:posOffset>
                  </wp:positionV>
                  <wp:extent cx="2914650" cy="1947863"/>
                  <wp:effectExtent l="0" t="0" r="0" b="0"/>
                  <wp:wrapSquare wrapText="bothSides" distT="114300" distB="114300" distL="114300" distR="114300"/>
                  <wp:docPr id="1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5"/>
                          <a:srcRect/>
                          <a:stretch>
                            <a:fillRect/>
                          </a:stretch>
                        </pic:blipFill>
                        <pic:spPr>
                          <a:xfrm>
                            <a:off x="0" y="0"/>
                            <a:ext cx="2914650" cy="1947863"/>
                          </a:xfrm>
                          <a:prstGeom prst="rect">
                            <a:avLst/>
                          </a:prstGeom>
                          <a:ln/>
                        </pic:spPr>
                      </pic:pic>
                    </a:graphicData>
                  </a:graphic>
                </wp:anchor>
              </w:drawing>
            </w:r>
          </w:p>
        </w:tc>
      </w:tr>
    </w:tbl>
    <w:p w14:paraId="60D10C73" w14:textId="77777777" w:rsidR="0014662A" w:rsidRDefault="0014662A">
      <w:pPr>
        <w:spacing w:line="240" w:lineRule="auto"/>
        <w:ind w:firstLine="708"/>
        <w:jc w:val="both"/>
        <w:rPr>
          <w:rFonts w:ascii="Times New Roman" w:eastAsia="Times New Roman" w:hAnsi="Times New Roman" w:cs="Times New Roman"/>
          <w:sz w:val="16"/>
          <w:szCs w:val="16"/>
        </w:rPr>
      </w:pPr>
    </w:p>
    <w:p w14:paraId="4ED77955" w14:textId="77777777" w:rsidR="0014662A" w:rsidRDefault="00507DF5">
      <w:pPr>
        <w:spacing w:line="240" w:lineRule="auto"/>
        <w:ind w:firstLine="708"/>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5. Карта ґрунтів Хмельницької області</w:t>
      </w:r>
    </w:p>
    <w:p w14:paraId="3B569EC0" w14:textId="77777777" w:rsidR="0014662A" w:rsidRDefault="00507DF5">
      <w:pPr>
        <w:spacing w:line="240" w:lineRule="auto"/>
        <w:ind w:firstLine="708"/>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Джерело: https://superagronom.com/karty/karta-gruntiv-ukrainy</w:t>
      </w:r>
    </w:p>
    <w:p w14:paraId="051502AC" w14:textId="77777777" w:rsidR="0014662A" w:rsidRDefault="0014662A">
      <w:pPr>
        <w:spacing w:line="240" w:lineRule="auto"/>
        <w:ind w:firstLine="708"/>
        <w:jc w:val="center"/>
        <w:rPr>
          <w:rFonts w:ascii="Times New Roman" w:eastAsia="Times New Roman" w:hAnsi="Times New Roman" w:cs="Times New Roman"/>
          <w:b/>
          <w:sz w:val="16"/>
          <w:szCs w:val="16"/>
        </w:rPr>
      </w:pPr>
    </w:p>
    <w:p w14:paraId="12142893" w14:textId="08371691" w:rsidR="0014662A" w:rsidRDefault="00507DF5">
      <w:pPr>
        <w:spacing w:line="240" w:lineRule="auto"/>
        <w:ind w:firstLine="708"/>
        <w:jc w:val="both"/>
        <w:rPr>
          <w:rFonts w:ascii="Times New Roman" w:eastAsia="Times New Roman" w:hAnsi="Times New Roman" w:cs="Times New Roman"/>
          <w:b/>
          <w:sz w:val="16"/>
          <w:szCs w:val="16"/>
        </w:rPr>
      </w:pPr>
      <w:r>
        <w:rPr>
          <w:rFonts w:ascii="Times New Roman" w:eastAsia="Times New Roman" w:hAnsi="Times New Roman" w:cs="Times New Roman"/>
          <w:sz w:val="28"/>
          <w:szCs w:val="28"/>
        </w:rPr>
        <w:t xml:space="preserve">Кислотність зумовлена </w:t>
      </w:r>
      <w:r w:rsidRPr="00D50F0D">
        <w:rPr>
          <w:rFonts w:ascii="Times New Roman" w:eastAsia="Times New Roman" w:hAnsi="Times New Roman" w:cs="Times New Roman"/>
          <w:sz w:val="28"/>
          <w:szCs w:val="28"/>
        </w:rPr>
        <w:t xml:space="preserve">генетичною природою ґрунтів, але існують наукові методи зрушення кислотності </w:t>
      </w:r>
      <w:r w:rsidR="00C954BE" w:rsidRPr="00D50F0D">
        <w:rPr>
          <w:rFonts w:ascii="Times New Roman" w:eastAsia="Times New Roman" w:hAnsi="Times New Roman" w:cs="Times New Roman"/>
          <w:sz w:val="28"/>
          <w:szCs w:val="28"/>
        </w:rPr>
        <w:t>шляхом</w:t>
      </w:r>
      <w:r w:rsidRPr="00D50F0D">
        <w:rPr>
          <w:rFonts w:ascii="Times New Roman" w:eastAsia="Times New Roman" w:hAnsi="Times New Roman" w:cs="Times New Roman"/>
          <w:sz w:val="28"/>
          <w:szCs w:val="28"/>
        </w:rPr>
        <w:t xml:space="preserve"> нейтралізації, зокрема хімічна меліорація (вапнування), внесення органічних і мінеральних </w:t>
      </w:r>
      <w:r>
        <w:rPr>
          <w:rFonts w:ascii="Times New Roman" w:eastAsia="Times New Roman" w:hAnsi="Times New Roman" w:cs="Times New Roman"/>
          <w:sz w:val="28"/>
          <w:szCs w:val="28"/>
        </w:rPr>
        <w:t xml:space="preserve">добрив, дотримання сівозмін, </w:t>
      </w:r>
      <w:r>
        <w:rPr>
          <w:rFonts w:ascii="Times New Roman" w:eastAsia="Times New Roman" w:hAnsi="Times New Roman" w:cs="Times New Roman"/>
          <w:sz w:val="28"/>
          <w:szCs w:val="28"/>
        </w:rPr>
        <w:lastRenderedPageBreak/>
        <w:t xml:space="preserve">тощо, які широко застосовують </w:t>
      </w:r>
      <w:proofErr w:type="spellStart"/>
      <w:r>
        <w:rPr>
          <w:rFonts w:ascii="Times New Roman" w:eastAsia="Times New Roman" w:hAnsi="Times New Roman" w:cs="Times New Roman"/>
          <w:sz w:val="28"/>
          <w:szCs w:val="28"/>
        </w:rPr>
        <w:t>сільгосптоваровиробники</w:t>
      </w:r>
      <w:proofErr w:type="spellEnd"/>
      <w:r>
        <w:rPr>
          <w:rFonts w:ascii="Times New Roman" w:eastAsia="Times New Roman" w:hAnsi="Times New Roman" w:cs="Times New Roman"/>
          <w:sz w:val="28"/>
          <w:szCs w:val="28"/>
        </w:rPr>
        <w:t xml:space="preserve"> в боротьбі з підвищеною кислотністю ґрунтів.</w:t>
      </w:r>
    </w:p>
    <w:p w14:paraId="2A6549B3" w14:textId="0920A150" w:rsidR="0014662A" w:rsidRDefault="00507DF5">
      <w:pPr>
        <w:spacing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Водні ресурси Хмельницької області складаються з поверхневого стоку (у середньому 2,1 млрд </w:t>
      </w:r>
      <w:r w:rsidRPr="00D50F0D">
        <w:rPr>
          <w:rFonts w:ascii="Times New Roman" w:eastAsia="Times New Roman" w:hAnsi="Times New Roman" w:cs="Times New Roman"/>
          <w:sz w:val="28"/>
          <w:szCs w:val="28"/>
        </w:rPr>
        <w:t>куб. м/рік) і запасів підземних вод (прогнозні 720 тис. куб. м/рік, затверджені – 170,6 млн куб. м/рік). Водозабезпеченість місцевим поверхневим стоком одного жителя області становить 1,6 тис. куб. м при середній по державі 1,1 тис. куб. м</w:t>
      </w:r>
      <w:r w:rsidR="00C954BE" w:rsidRPr="00D50F0D">
        <w:rPr>
          <w:rFonts w:ascii="Times New Roman" w:eastAsia="Times New Roman" w:hAnsi="Times New Roman" w:cs="Times New Roman"/>
          <w:sz w:val="28"/>
          <w:szCs w:val="28"/>
        </w:rPr>
        <w:t>етрів. П</w:t>
      </w:r>
      <w:r w:rsidRPr="00D50F0D">
        <w:rPr>
          <w:rFonts w:ascii="Times New Roman" w:eastAsia="Times New Roman" w:hAnsi="Times New Roman" w:cs="Times New Roman"/>
          <w:sz w:val="28"/>
          <w:szCs w:val="28"/>
        </w:rPr>
        <w:t xml:space="preserve">роте води нерівномірно розподіляються як по території, так і </w:t>
      </w:r>
      <w:r w:rsidR="00C954BE" w:rsidRPr="00D50F0D">
        <w:rPr>
          <w:rFonts w:ascii="Times New Roman" w:eastAsia="Times New Roman" w:hAnsi="Times New Roman" w:cs="Times New Roman"/>
          <w:sz w:val="28"/>
          <w:szCs w:val="28"/>
        </w:rPr>
        <w:t>за</w:t>
      </w:r>
      <w:r w:rsidRPr="00D50F0D">
        <w:rPr>
          <w:rFonts w:ascii="Times New Roman" w:eastAsia="Times New Roman" w:hAnsi="Times New Roman" w:cs="Times New Roman"/>
          <w:sz w:val="28"/>
          <w:szCs w:val="28"/>
        </w:rPr>
        <w:t xml:space="preserve"> сезонам</w:t>
      </w:r>
      <w:r w:rsidR="00C954BE" w:rsidRPr="00D50F0D">
        <w:rPr>
          <w:rFonts w:ascii="Times New Roman" w:eastAsia="Times New Roman" w:hAnsi="Times New Roman" w:cs="Times New Roman"/>
          <w:sz w:val="28"/>
          <w:szCs w:val="28"/>
        </w:rPr>
        <w:t>и</w:t>
      </w:r>
      <w:r w:rsidRPr="00D50F0D">
        <w:rPr>
          <w:rFonts w:ascii="Times New Roman" w:eastAsia="Times New Roman" w:hAnsi="Times New Roman" w:cs="Times New Roman"/>
          <w:sz w:val="28"/>
          <w:szCs w:val="28"/>
        </w:rPr>
        <w:t xml:space="preserve"> року, але основн</w:t>
      </w:r>
      <w:r w:rsidR="00C954BE" w:rsidRPr="00D50F0D">
        <w:rPr>
          <w:rFonts w:ascii="Times New Roman" w:eastAsia="Times New Roman" w:hAnsi="Times New Roman" w:cs="Times New Roman"/>
          <w:sz w:val="28"/>
          <w:szCs w:val="28"/>
        </w:rPr>
        <w:t>і</w:t>
      </w:r>
      <w:r w:rsidRPr="00D50F0D">
        <w:rPr>
          <w:rFonts w:ascii="Times New Roman" w:eastAsia="Times New Roman" w:hAnsi="Times New Roman" w:cs="Times New Roman"/>
          <w:sz w:val="28"/>
          <w:szCs w:val="28"/>
        </w:rPr>
        <w:t xml:space="preserve"> галузі забезпечені необхідною кількістю води, хоча якість не завжди </w:t>
      </w:r>
      <w:r>
        <w:rPr>
          <w:rFonts w:ascii="Times New Roman" w:eastAsia="Times New Roman" w:hAnsi="Times New Roman" w:cs="Times New Roman"/>
          <w:sz w:val="28"/>
          <w:szCs w:val="28"/>
        </w:rPr>
        <w:t>відповідає нормативним вимогам.</w:t>
      </w:r>
    </w:p>
    <w:p w14:paraId="0AC917A5" w14:textId="77777777" w:rsidR="0014662A" w:rsidRDefault="00507DF5">
      <w:pPr>
        <w:spacing w:line="240" w:lineRule="auto"/>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6E66013D" wp14:editId="5A4A6CD5">
            <wp:extent cx="3648075" cy="6368906"/>
            <wp:effectExtent l="0" t="0" r="0" b="0"/>
            <wp:docPr id="89"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26"/>
                    <a:srcRect l="1449" r="35314"/>
                    <a:stretch>
                      <a:fillRect/>
                    </a:stretch>
                  </pic:blipFill>
                  <pic:spPr>
                    <a:xfrm>
                      <a:off x="0" y="0"/>
                      <a:ext cx="3648075" cy="6368906"/>
                    </a:xfrm>
                    <a:prstGeom prst="rect">
                      <a:avLst/>
                    </a:prstGeom>
                    <a:ln/>
                  </pic:spPr>
                </pic:pic>
              </a:graphicData>
            </a:graphic>
          </wp:inline>
        </w:drawing>
      </w:r>
      <w:r>
        <w:rPr>
          <w:rFonts w:ascii="Times New Roman" w:eastAsia="Times New Roman" w:hAnsi="Times New Roman" w:cs="Times New Roman"/>
          <w:noProof/>
          <w:sz w:val="28"/>
          <w:szCs w:val="28"/>
        </w:rPr>
        <w:drawing>
          <wp:inline distT="0" distB="0" distL="0" distR="0" wp14:anchorId="743E01F7" wp14:editId="09DE51BA">
            <wp:extent cx="2667000" cy="6339840"/>
            <wp:effectExtent l="0" t="0" r="0" b="0"/>
            <wp:docPr id="92" name="image89.png"/>
            <wp:cNvGraphicFramePr/>
            <a:graphic xmlns:a="http://schemas.openxmlformats.org/drawingml/2006/main">
              <a:graphicData uri="http://schemas.openxmlformats.org/drawingml/2006/picture">
                <pic:pic xmlns:pic="http://schemas.openxmlformats.org/drawingml/2006/picture">
                  <pic:nvPicPr>
                    <pic:cNvPr id="0" name="image89.png"/>
                    <pic:cNvPicPr preferRelativeResize="0"/>
                  </pic:nvPicPr>
                  <pic:blipFill>
                    <a:blip r:embed="rId27"/>
                    <a:srcRect r="1605"/>
                    <a:stretch>
                      <a:fillRect/>
                    </a:stretch>
                  </pic:blipFill>
                  <pic:spPr>
                    <a:xfrm>
                      <a:off x="0" y="0"/>
                      <a:ext cx="2667000" cy="6339840"/>
                    </a:xfrm>
                    <a:prstGeom prst="rect">
                      <a:avLst/>
                    </a:prstGeom>
                    <a:ln/>
                  </pic:spPr>
                </pic:pic>
              </a:graphicData>
            </a:graphic>
          </wp:inline>
        </w:drawing>
      </w:r>
    </w:p>
    <w:p w14:paraId="5F9CD095" w14:textId="77777777" w:rsidR="0014662A" w:rsidRDefault="0014662A">
      <w:pPr>
        <w:spacing w:line="240" w:lineRule="auto"/>
        <w:jc w:val="center"/>
        <w:rPr>
          <w:rFonts w:ascii="Times New Roman" w:eastAsia="Times New Roman" w:hAnsi="Times New Roman" w:cs="Times New Roman"/>
          <w:b/>
          <w:sz w:val="28"/>
          <w:szCs w:val="28"/>
        </w:rPr>
      </w:pPr>
    </w:p>
    <w:p w14:paraId="1DFAD473"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6. Поверхневі води Хмельницької області</w:t>
      </w:r>
    </w:p>
    <w:p w14:paraId="3AB4FDF8"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Джерело: https://surl.li/zhepdq</w:t>
      </w:r>
    </w:p>
    <w:p w14:paraId="4C7FE3CB" w14:textId="0B75C52A" w:rsidR="0014662A" w:rsidRPr="00D50F0D" w:rsidRDefault="00507DF5">
      <w:pPr>
        <w:spacing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Річкова сітка Хмельницької області представлена річками басейнів Дністра (займає 7,74 тис. </w:t>
      </w:r>
      <w:proofErr w:type="spellStart"/>
      <w:r>
        <w:rPr>
          <w:rFonts w:ascii="Times New Roman" w:eastAsia="Times New Roman" w:hAnsi="Times New Roman" w:cs="Times New Roman"/>
          <w:sz w:val="28"/>
          <w:szCs w:val="28"/>
        </w:rPr>
        <w:t>кв</w:t>
      </w:r>
      <w:proofErr w:type="spellEnd"/>
      <w:r>
        <w:rPr>
          <w:rFonts w:ascii="Times New Roman" w:eastAsia="Times New Roman" w:hAnsi="Times New Roman" w:cs="Times New Roman"/>
          <w:sz w:val="28"/>
          <w:szCs w:val="28"/>
        </w:rPr>
        <w:t xml:space="preserve">. км або 37,6% території області), Південного Бугу (4,61 тис. </w:t>
      </w:r>
      <w:proofErr w:type="spellStart"/>
      <w:r>
        <w:rPr>
          <w:rFonts w:ascii="Times New Roman" w:eastAsia="Times New Roman" w:hAnsi="Times New Roman" w:cs="Times New Roman"/>
          <w:sz w:val="28"/>
          <w:szCs w:val="28"/>
        </w:rPr>
        <w:t>кв</w:t>
      </w:r>
      <w:proofErr w:type="spellEnd"/>
      <w:r>
        <w:rPr>
          <w:rFonts w:ascii="Times New Roman" w:eastAsia="Times New Roman" w:hAnsi="Times New Roman" w:cs="Times New Roman"/>
          <w:sz w:val="28"/>
          <w:szCs w:val="28"/>
        </w:rPr>
        <w:t>.</w:t>
      </w:r>
      <w:r w:rsidR="009542F1">
        <w:rPr>
          <w:rFonts w:ascii="Times New Roman" w:eastAsia="Times New Roman" w:hAnsi="Times New Roman" w:cs="Times New Roman"/>
          <w:sz w:val="28"/>
          <w:szCs w:val="28"/>
        </w:rPr>
        <w:t> </w:t>
      </w:r>
      <w:r>
        <w:rPr>
          <w:rFonts w:ascii="Times New Roman" w:eastAsia="Times New Roman" w:hAnsi="Times New Roman" w:cs="Times New Roman"/>
          <w:sz w:val="28"/>
          <w:szCs w:val="28"/>
        </w:rPr>
        <w:t xml:space="preserve">км або 22,4%) і Дніпра (8,27 тис. </w:t>
      </w:r>
      <w:proofErr w:type="spellStart"/>
      <w:r>
        <w:rPr>
          <w:rFonts w:ascii="Times New Roman" w:eastAsia="Times New Roman" w:hAnsi="Times New Roman" w:cs="Times New Roman"/>
          <w:sz w:val="28"/>
          <w:szCs w:val="28"/>
        </w:rPr>
        <w:t>кв</w:t>
      </w:r>
      <w:proofErr w:type="spellEnd"/>
      <w:r>
        <w:rPr>
          <w:rFonts w:ascii="Times New Roman" w:eastAsia="Times New Roman" w:hAnsi="Times New Roman" w:cs="Times New Roman"/>
          <w:sz w:val="28"/>
          <w:szCs w:val="28"/>
        </w:rPr>
        <w:t xml:space="preserve">. км або 40% території області). В області нараховується 3733 річки, загальною протяжністю 12880 км, з них довжиною більше 10 км – 211, загальною </w:t>
      </w:r>
      <w:r w:rsidRPr="00D50F0D">
        <w:rPr>
          <w:rFonts w:ascii="Times New Roman" w:eastAsia="Times New Roman" w:hAnsi="Times New Roman" w:cs="Times New Roman"/>
          <w:sz w:val="28"/>
          <w:szCs w:val="28"/>
        </w:rPr>
        <w:t xml:space="preserve">протяжністю 4872 кілометри. </w:t>
      </w:r>
    </w:p>
    <w:p w14:paraId="6152AE46" w14:textId="53D6F9CC" w:rsidR="0014662A" w:rsidRPr="00D50F0D" w:rsidRDefault="00507DF5">
      <w:pPr>
        <w:spacing w:line="240" w:lineRule="auto"/>
        <w:ind w:firstLine="709"/>
        <w:jc w:val="both"/>
        <w:rPr>
          <w:rFonts w:ascii="Times New Roman" w:eastAsia="Times New Roman" w:hAnsi="Times New Roman" w:cs="Times New Roman"/>
          <w:sz w:val="28"/>
          <w:szCs w:val="28"/>
        </w:rPr>
      </w:pPr>
      <w:r w:rsidRPr="00D50F0D">
        <w:rPr>
          <w:rFonts w:ascii="Times New Roman" w:eastAsia="Times New Roman" w:hAnsi="Times New Roman" w:cs="Times New Roman"/>
          <w:sz w:val="28"/>
          <w:szCs w:val="28"/>
        </w:rPr>
        <w:t>Кількість озер є незначною</w:t>
      </w:r>
      <w:r w:rsidR="009542F1" w:rsidRPr="00D50F0D">
        <w:rPr>
          <w:rFonts w:ascii="Times New Roman" w:eastAsia="Times New Roman" w:hAnsi="Times New Roman" w:cs="Times New Roman"/>
          <w:sz w:val="28"/>
          <w:szCs w:val="28"/>
        </w:rPr>
        <w:t>,</w:t>
      </w:r>
      <w:r w:rsidRPr="00D50F0D">
        <w:rPr>
          <w:rFonts w:ascii="Times New Roman" w:eastAsia="Times New Roman" w:hAnsi="Times New Roman" w:cs="Times New Roman"/>
          <w:sz w:val="28"/>
          <w:szCs w:val="28"/>
        </w:rPr>
        <w:t xml:space="preserve"> і вони невеликі за розмірами та розташовані </w:t>
      </w:r>
      <w:r w:rsidR="009542F1" w:rsidRPr="00D50F0D">
        <w:rPr>
          <w:rFonts w:ascii="Times New Roman" w:eastAsia="Times New Roman" w:hAnsi="Times New Roman" w:cs="Times New Roman"/>
          <w:sz w:val="28"/>
          <w:szCs w:val="28"/>
        </w:rPr>
        <w:t>загалом</w:t>
      </w:r>
      <w:r w:rsidRPr="00D50F0D">
        <w:rPr>
          <w:rFonts w:ascii="Times New Roman" w:eastAsia="Times New Roman" w:hAnsi="Times New Roman" w:cs="Times New Roman"/>
          <w:sz w:val="28"/>
          <w:szCs w:val="28"/>
        </w:rPr>
        <w:t xml:space="preserve"> у лісових масивах на землях лісового фонду України. На півночі області у басейні </w:t>
      </w:r>
      <w:r w:rsidR="009542F1" w:rsidRPr="00D50F0D">
        <w:rPr>
          <w:rFonts w:ascii="Times New Roman" w:eastAsia="Times New Roman" w:hAnsi="Times New Roman" w:cs="Times New Roman"/>
          <w:sz w:val="28"/>
          <w:szCs w:val="28"/>
        </w:rPr>
        <w:t xml:space="preserve">річки </w:t>
      </w:r>
      <w:r w:rsidRPr="00D50F0D">
        <w:rPr>
          <w:rFonts w:ascii="Times New Roman" w:eastAsia="Times New Roman" w:hAnsi="Times New Roman" w:cs="Times New Roman"/>
          <w:sz w:val="28"/>
          <w:szCs w:val="28"/>
        </w:rPr>
        <w:t>Горин</w:t>
      </w:r>
      <w:r w:rsidR="009542F1" w:rsidRPr="00D50F0D">
        <w:rPr>
          <w:rFonts w:ascii="Times New Roman" w:eastAsia="Times New Roman" w:hAnsi="Times New Roman" w:cs="Times New Roman"/>
          <w:sz w:val="28"/>
          <w:szCs w:val="28"/>
        </w:rPr>
        <w:t>ь</w:t>
      </w:r>
      <w:r w:rsidRPr="00D50F0D">
        <w:rPr>
          <w:rFonts w:ascii="Times New Roman" w:eastAsia="Times New Roman" w:hAnsi="Times New Roman" w:cs="Times New Roman"/>
          <w:sz w:val="28"/>
          <w:szCs w:val="28"/>
        </w:rPr>
        <w:t xml:space="preserve"> знаходяться найбільші озера Святе та </w:t>
      </w:r>
      <w:proofErr w:type="spellStart"/>
      <w:r w:rsidRPr="00D50F0D">
        <w:rPr>
          <w:rFonts w:ascii="Times New Roman" w:eastAsia="Times New Roman" w:hAnsi="Times New Roman" w:cs="Times New Roman"/>
          <w:sz w:val="28"/>
          <w:szCs w:val="28"/>
        </w:rPr>
        <w:t>Теребіж</w:t>
      </w:r>
      <w:proofErr w:type="spellEnd"/>
      <w:r w:rsidRPr="00D50F0D">
        <w:rPr>
          <w:rFonts w:ascii="Times New Roman" w:eastAsia="Times New Roman" w:hAnsi="Times New Roman" w:cs="Times New Roman"/>
          <w:sz w:val="28"/>
          <w:szCs w:val="28"/>
        </w:rPr>
        <w:t>, площа водного дзеркала яких</w:t>
      </w:r>
      <w:r w:rsidR="009542F1" w:rsidRPr="00D50F0D">
        <w:rPr>
          <w:rFonts w:ascii="Times New Roman" w:eastAsia="Times New Roman" w:hAnsi="Times New Roman" w:cs="Times New Roman"/>
          <w:sz w:val="28"/>
          <w:szCs w:val="28"/>
        </w:rPr>
        <w:t>,</w:t>
      </w:r>
      <w:r w:rsidRPr="00D50F0D">
        <w:rPr>
          <w:rFonts w:ascii="Times New Roman" w:eastAsia="Times New Roman" w:hAnsi="Times New Roman" w:cs="Times New Roman"/>
          <w:sz w:val="28"/>
          <w:szCs w:val="28"/>
        </w:rPr>
        <w:t xml:space="preserve"> відповідно</w:t>
      </w:r>
      <w:r w:rsidR="009542F1" w:rsidRPr="00D50F0D">
        <w:rPr>
          <w:rFonts w:ascii="Times New Roman" w:eastAsia="Times New Roman" w:hAnsi="Times New Roman" w:cs="Times New Roman"/>
          <w:sz w:val="28"/>
          <w:szCs w:val="28"/>
        </w:rPr>
        <w:t>,</w:t>
      </w:r>
      <w:r w:rsidRPr="00D50F0D">
        <w:rPr>
          <w:rFonts w:ascii="Times New Roman" w:eastAsia="Times New Roman" w:hAnsi="Times New Roman" w:cs="Times New Roman"/>
          <w:sz w:val="28"/>
          <w:szCs w:val="28"/>
        </w:rPr>
        <w:t xml:space="preserve"> 4,2 і 2,6 гектара.</w:t>
      </w:r>
    </w:p>
    <w:p w14:paraId="3BF490DE" w14:textId="0C43C5F5" w:rsidR="0014662A" w:rsidRPr="00D50F0D" w:rsidRDefault="00507DF5">
      <w:pPr>
        <w:shd w:val="clear" w:color="auto" w:fill="FFFFFF"/>
        <w:spacing w:line="240" w:lineRule="auto"/>
        <w:ind w:firstLine="709"/>
        <w:jc w:val="both"/>
        <w:rPr>
          <w:rFonts w:ascii="Times New Roman" w:eastAsia="Times New Roman" w:hAnsi="Times New Roman" w:cs="Times New Roman"/>
          <w:sz w:val="28"/>
          <w:szCs w:val="28"/>
        </w:rPr>
      </w:pPr>
      <w:r w:rsidRPr="00D50F0D">
        <w:rPr>
          <w:rFonts w:ascii="Times New Roman" w:eastAsia="Times New Roman" w:hAnsi="Times New Roman" w:cs="Times New Roman"/>
          <w:sz w:val="28"/>
          <w:szCs w:val="28"/>
        </w:rPr>
        <w:t xml:space="preserve">Також у північній частині області на території </w:t>
      </w:r>
      <w:proofErr w:type="spellStart"/>
      <w:r w:rsidRPr="00D50F0D">
        <w:rPr>
          <w:rFonts w:ascii="Times New Roman" w:eastAsia="Times New Roman" w:hAnsi="Times New Roman" w:cs="Times New Roman"/>
          <w:sz w:val="28"/>
          <w:szCs w:val="28"/>
        </w:rPr>
        <w:t>суббасейну</w:t>
      </w:r>
      <w:proofErr w:type="spellEnd"/>
      <w:r w:rsidRPr="00D50F0D">
        <w:rPr>
          <w:rFonts w:ascii="Times New Roman" w:eastAsia="Times New Roman" w:hAnsi="Times New Roman" w:cs="Times New Roman"/>
          <w:sz w:val="28"/>
          <w:szCs w:val="28"/>
        </w:rPr>
        <w:t xml:space="preserve"> річки Прип’ять знаходиться штучні водойми, утворені на місці відпрацьованих піщаних та торф’яних кар’єрів. Найбільш відомими з них є Голубі (блакитні) озера, які розташовані за 4 км на захід від міста Славута, </w:t>
      </w:r>
      <w:r w:rsidR="009542F1" w:rsidRPr="00D50F0D">
        <w:rPr>
          <w:rFonts w:ascii="Times New Roman" w:eastAsia="Times New Roman" w:hAnsi="Times New Roman" w:cs="Times New Roman"/>
          <w:sz w:val="28"/>
          <w:szCs w:val="28"/>
        </w:rPr>
        <w:t>та</w:t>
      </w:r>
      <w:r w:rsidRPr="00D50F0D">
        <w:rPr>
          <w:rFonts w:ascii="Times New Roman" w:eastAsia="Times New Roman" w:hAnsi="Times New Roman" w:cs="Times New Roman"/>
          <w:sz w:val="28"/>
          <w:szCs w:val="28"/>
        </w:rPr>
        <w:t xml:space="preserve"> включають вісім більших, декілька менших водойм та входять до складу гідрологічного заказника місцевого значення з назвою “Голубе Озеро”.</w:t>
      </w:r>
    </w:p>
    <w:p w14:paraId="30665B88" w14:textId="77777777" w:rsidR="0014662A" w:rsidRPr="00D50F0D" w:rsidRDefault="00507DF5">
      <w:pPr>
        <w:spacing w:line="240" w:lineRule="auto"/>
        <w:ind w:firstLine="709"/>
        <w:jc w:val="both"/>
        <w:rPr>
          <w:rFonts w:ascii="Times New Roman" w:eastAsia="Times New Roman" w:hAnsi="Times New Roman" w:cs="Times New Roman"/>
          <w:sz w:val="28"/>
          <w:szCs w:val="28"/>
        </w:rPr>
      </w:pPr>
      <w:r w:rsidRPr="00D50F0D">
        <w:rPr>
          <w:rFonts w:ascii="Times New Roman" w:eastAsia="Times New Roman" w:hAnsi="Times New Roman" w:cs="Times New Roman"/>
          <w:sz w:val="28"/>
          <w:szCs w:val="28"/>
        </w:rPr>
        <w:t xml:space="preserve">На території Хмельницької області нараховується 39 водосховищ (загальною площею 9,5 тис. га) та 2914 ставків (15,0 тис. га). Найбільші з них </w:t>
      </w:r>
      <w:proofErr w:type="spellStart"/>
      <w:r w:rsidRPr="00D50F0D">
        <w:rPr>
          <w:rFonts w:ascii="Times New Roman" w:eastAsia="Times New Roman" w:hAnsi="Times New Roman" w:cs="Times New Roman"/>
          <w:sz w:val="28"/>
          <w:szCs w:val="28"/>
        </w:rPr>
        <w:t>Щедрівське</w:t>
      </w:r>
      <w:proofErr w:type="spellEnd"/>
      <w:r w:rsidRPr="00D50F0D">
        <w:rPr>
          <w:rFonts w:ascii="Times New Roman" w:eastAsia="Times New Roman" w:hAnsi="Times New Roman" w:cs="Times New Roman"/>
          <w:sz w:val="28"/>
          <w:szCs w:val="28"/>
        </w:rPr>
        <w:t xml:space="preserve"> і водойма-охолоджувач ВП “Хмельницька атомна електростанція” (ХАЕС). </w:t>
      </w:r>
    </w:p>
    <w:p w14:paraId="61D243CD" w14:textId="77777777" w:rsidR="0014662A" w:rsidRDefault="00507DF5">
      <w:pPr>
        <w:spacing w:line="240" w:lineRule="auto"/>
        <w:ind w:firstLine="709"/>
        <w:jc w:val="both"/>
        <w:rPr>
          <w:rFonts w:ascii="Times New Roman" w:eastAsia="Times New Roman" w:hAnsi="Times New Roman" w:cs="Times New Roman"/>
          <w:sz w:val="28"/>
          <w:szCs w:val="28"/>
        </w:rPr>
      </w:pPr>
      <w:r w:rsidRPr="00D50F0D">
        <w:rPr>
          <w:rFonts w:ascii="Times New Roman" w:eastAsia="Times New Roman" w:hAnsi="Times New Roman" w:cs="Times New Roman"/>
          <w:sz w:val="28"/>
          <w:szCs w:val="28"/>
        </w:rPr>
        <w:t xml:space="preserve">Більшість з них мають сезонне регулювання, за винятком водосховища ХАЕС, яке є водосховищем багаторічного регулювання та водосховищ </w:t>
      </w:r>
      <w:r>
        <w:rPr>
          <w:rFonts w:ascii="Times New Roman" w:eastAsia="Times New Roman" w:hAnsi="Times New Roman" w:cs="Times New Roman"/>
          <w:sz w:val="28"/>
          <w:szCs w:val="28"/>
        </w:rPr>
        <w:t xml:space="preserve">малих ГЕС, які здійснюють добове регулювання стоку. </w:t>
      </w:r>
    </w:p>
    <w:p w14:paraId="5A7FEFAE" w14:textId="65FEBAE7" w:rsidR="0014662A" w:rsidRPr="00D50F0D"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Однією зі складових глобальної екологічної проблеми, яка з кожним роком набуває </w:t>
      </w:r>
      <w:r w:rsidR="00A71C4B">
        <w:rPr>
          <w:rFonts w:ascii="Times New Roman" w:eastAsia="Times New Roman" w:hAnsi="Times New Roman" w:cs="Times New Roman"/>
          <w:sz w:val="28"/>
          <w:szCs w:val="28"/>
        </w:rPr>
        <w:t xml:space="preserve">усе </w:t>
      </w:r>
      <w:r>
        <w:rPr>
          <w:rFonts w:ascii="Times New Roman" w:eastAsia="Times New Roman" w:hAnsi="Times New Roman" w:cs="Times New Roman"/>
          <w:sz w:val="28"/>
          <w:szCs w:val="28"/>
        </w:rPr>
        <w:t>більших масштабів, є зневоднення  водойм. У 2024 році зафіксовано найбільше зниження рівня води у річках Хмельниччини.</w:t>
      </w:r>
    </w:p>
    <w:p w14:paraId="791AC8BD" w14:textId="614F9C8E" w:rsidR="0014662A" w:rsidRPr="00D50F0D" w:rsidRDefault="009542F1">
      <w:pPr>
        <w:spacing w:line="240" w:lineRule="auto"/>
        <w:ind w:firstLine="709"/>
        <w:jc w:val="both"/>
        <w:rPr>
          <w:rFonts w:ascii="Times New Roman" w:eastAsia="Times New Roman" w:hAnsi="Times New Roman" w:cs="Times New Roman"/>
          <w:sz w:val="28"/>
          <w:szCs w:val="28"/>
          <w:highlight w:val="white"/>
        </w:rPr>
      </w:pPr>
      <w:r w:rsidRPr="00D50F0D">
        <w:rPr>
          <w:rFonts w:ascii="Times New Roman" w:eastAsia="Times New Roman" w:hAnsi="Times New Roman" w:cs="Times New Roman"/>
          <w:sz w:val="28"/>
          <w:szCs w:val="28"/>
          <w:highlight w:val="white"/>
        </w:rPr>
        <w:t>У</w:t>
      </w:r>
      <w:r w:rsidR="00507DF5" w:rsidRPr="00D50F0D">
        <w:rPr>
          <w:rFonts w:ascii="Times New Roman" w:eastAsia="Times New Roman" w:hAnsi="Times New Roman" w:cs="Times New Roman"/>
          <w:sz w:val="28"/>
          <w:szCs w:val="28"/>
          <w:highlight w:val="white"/>
        </w:rPr>
        <w:t xml:space="preserve">наслідок суттєвої зміни клімату </w:t>
      </w:r>
      <w:r w:rsidRPr="00D50F0D">
        <w:rPr>
          <w:rFonts w:ascii="Times New Roman" w:eastAsia="Times New Roman" w:hAnsi="Times New Roman" w:cs="Times New Roman"/>
          <w:sz w:val="28"/>
          <w:szCs w:val="28"/>
          <w:highlight w:val="white"/>
        </w:rPr>
        <w:t xml:space="preserve">відбулось зниження рівня води </w:t>
      </w:r>
      <w:r w:rsidR="00507DF5" w:rsidRPr="00D50F0D">
        <w:rPr>
          <w:rFonts w:ascii="Times New Roman" w:eastAsia="Times New Roman" w:hAnsi="Times New Roman" w:cs="Times New Roman"/>
          <w:sz w:val="28"/>
          <w:szCs w:val="28"/>
          <w:highlight w:val="white"/>
        </w:rPr>
        <w:t xml:space="preserve">у </w:t>
      </w:r>
      <w:r w:rsidRPr="00D50F0D">
        <w:rPr>
          <w:rFonts w:ascii="Times New Roman" w:eastAsia="Times New Roman" w:hAnsi="Times New Roman" w:cs="Times New Roman"/>
          <w:sz w:val="28"/>
          <w:szCs w:val="28"/>
          <w:highlight w:val="white"/>
        </w:rPr>
        <w:t>межах</w:t>
      </w:r>
      <w:r w:rsidR="00507DF5" w:rsidRPr="00D50F0D">
        <w:rPr>
          <w:rFonts w:ascii="Times New Roman" w:eastAsia="Times New Roman" w:hAnsi="Times New Roman" w:cs="Times New Roman"/>
          <w:sz w:val="28"/>
          <w:szCs w:val="28"/>
          <w:highlight w:val="white"/>
        </w:rPr>
        <w:t xml:space="preserve"> від 3</w:t>
      </w:r>
      <w:r w:rsidR="00FE66D7" w:rsidRPr="00D50F0D">
        <w:rPr>
          <w:rFonts w:ascii="Times New Roman" w:eastAsia="Times New Roman" w:hAnsi="Times New Roman" w:cs="Times New Roman"/>
          <w:sz w:val="28"/>
          <w:szCs w:val="28"/>
          <w:highlight w:val="white"/>
        </w:rPr>
        <w:t> </w:t>
      </w:r>
      <w:r w:rsidR="00507DF5" w:rsidRPr="00D50F0D">
        <w:rPr>
          <w:rFonts w:ascii="Times New Roman" w:eastAsia="Times New Roman" w:hAnsi="Times New Roman" w:cs="Times New Roman"/>
          <w:sz w:val="28"/>
          <w:szCs w:val="28"/>
          <w:highlight w:val="white"/>
        </w:rPr>
        <w:t xml:space="preserve">до 25 сантиметрів по всій території області. До прикладу, починаючи з 2014 року, річкові повені, які були характерними для весняного періоду, майже не спостерігались. </w:t>
      </w:r>
    </w:p>
    <w:p w14:paraId="1393F565"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sidRPr="00D50F0D">
        <w:rPr>
          <w:rFonts w:ascii="Times New Roman" w:eastAsia="Times New Roman" w:hAnsi="Times New Roman" w:cs="Times New Roman"/>
          <w:sz w:val="28"/>
          <w:szCs w:val="28"/>
          <w:highlight w:val="white"/>
        </w:rPr>
        <w:t xml:space="preserve">Також за останні 10 років є недобір опадів на 80-90% від норми, адже температура повітря збільшувалася, що, в свою чергу, спричинило випаровування води у озерах, ставках, водосховищах (до 3 тис. куб. м води з кожного гектара). Через малосніжні зими та відсутність дощів зафіксовано безліч випадків обміління ставків, недостатнього наповнення водосховищ, неналежного поповнення </w:t>
      </w:r>
      <w:r>
        <w:rPr>
          <w:rFonts w:ascii="Times New Roman" w:eastAsia="Times New Roman" w:hAnsi="Times New Roman" w:cs="Times New Roman"/>
          <w:sz w:val="28"/>
          <w:szCs w:val="28"/>
          <w:highlight w:val="white"/>
        </w:rPr>
        <w:t xml:space="preserve">рівня ґрунтових вод, поганої насиченості криниць приватних домогосподарств. </w:t>
      </w:r>
    </w:p>
    <w:p w14:paraId="2E39EB8D" w14:textId="77777777" w:rsidR="0014662A" w:rsidRPr="00D50F0D"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Хоча природно-кліматичні умови Хмельниччини і не перебувають у критичному стані, зупинити зниження рівня води повністю неможливо через постійні кліматичні коливання. Проте, </w:t>
      </w:r>
      <w:r>
        <w:rPr>
          <w:rFonts w:ascii="Times New Roman" w:eastAsia="Times New Roman" w:hAnsi="Times New Roman" w:cs="Times New Roman"/>
          <w:sz w:val="28"/>
          <w:szCs w:val="28"/>
        </w:rPr>
        <w:t xml:space="preserve">у разі продовження тенденції річок та водойм до обміління, промисловим об’єктам, так само як і населенню, варто буде ставитись до водних запасів області більш </w:t>
      </w:r>
      <w:proofErr w:type="spellStart"/>
      <w:r>
        <w:rPr>
          <w:rFonts w:ascii="Times New Roman" w:eastAsia="Times New Roman" w:hAnsi="Times New Roman" w:cs="Times New Roman"/>
          <w:sz w:val="28"/>
          <w:szCs w:val="28"/>
        </w:rPr>
        <w:t>економно</w:t>
      </w:r>
      <w:proofErr w:type="spellEnd"/>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highlight w:val="white"/>
        </w:rPr>
        <w:t xml:space="preserve">Насамперед, необхідно дотримуватись </w:t>
      </w:r>
      <w:r w:rsidRPr="00D50F0D">
        <w:rPr>
          <w:rFonts w:ascii="Times New Roman" w:eastAsia="Times New Roman" w:hAnsi="Times New Roman" w:cs="Times New Roman"/>
          <w:sz w:val="28"/>
          <w:szCs w:val="28"/>
          <w:highlight w:val="white"/>
        </w:rPr>
        <w:t>встановлених режимів роботи штучних водних об’єктів, а також забезпечувати контроль за  дозвільними процедурами в галузі спеціального водокористування.</w:t>
      </w:r>
    </w:p>
    <w:p w14:paraId="7F0E3B1D" w14:textId="77777777" w:rsidR="0014662A" w:rsidRPr="00D50F0D" w:rsidRDefault="00507DF5">
      <w:pPr>
        <w:spacing w:line="240" w:lineRule="auto"/>
        <w:ind w:firstLine="709"/>
        <w:jc w:val="both"/>
        <w:rPr>
          <w:rFonts w:ascii="Times New Roman" w:eastAsia="Times New Roman" w:hAnsi="Times New Roman" w:cs="Times New Roman"/>
          <w:sz w:val="28"/>
          <w:szCs w:val="28"/>
        </w:rPr>
      </w:pPr>
      <w:r w:rsidRPr="00D50F0D">
        <w:rPr>
          <w:rFonts w:ascii="Times New Roman" w:eastAsia="Times New Roman" w:hAnsi="Times New Roman" w:cs="Times New Roman"/>
          <w:sz w:val="28"/>
          <w:szCs w:val="28"/>
        </w:rPr>
        <w:t>На території Хмельницької області налічується 32 малі гідроелектростанції.</w:t>
      </w:r>
    </w:p>
    <w:p w14:paraId="5FFEBEE5" w14:textId="0262D7A7" w:rsidR="0014662A" w:rsidRDefault="00FA55C9">
      <w:pPr>
        <w:spacing w:line="240" w:lineRule="auto"/>
        <w:ind w:firstLine="709"/>
        <w:jc w:val="both"/>
        <w:rPr>
          <w:rFonts w:ascii="Times New Roman" w:eastAsia="Times New Roman" w:hAnsi="Times New Roman" w:cs="Times New Roman"/>
          <w:sz w:val="28"/>
          <w:szCs w:val="28"/>
        </w:rPr>
      </w:pPr>
      <w:r w:rsidRPr="00D50F0D">
        <w:rPr>
          <w:rFonts w:ascii="Times New Roman" w:eastAsia="Times New Roman" w:hAnsi="Times New Roman" w:cs="Times New Roman"/>
          <w:sz w:val="28"/>
          <w:szCs w:val="28"/>
        </w:rPr>
        <w:t xml:space="preserve">Хмельниччина – одна з найбагатших в Україні областей за різноманітністю видів та запасами мінеральних вод </w:t>
      </w:r>
      <w:r w:rsidR="00507DF5" w:rsidRPr="00D50F0D">
        <w:rPr>
          <w:rFonts w:ascii="Times New Roman" w:eastAsia="Times New Roman" w:hAnsi="Times New Roman" w:cs="Times New Roman"/>
          <w:sz w:val="28"/>
          <w:szCs w:val="28"/>
        </w:rPr>
        <w:t xml:space="preserve">(загальна мінералізація становить понад 1 г/л). </w:t>
      </w:r>
      <w:r w:rsidR="00507DF5" w:rsidRPr="00D50F0D">
        <w:rPr>
          <w:rFonts w:ascii="Times New Roman" w:eastAsia="Times New Roman" w:hAnsi="Times New Roman" w:cs="Times New Roman"/>
          <w:sz w:val="28"/>
          <w:szCs w:val="28"/>
        </w:rPr>
        <w:lastRenderedPageBreak/>
        <w:t>Унікальними є їх специфічний склад і терапевтична дія. Сукупність багатокомпонентних органічних та хімічних речовин</w:t>
      </w:r>
      <w:r w:rsidR="00507DF5">
        <w:rPr>
          <w:rFonts w:ascii="Times New Roman" w:eastAsia="Times New Roman" w:hAnsi="Times New Roman" w:cs="Times New Roman"/>
          <w:sz w:val="28"/>
          <w:szCs w:val="28"/>
        </w:rPr>
        <w:t xml:space="preserve">, газового складу та мікрофлори визначають їх оригінальність та надзвичайно високу бальнеологічну активність під час лікування різноманітних </w:t>
      </w:r>
      <w:proofErr w:type="spellStart"/>
      <w:r w:rsidR="00507DF5">
        <w:rPr>
          <w:rFonts w:ascii="Times New Roman" w:eastAsia="Times New Roman" w:hAnsi="Times New Roman" w:cs="Times New Roman"/>
          <w:sz w:val="28"/>
          <w:szCs w:val="28"/>
        </w:rPr>
        <w:t>хвороб</w:t>
      </w:r>
      <w:proofErr w:type="spellEnd"/>
      <w:r w:rsidR="00507DF5">
        <w:rPr>
          <w:rFonts w:ascii="Times New Roman" w:eastAsia="Times New Roman" w:hAnsi="Times New Roman" w:cs="Times New Roman"/>
          <w:sz w:val="28"/>
          <w:szCs w:val="28"/>
        </w:rPr>
        <w:t xml:space="preserve"> та виведення з організму радіонуклідів. </w:t>
      </w:r>
    </w:p>
    <w:p w14:paraId="4AEE3EAB" w14:textId="77777777" w:rsidR="0014662A" w:rsidRDefault="0014662A">
      <w:pPr>
        <w:spacing w:line="240" w:lineRule="auto"/>
        <w:jc w:val="center"/>
        <w:rPr>
          <w:rFonts w:ascii="Times New Roman" w:eastAsia="Times New Roman" w:hAnsi="Times New Roman" w:cs="Times New Roman"/>
          <w:b/>
          <w:sz w:val="28"/>
          <w:szCs w:val="28"/>
        </w:rPr>
      </w:pPr>
    </w:p>
    <w:p w14:paraId="30E6FA0B" w14:textId="61C93A43" w:rsidR="0014662A" w:rsidRDefault="00507DF5">
      <w:pPr>
        <w:spacing w:line="240" w:lineRule="auto"/>
        <w:jc w:val="center"/>
        <w:rPr>
          <w:rFonts w:ascii="Times New Roman" w:eastAsia="Times New Roman" w:hAnsi="Times New Roman" w:cs="Times New Roman"/>
          <w:b/>
          <w:sz w:val="28"/>
          <w:szCs w:val="28"/>
        </w:rPr>
      </w:pPr>
      <w:bookmarkStart w:id="5" w:name="_tyjcwt" w:colFirst="0" w:colLast="0"/>
      <w:bookmarkEnd w:id="5"/>
      <w:r>
        <w:rPr>
          <w:rFonts w:ascii="Times New Roman" w:eastAsia="Times New Roman" w:hAnsi="Times New Roman" w:cs="Times New Roman"/>
          <w:b/>
          <w:sz w:val="28"/>
          <w:szCs w:val="28"/>
        </w:rPr>
        <w:t>5.</w:t>
      </w:r>
      <w:r w:rsidR="00FA55C9">
        <w:rPr>
          <w:rFonts w:ascii="Times New Roman" w:eastAsia="Times New Roman" w:hAnsi="Times New Roman" w:cs="Times New Roman"/>
          <w:b/>
          <w:sz w:val="28"/>
          <w:szCs w:val="28"/>
        </w:rPr>
        <w:t> </w:t>
      </w:r>
      <w:r>
        <w:rPr>
          <w:rFonts w:ascii="Times New Roman" w:eastAsia="Times New Roman" w:hAnsi="Times New Roman" w:cs="Times New Roman"/>
          <w:b/>
          <w:sz w:val="28"/>
          <w:szCs w:val="28"/>
        </w:rPr>
        <w:t>Природно-ресурсний потенціал, кліматичні умови</w:t>
      </w:r>
    </w:p>
    <w:p w14:paraId="28133C42" w14:textId="7FCD14BF" w:rsidR="0014662A" w:rsidRDefault="00507DF5">
      <w:pPr>
        <w:spacing w:before="20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Корисні копалини</w:t>
      </w:r>
      <w:r>
        <w:rPr>
          <w:rFonts w:ascii="Times New Roman" w:eastAsia="Times New Roman" w:hAnsi="Times New Roman" w:cs="Times New Roman"/>
          <w:sz w:val="28"/>
          <w:szCs w:val="28"/>
        </w:rPr>
        <w:t>. Мінерально-сировинна база Хмельницької області налічує 356 об’єктів обліку. У першу чергу</w:t>
      </w:r>
      <w:r w:rsidR="00FA55C9" w:rsidRPr="00FA55C9">
        <w:rPr>
          <w:rFonts w:ascii="Times New Roman" w:eastAsia="Times New Roman" w:hAnsi="Times New Roman" w:cs="Times New Roman"/>
          <w:color w:val="FF0000"/>
          <w:sz w:val="28"/>
          <w:szCs w:val="28"/>
        </w:rPr>
        <w:t>,</w:t>
      </w:r>
      <w:r>
        <w:rPr>
          <w:rFonts w:ascii="Times New Roman" w:eastAsia="Times New Roman" w:hAnsi="Times New Roman" w:cs="Times New Roman"/>
          <w:sz w:val="28"/>
          <w:szCs w:val="28"/>
        </w:rPr>
        <w:t xml:space="preserve"> це корисні копалини для будівельної промисловості та мінеральні води. </w:t>
      </w:r>
    </w:p>
    <w:p w14:paraId="04FB75AA"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Область багата на родовища гранітів, </w:t>
      </w:r>
      <w:proofErr w:type="spellStart"/>
      <w:r>
        <w:rPr>
          <w:rFonts w:ascii="Times New Roman" w:eastAsia="Times New Roman" w:hAnsi="Times New Roman" w:cs="Times New Roman"/>
          <w:sz w:val="28"/>
          <w:szCs w:val="28"/>
        </w:rPr>
        <w:t>каолінів</w:t>
      </w:r>
      <w:proofErr w:type="spellEnd"/>
      <w:r>
        <w:rPr>
          <w:rFonts w:ascii="Times New Roman" w:eastAsia="Times New Roman" w:hAnsi="Times New Roman" w:cs="Times New Roman"/>
          <w:sz w:val="28"/>
          <w:szCs w:val="28"/>
        </w:rPr>
        <w:t>, вапняків, цегельно-черепичних глин і суглинків, пісків, крейди, мергелю, пісковиків, гіпсу, бентонітових глин, а також поклади торфу, фосфоритів.</w:t>
      </w:r>
    </w:p>
    <w:p w14:paraId="3DDDAB63" w14:textId="15653068"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Хмельницька область – це єдиний регіон в Україні, де розвідані родовища </w:t>
      </w:r>
      <w:proofErr w:type="spellStart"/>
      <w:r>
        <w:rPr>
          <w:rFonts w:ascii="Times New Roman" w:eastAsia="Times New Roman" w:hAnsi="Times New Roman" w:cs="Times New Roman"/>
          <w:sz w:val="28"/>
          <w:szCs w:val="28"/>
        </w:rPr>
        <w:t>сапонітових</w:t>
      </w:r>
      <w:proofErr w:type="spellEnd"/>
      <w:r>
        <w:rPr>
          <w:rFonts w:ascii="Times New Roman" w:eastAsia="Times New Roman" w:hAnsi="Times New Roman" w:cs="Times New Roman"/>
          <w:sz w:val="28"/>
          <w:szCs w:val="28"/>
        </w:rPr>
        <w:t xml:space="preserve"> глин – унікальних природних утворень, які складають цілу провінцію бентонітової сировини з особливими властивостями. Запаси Хмельницької групи родовищ </w:t>
      </w:r>
      <w:proofErr w:type="spellStart"/>
      <w:r>
        <w:rPr>
          <w:rFonts w:ascii="Times New Roman" w:eastAsia="Times New Roman" w:hAnsi="Times New Roman" w:cs="Times New Roman"/>
          <w:sz w:val="28"/>
          <w:szCs w:val="28"/>
        </w:rPr>
        <w:t>сапонітів</w:t>
      </w:r>
      <w:proofErr w:type="spellEnd"/>
      <w:r>
        <w:rPr>
          <w:rFonts w:ascii="Times New Roman" w:eastAsia="Times New Roman" w:hAnsi="Times New Roman" w:cs="Times New Roman"/>
          <w:sz w:val="28"/>
          <w:szCs w:val="28"/>
        </w:rPr>
        <w:t xml:space="preserve"> становлять понад 100 млн </w:t>
      </w:r>
      <w:proofErr w:type="spellStart"/>
      <w:r>
        <w:rPr>
          <w:rFonts w:ascii="Times New Roman" w:eastAsia="Times New Roman" w:hAnsi="Times New Roman" w:cs="Times New Roman"/>
          <w:sz w:val="28"/>
          <w:szCs w:val="28"/>
        </w:rPr>
        <w:t>тонн</w:t>
      </w:r>
      <w:proofErr w:type="spellEnd"/>
      <w:r>
        <w:rPr>
          <w:rFonts w:ascii="Times New Roman" w:eastAsia="Times New Roman" w:hAnsi="Times New Roman" w:cs="Times New Roman"/>
          <w:sz w:val="28"/>
          <w:szCs w:val="28"/>
        </w:rPr>
        <w:t xml:space="preserve">. На півдні області розвідані комплексні родовища глауконітових пісків </w:t>
      </w:r>
      <w:r w:rsidR="00A71C4B">
        <w:rPr>
          <w:rFonts w:ascii="Times New Roman" w:eastAsia="Times New Roman" w:hAnsi="Times New Roman" w:cs="Times New Roman"/>
          <w:sz w:val="28"/>
          <w:szCs w:val="28"/>
        </w:rPr>
        <w:t>і</w:t>
      </w:r>
      <w:r>
        <w:rPr>
          <w:rFonts w:ascii="Times New Roman" w:eastAsia="Times New Roman" w:hAnsi="Times New Roman" w:cs="Times New Roman"/>
          <w:sz w:val="28"/>
          <w:szCs w:val="28"/>
        </w:rPr>
        <w:t xml:space="preserve">з запасами близько 30 млн </w:t>
      </w:r>
      <w:proofErr w:type="spellStart"/>
      <w:r>
        <w:rPr>
          <w:rFonts w:ascii="Times New Roman" w:eastAsia="Times New Roman" w:hAnsi="Times New Roman" w:cs="Times New Roman"/>
          <w:sz w:val="28"/>
          <w:szCs w:val="28"/>
        </w:rPr>
        <w:t>тонн</w:t>
      </w:r>
      <w:proofErr w:type="spellEnd"/>
      <w:r>
        <w:rPr>
          <w:rFonts w:ascii="Times New Roman" w:eastAsia="Times New Roman" w:hAnsi="Times New Roman" w:cs="Times New Roman"/>
          <w:sz w:val="28"/>
          <w:szCs w:val="28"/>
        </w:rPr>
        <w:t xml:space="preserve">. </w:t>
      </w:r>
    </w:p>
    <w:p w14:paraId="7C04CA61" w14:textId="075CBE75"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Ґраніти (сірі ґраніти) зосереджен</w:t>
      </w:r>
      <w:r w:rsidR="00FA55C9" w:rsidRPr="00FA55C9">
        <w:rPr>
          <w:rFonts w:ascii="Times New Roman" w:eastAsia="Times New Roman" w:hAnsi="Times New Roman" w:cs="Times New Roman"/>
          <w:color w:val="FF0000"/>
          <w:sz w:val="28"/>
          <w:szCs w:val="28"/>
        </w:rPr>
        <w:t>о</w:t>
      </w:r>
      <w:r>
        <w:rPr>
          <w:rFonts w:ascii="Times New Roman" w:eastAsia="Times New Roman" w:hAnsi="Times New Roman" w:cs="Times New Roman"/>
          <w:sz w:val="28"/>
          <w:szCs w:val="28"/>
        </w:rPr>
        <w:t xml:space="preserve"> переважно у Шепетівському районі. Розробка ведеться відкритим способом (кар'єрним) та переробляється на щебінь для дорожнього будівництва. На території області розвідано 21 родовище граніту з запасами 230-250 млн куб. м, що повністю забезпечує потреби області в будівельній сировині на 100-120 років.</w:t>
      </w:r>
    </w:p>
    <w:p w14:paraId="5ED4EE23" w14:textId="77777777" w:rsidR="0014662A" w:rsidRPr="00D50F0D" w:rsidRDefault="00507DF5">
      <w:pPr>
        <w:spacing w:line="240" w:lineRule="auto"/>
        <w:ind w:firstLine="709"/>
        <w:jc w:val="both"/>
        <w:rPr>
          <w:rFonts w:ascii="Times New Roman" w:eastAsia="Times New Roman" w:hAnsi="Times New Roman" w:cs="Times New Roman"/>
          <w:sz w:val="28"/>
          <w:szCs w:val="28"/>
        </w:rPr>
      </w:pPr>
      <w:proofErr w:type="spellStart"/>
      <w:r>
        <w:rPr>
          <w:rFonts w:ascii="Times New Roman" w:eastAsia="Times New Roman" w:hAnsi="Times New Roman" w:cs="Times New Roman"/>
          <w:sz w:val="28"/>
          <w:szCs w:val="28"/>
        </w:rPr>
        <w:t>Каоліни</w:t>
      </w:r>
      <w:proofErr w:type="spellEnd"/>
      <w:r>
        <w:rPr>
          <w:rFonts w:ascii="Times New Roman" w:eastAsia="Times New Roman" w:hAnsi="Times New Roman" w:cs="Times New Roman"/>
          <w:i/>
          <w:sz w:val="28"/>
          <w:szCs w:val="28"/>
        </w:rPr>
        <w:t xml:space="preserve"> </w:t>
      </w:r>
      <w:r>
        <w:rPr>
          <w:rFonts w:ascii="Times New Roman" w:eastAsia="Times New Roman" w:hAnsi="Times New Roman" w:cs="Times New Roman"/>
          <w:sz w:val="28"/>
          <w:szCs w:val="28"/>
        </w:rPr>
        <w:t>пов'язані з продуктами вивітрювання гранітів. Поширені на північному сході Хмельницької області. Каолін використовують як сировину для виготовлення вогнетривкої цегли, шамотного порошку.</w:t>
      </w:r>
    </w:p>
    <w:p w14:paraId="29C09B25" w14:textId="7FE9DB5C" w:rsidR="0014662A" w:rsidRPr="00D50F0D" w:rsidRDefault="00507DF5">
      <w:pPr>
        <w:spacing w:line="240" w:lineRule="auto"/>
        <w:ind w:firstLine="709"/>
        <w:jc w:val="both"/>
        <w:rPr>
          <w:rFonts w:ascii="Times New Roman" w:eastAsia="Times New Roman" w:hAnsi="Times New Roman" w:cs="Times New Roman"/>
          <w:sz w:val="28"/>
          <w:szCs w:val="28"/>
        </w:rPr>
      </w:pPr>
      <w:r w:rsidRPr="00D50F0D">
        <w:rPr>
          <w:rFonts w:ascii="Times New Roman" w:eastAsia="Times New Roman" w:hAnsi="Times New Roman" w:cs="Times New Roman"/>
          <w:sz w:val="28"/>
          <w:szCs w:val="28"/>
        </w:rPr>
        <w:t xml:space="preserve">Вапняки поширені по всій території області. Розвідано понад 20 родовищ, більше половини з яких розробляється. Їх використовують для випалювання вапна, виробництва щебню, облицювальних плиток, стінових блоків, фігурних виробів, одержання цементу. На сировині </w:t>
      </w:r>
      <w:proofErr w:type="spellStart"/>
      <w:r w:rsidRPr="00D50F0D">
        <w:rPr>
          <w:rFonts w:ascii="Times New Roman" w:eastAsia="Times New Roman" w:hAnsi="Times New Roman" w:cs="Times New Roman"/>
          <w:sz w:val="28"/>
          <w:szCs w:val="28"/>
        </w:rPr>
        <w:t>Гуменецького</w:t>
      </w:r>
      <w:proofErr w:type="spellEnd"/>
      <w:r w:rsidRPr="00D50F0D">
        <w:rPr>
          <w:rFonts w:ascii="Times New Roman" w:eastAsia="Times New Roman" w:hAnsi="Times New Roman" w:cs="Times New Roman"/>
          <w:sz w:val="28"/>
          <w:szCs w:val="28"/>
        </w:rPr>
        <w:t xml:space="preserve"> родовища </w:t>
      </w:r>
      <w:r w:rsidR="00FA55C9" w:rsidRPr="00D50F0D">
        <w:rPr>
          <w:rFonts w:ascii="Times New Roman" w:eastAsia="Times New Roman" w:hAnsi="Times New Roman" w:cs="Times New Roman"/>
          <w:sz w:val="28"/>
          <w:szCs w:val="28"/>
        </w:rPr>
        <w:t>функціонує</w:t>
      </w:r>
      <w:r w:rsidRPr="00D50F0D">
        <w:rPr>
          <w:rFonts w:ascii="Times New Roman" w:eastAsia="Times New Roman" w:hAnsi="Times New Roman" w:cs="Times New Roman"/>
          <w:sz w:val="28"/>
          <w:szCs w:val="28"/>
        </w:rPr>
        <w:t xml:space="preserve"> </w:t>
      </w:r>
      <w:r w:rsidR="00FA55C9" w:rsidRPr="00D50F0D">
        <w:rPr>
          <w:rFonts w:ascii="Times New Roman" w:eastAsia="Times New Roman" w:hAnsi="Times New Roman" w:cs="Times New Roman"/>
          <w:sz w:val="28"/>
          <w:szCs w:val="28"/>
        </w:rPr>
        <w:t>АТ “Подільський цемент”</w:t>
      </w:r>
      <w:r w:rsidRPr="00D50F0D">
        <w:rPr>
          <w:rFonts w:ascii="Times New Roman" w:eastAsia="Times New Roman" w:hAnsi="Times New Roman" w:cs="Times New Roman"/>
          <w:sz w:val="28"/>
          <w:szCs w:val="28"/>
        </w:rPr>
        <w:t xml:space="preserve">. </w:t>
      </w:r>
    </w:p>
    <w:p w14:paraId="5D0C9988" w14:textId="77777777" w:rsidR="0014662A" w:rsidRPr="00D50F0D" w:rsidRDefault="00507DF5">
      <w:pPr>
        <w:spacing w:line="240" w:lineRule="auto"/>
        <w:ind w:firstLine="709"/>
        <w:jc w:val="both"/>
        <w:rPr>
          <w:rFonts w:ascii="Times New Roman" w:eastAsia="Times New Roman" w:hAnsi="Times New Roman" w:cs="Times New Roman"/>
          <w:sz w:val="28"/>
          <w:szCs w:val="28"/>
        </w:rPr>
      </w:pPr>
      <w:r w:rsidRPr="00D50F0D">
        <w:rPr>
          <w:rFonts w:ascii="Times New Roman" w:eastAsia="Times New Roman" w:hAnsi="Times New Roman" w:cs="Times New Roman"/>
          <w:sz w:val="28"/>
          <w:szCs w:val="28"/>
        </w:rPr>
        <w:t xml:space="preserve">В області 80 родовищ </w:t>
      </w:r>
      <w:proofErr w:type="spellStart"/>
      <w:r w:rsidRPr="00D50F0D">
        <w:rPr>
          <w:rFonts w:ascii="Times New Roman" w:eastAsia="Times New Roman" w:hAnsi="Times New Roman" w:cs="Times New Roman"/>
          <w:sz w:val="28"/>
          <w:szCs w:val="28"/>
        </w:rPr>
        <w:t>лесовидних</w:t>
      </w:r>
      <w:proofErr w:type="spellEnd"/>
      <w:r w:rsidRPr="00D50F0D">
        <w:rPr>
          <w:rFonts w:ascii="Times New Roman" w:eastAsia="Times New Roman" w:hAnsi="Times New Roman" w:cs="Times New Roman"/>
          <w:sz w:val="28"/>
          <w:szCs w:val="28"/>
        </w:rPr>
        <w:t xml:space="preserve"> суглинків і глин, на базі яких працює низка цегельних заводів.</w:t>
      </w:r>
    </w:p>
    <w:p w14:paraId="476ACDFF"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 північно-західній частині області є значні поклади крейди, а в південно-східній – мергелів, які придатні для виробництва цементу.</w:t>
      </w:r>
    </w:p>
    <w:p w14:paraId="676D9670"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Піски різного геологічного часу поширені в усіх районах області і мають, в основному, будівельне значення (для розчинів, дорожнього будівництва тощо). </w:t>
      </w:r>
    </w:p>
    <w:p w14:paraId="7231289E"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 заході Кам'янець-Подільського району є декілька родовищ гіпсу, який придатний для меліорації ґрунтів, будівельних, медичних та інших потреб.</w:t>
      </w:r>
    </w:p>
    <w:p w14:paraId="62F01EBF" w14:textId="64DFC7E0" w:rsidR="0014662A" w:rsidRPr="00D50F0D"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Паливні корисні </w:t>
      </w:r>
      <w:r w:rsidRPr="00D50F0D">
        <w:rPr>
          <w:rFonts w:ascii="Times New Roman" w:eastAsia="Times New Roman" w:hAnsi="Times New Roman" w:cs="Times New Roman"/>
          <w:sz w:val="28"/>
          <w:szCs w:val="28"/>
        </w:rPr>
        <w:t xml:space="preserve">копалини представлені на Хмельниччині тільки торфом, поклади якого є доволі значними. Здебільшого він залягає </w:t>
      </w:r>
      <w:r w:rsidR="00FA55C9" w:rsidRPr="00D50F0D">
        <w:rPr>
          <w:rFonts w:ascii="Times New Roman" w:eastAsia="Times New Roman" w:hAnsi="Times New Roman" w:cs="Times New Roman"/>
          <w:sz w:val="28"/>
          <w:szCs w:val="28"/>
        </w:rPr>
        <w:t>у</w:t>
      </w:r>
      <w:r w:rsidRPr="00D50F0D">
        <w:rPr>
          <w:rFonts w:ascii="Times New Roman" w:eastAsia="Times New Roman" w:hAnsi="Times New Roman" w:cs="Times New Roman"/>
          <w:sz w:val="28"/>
          <w:szCs w:val="28"/>
        </w:rPr>
        <w:t xml:space="preserve"> заболочених частинах заплав річок Горинь, Случ, </w:t>
      </w:r>
      <w:proofErr w:type="spellStart"/>
      <w:r w:rsidRPr="00D50F0D">
        <w:rPr>
          <w:rFonts w:ascii="Times New Roman" w:eastAsia="Times New Roman" w:hAnsi="Times New Roman" w:cs="Times New Roman"/>
          <w:sz w:val="28"/>
          <w:szCs w:val="28"/>
        </w:rPr>
        <w:t>Хомора</w:t>
      </w:r>
      <w:proofErr w:type="spellEnd"/>
      <w:r w:rsidRPr="00D50F0D">
        <w:rPr>
          <w:rFonts w:ascii="Times New Roman" w:eastAsia="Times New Roman" w:hAnsi="Times New Roman" w:cs="Times New Roman"/>
          <w:sz w:val="28"/>
          <w:szCs w:val="28"/>
        </w:rPr>
        <w:t xml:space="preserve">, Південний Буг та їх </w:t>
      </w:r>
      <w:proofErr w:type="spellStart"/>
      <w:r w:rsidRPr="00D50F0D">
        <w:rPr>
          <w:rFonts w:ascii="Times New Roman" w:eastAsia="Times New Roman" w:hAnsi="Times New Roman" w:cs="Times New Roman"/>
          <w:sz w:val="28"/>
          <w:szCs w:val="28"/>
        </w:rPr>
        <w:t>приток</w:t>
      </w:r>
      <w:proofErr w:type="spellEnd"/>
      <w:r w:rsidRPr="00D50F0D">
        <w:rPr>
          <w:rFonts w:ascii="Times New Roman" w:eastAsia="Times New Roman" w:hAnsi="Times New Roman" w:cs="Times New Roman"/>
          <w:sz w:val="28"/>
          <w:szCs w:val="28"/>
        </w:rPr>
        <w:t>. Видобуток ведеться майже в усіх басейнах цих рік.</w:t>
      </w:r>
    </w:p>
    <w:p w14:paraId="30D86E36" w14:textId="41F3A0CB" w:rsidR="0014662A" w:rsidRDefault="00FA55C9">
      <w:pPr>
        <w:spacing w:line="240" w:lineRule="auto"/>
        <w:ind w:firstLine="709"/>
        <w:jc w:val="both"/>
        <w:rPr>
          <w:rFonts w:ascii="Times New Roman" w:eastAsia="Times New Roman" w:hAnsi="Times New Roman" w:cs="Times New Roman"/>
          <w:sz w:val="28"/>
          <w:szCs w:val="28"/>
        </w:rPr>
      </w:pPr>
      <w:r w:rsidRPr="00D50F0D">
        <w:rPr>
          <w:rFonts w:ascii="Times New Roman" w:eastAsia="Times New Roman" w:hAnsi="Times New Roman" w:cs="Times New Roman"/>
          <w:sz w:val="28"/>
          <w:szCs w:val="28"/>
        </w:rPr>
        <w:lastRenderedPageBreak/>
        <w:t>К</w:t>
      </w:r>
      <w:r w:rsidR="00507DF5" w:rsidRPr="00D50F0D">
        <w:rPr>
          <w:rFonts w:ascii="Times New Roman" w:eastAsia="Times New Roman" w:hAnsi="Times New Roman" w:cs="Times New Roman"/>
          <w:sz w:val="28"/>
          <w:szCs w:val="28"/>
        </w:rPr>
        <w:t>орисні копалини області, перш</w:t>
      </w:r>
      <w:r w:rsidRPr="00D50F0D">
        <w:rPr>
          <w:rFonts w:ascii="Times New Roman" w:eastAsia="Times New Roman" w:hAnsi="Times New Roman" w:cs="Times New Roman"/>
          <w:sz w:val="28"/>
          <w:szCs w:val="28"/>
        </w:rPr>
        <w:t>о</w:t>
      </w:r>
      <w:r w:rsidR="00507DF5" w:rsidRPr="00D50F0D">
        <w:rPr>
          <w:rFonts w:ascii="Times New Roman" w:eastAsia="Times New Roman" w:hAnsi="Times New Roman" w:cs="Times New Roman"/>
          <w:sz w:val="28"/>
          <w:szCs w:val="28"/>
        </w:rPr>
        <w:t>черг</w:t>
      </w:r>
      <w:r w:rsidRPr="00D50F0D">
        <w:rPr>
          <w:rFonts w:ascii="Times New Roman" w:eastAsia="Times New Roman" w:hAnsi="Times New Roman" w:cs="Times New Roman"/>
          <w:sz w:val="28"/>
          <w:szCs w:val="28"/>
        </w:rPr>
        <w:t>ово</w:t>
      </w:r>
      <w:r w:rsidR="00507DF5" w:rsidRPr="00D50F0D">
        <w:rPr>
          <w:rFonts w:ascii="Times New Roman" w:eastAsia="Times New Roman" w:hAnsi="Times New Roman" w:cs="Times New Roman"/>
          <w:sz w:val="28"/>
          <w:szCs w:val="28"/>
        </w:rPr>
        <w:t xml:space="preserve"> важлив</w:t>
      </w:r>
      <w:r w:rsidRPr="00D50F0D">
        <w:rPr>
          <w:rFonts w:ascii="Times New Roman" w:eastAsia="Times New Roman" w:hAnsi="Times New Roman" w:cs="Times New Roman"/>
          <w:sz w:val="28"/>
          <w:szCs w:val="28"/>
        </w:rPr>
        <w:t>і</w:t>
      </w:r>
      <w:r w:rsidR="00507DF5" w:rsidRPr="00D50F0D">
        <w:rPr>
          <w:rFonts w:ascii="Times New Roman" w:eastAsia="Times New Roman" w:hAnsi="Times New Roman" w:cs="Times New Roman"/>
          <w:sz w:val="28"/>
          <w:szCs w:val="28"/>
        </w:rPr>
        <w:t xml:space="preserve"> для розвитку промисловості будівельних матеріалів, лікувально-оздоровчих закладів, базованих </w:t>
      </w:r>
      <w:r w:rsidR="00507DF5">
        <w:rPr>
          <w:rFonts w:ascii="Times New Roman" w:eastAsia="Times New Roman" w:hAnsi="Times New Roman" w:cs="Times New Roman"/>
          <w:sz w:val="28"/>
          <w:szCs w:val="28"/>
        </w:rPr>
        <w:t>на використанні лікувальних мінеральних вод, та часткової заміни традиційних енергоресурсів на місцеві, особливо на периферійних територіях.</w:t>
      </w:r>
    </w:p>
    <w:p w14:paraId="7A08EBE0" w14:textId="77777777" w:rsidR="0014662A" w:rsidRDefault="0014662A">
      <w:pPr>
        <w:spacing w:line="240" w:lineRule="auto"/>
        <w:ind w:firstLine="709"/>
        <w:jc w:val="both"/>
        <w:rPr>
          <w:rFonts w:ascii="Times New Roman" w:eastAsia="Times New Roman" w:hAnsi="Times New Roman" w:cs="Times New Roman"/>
          <w:b/>
          <w:sz w:val="28"/>
          <w:szCs w:val="28"/>
          <w:highlight w:val="white"/>
        </w:rPr>
      </w:pPr>
    </w:p>
    <w:p w14:paraId="434DDD8C"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highlight w:val="white"/>
        </w:rPr>
        <w:t>Природно-заповідний фонд</w:t>
      </w:r>
      <w:r>
        <w:rPr>
          <w:rFonts w:ascii="Times New Roman" w:eastAsia="Times New Roman" w:hAnsi="Times New Roman" w:cs="Times New Roman"/>
          <w:b/>
          <w:color w:val="000000"/>
          <w:sz w:val="28"/>
          <w:szCs w:val="28"/>
          <w:highlight w:val="white"/>
        </w:rPr>
        <w:t>.</w:t>
      </w:r>
      <w:r>
        <w:rPr>
          <w:rFonts w:ascii="Times New Roman" w:eastAsia="Times New Roman" w:hAnsi="Times New Roman" w:cs="Times New Roman"/>
          <w:b/>
          <w:color w:val="000000"/>
          <w:sz w:val="28"/>
          <w:szCs w:val="28"/>
        </w:rPr>
        <w:t xml:space="preserve"> </w:t>
      </w:r>
      <w:r>
        <w:rPr>
          <w:rFonts w:ascii="Times New Roman" w:eastAsia="Times New Roman" w:hAnsi="Times New Roman" w:cs="Times New Roman"/>
          <w:color w:val="000000"/>
          <w:sz w:val="28"/>
          <w:szCs w:val="28"/>
        </w:rPr>
        <w:t xml:space="preserve">Для </w:t>
      </w:r>
      <w:r>
        <w:rPr>
          <w:rFonts w:ascii="Times New Roman" w:eastAsia="Times New Roman" w:hAnsi="Times New Roman" w:cs="Times New Roman"/>
          <w:sz w:val="28"/>
          <w:szCs w:val="28"/>
        </w:rPr>
        <w:t>о</w:t>
      </w:r>
      <w:r>
        <w:rPr>
          <w:rFonts w:ascii="Times New Roman" w:eastAsia="Times New Roman" w:hAnsi="Times New Roman" w:cs="Times New Roman"/>
          <w:color w:val="000000"/>
          <w:sz w:val="28"/>
          <w:szCs w:val="28"/>
        </w:rPr>
        <w:t xml:space="preserve">бласті характерна рослинність лісостепової зони. </w:t>
      </w:r>
      <w:r>
        <w:rPr>
          <w:rFonts w:ascii="Times New Roman" w:eastAsia="Times New Roman" w:hAnsi="Times New Roman" w:cs="Times New Roman"/>
          <w:sz w:val="28"/>
          <w:szCs w:val="28"/>
        </w:rPr>
        <w:t>Ліси на Хмельниччині займають площу понад 280 тис. га, що становить майже 14% від загальної площі області. Це на 3% нижче, ніж в середньому по Україні. Загальний запас деревини становить 42,6 млн куб. метрів.</w:t>
      </w:r>
    </w:p>
    <w:p w14:paraId="1D39105D"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Ліси розташовані дуже нерівномірно. Вони сконцентровані переважно на півночі області (в зоні Малого Полісся) та в центрально-західному субрегіоні. </w:t>
      </w:r>
    </w:p>
    <w:p w14:paraId="313584B8" w14:textId="42D5FD60"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Заходи з розширеного відтворення лісових ресурсів здійснюють вісім філій державного підприємства “Ліси України” та Національний природний парк “Мале Полісся”. Площа земель, наданих їм в постійне користування, становить 194,7</w:t>
      </w:r>
      <w:r w:rsidR="00FA55C9">
        <w:rPr>
          <w:rFonts w:ascii="Times New Roman" w:eastAsia="Times New Roman" w:hAnsi="Times New Roman" w:cs="Times New Roman"/>
          <w:sz w:val="28"/>
          <w:szCs w:val="28"/>
          <w:lang w:val="en-US"/>
        </w:rPr>
        <w:t> </w:t>
      </w:r>
      <w:r>
        <w:rPr>
          <w:rFonts w:ascii="Times New Roman" w:eastAsia="Times New Roman" w:hAnsi="Times New Roman" w:cs="Times New Roman"/>
          <w:sz w:val="28"/>
          <w:szCs w:val="28"/>
        </w:rPr>
        <w:t>тис.</w:t>
      </w:r>
      <w:r w:rsidR="00FA55C9">
        <w:rPr>
          <w:rFonts w:ascii="Times New Roman" w:eastAsia="Times New Roman" w:hAnsi="Times New Roman" w:cs="Times New Roman"/>
          <w:sz w:val="28"/>
          <w:szCs w:val="28"/>
        </w:rPr>
        <w:t> </w:t>
      </w:r>
      <w:r>
        <w:rPr>
          <w:rFonts w:ascii="Times New Roman" w:eastAsia="Times New Roman" w:hAnsi="Times New Roman" w:cs="Times New Roman"/>
          <w:sz w:val="28"/>
          <w:szCs w:val="28"/>
        </w:rPr>
        <w:t>га (69,1%). Площа лісового фонду у користуванні інших користувачів становить 95,2 тис. га (30,9%).</w:t>
      </w:r>
    </w:p>
    <w:p w14:paraId="6D3164E0" w14:textId="2666118F"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Область відома родовищами різноманітних мінеральних та столових вод, найпопулярніша з яких “</w:t>
      </w:r>
      <w:proofErr w:type="spellStart"/>
      <w:r>
        <w:rPr>
          <w:rFonts w:ascii="Times New Roman" w:eastAsia="Times New Roman" w:hAnsi="Times New Roman" w:cs="Times New Roman"/>
          <w:sz w:val="28"/>
          <w:szCs w:val="28"/>
        </w:rPr>
        <w:t>Збручанська</w:t>
      </w:r>
      <w:proofErr w:type="spellEnd"/>
      <w:r>
        <w:rPr>
          <w:rFonts w:ascii="Times New Roman" w:eastAsia="Times New Roman" w:hAnsi="Times New Roman" w:cs="Times New Roman"/>
          <w:sz w:val="28"/>
          <w:szCs w:val="28"/>
        </w:rPr>
        <w:t>”.</w:t>
      </w:r>
    </w:p>
    <w:p w14:paraId="1AF7E402" w14:textId="77777777" w:rsidR="0014662A" w:rsidRPr="00D50F0D"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Природно-</w:t>
      </w:r>
      <w:r w:rsidRPr="00D50F0D">
        <w:rPr>
          <w:rFonts w:ascii="Times New Roman" w:eastAsia="Times New Roman" w:hAnsi="Times New Roman" w:cs="Times New Roman"/>
          <w:sz w:val="28"/>
          <w:szCs w:val="28"/>
          <w:highlight w:val="white"/>
        </w:rPr>
        <w:t>заповідний фонд Хмельницької області є унікальним середовищем рідкісних видів рослин та тварин, більшість з яких охороняються на міжнародному та європейському рівнях.</w:t>
      </w:r>
    </w:p>
    <w:p w14:paraId="32F2D34E" w14:textId="302AAEBE" w:rsidR="0014662A" w:rsidRPr="00D50F0D" w:rsidRDefault="00507DF5">
      <w:pPr>
        <w:spacing w:line="240" w:lineRule="auto"/>
        <w:ind w:firstLine="709"/>
        <w:jc w:val="both"/>
        <w:rPr>
          <w:rFonts w:ascii="Times New Roman" w:eastAsia="Times New Roman" w:hAnsi="Times New Roman" w:cs="Times New Roman"/>
          <w:sz w:val="28"/>
          <w:szCs w:val="28"/>
          <w:highlight w:val="white"/>
        </w:rPr>
      </w:pPr>
      <w:r w:rsidRPr="00D50F0D">
        <w:rPr>
          <w:rFonts w:ascii="Times New Roman" w:eastAsia="Times New Roman" w:hAnsi="Times New Roman" w:cs="Times New Roman"/>
          <w:sz w:val="28"/>
          <w:szCs w:val="28"/>
          <w:highlight w:val="white"/>
        </w:rPr>
        <w:t>У структурі ПЗФ області нараховується 538 об’єктів загальною площею 328,7 тис. гектарів. Загальнодержавний статус надано 42 об’єктам природно-заповідного фонду, місцевого значення – 496 об’єктам.</w:t>
      </w:r>
    </w:p>
    <w:p w14:paraId="28A1221E" w14:textId="4D6F02B2" w:rsidR="0014662A" w:rsidRPr="00D50F0D" w:rsidRDefault="00FA55C9">
      <w:pPr>
        <w:spacing w:line="240" w:lineRule="auto"/>
        <w:ind w:firstLine="709"/>
        <w:jc w:val="both"/>
        <w:rPr>
          <w:rFonts w:ascii="Times New Roman" w:eastAsia="Times New Roman" w:hAnsi="Times New Roman" w:cs="Times New Roman"/>
          <w:sz w:val="28"/>
          <w:szCs w:val="28"/>
          <w:highlight w:val="white"/>
        </w:rPr>
      </w:pPr>
      <w:r w:rsidRPr="00D50F0D">
        <w:rPr>
          <w:rFonts w:ascii="Times New Roman" w:eastAsia="Times New Roman" w:hAnsi="Times New Roman" w:cs="Times New Roman"/>
          <w:sz w:val="28"/>
          <w:szCs w:val="28"/>
          <w:highlight w:val="white"/>
        </w:rPr>
        <w:t>В області функціонують два</w:t>
      </w:r>
      <w:r w:rsidR="00507DF5" w:rsidRPr="00D50F0D">
        <w:rPr>
          <w:rFonts w:ascii="Times New Roman" w:eastAsia="Times New Roman" w:hAnsi="Times New Roman" w:cs="Times New Roman"/>
          <w:sz w:val="28"/>
          <w:szCs w:val="28"/>
          <w:highlight w:val="white"/>
        </w:rPr>
        <w:t xml:space="preserve"> національні природні парки </w:t>
      </w:r>
      <w:r w:rsidRPr="00D50F0D">
        <w:rPr>
          <w:rFonts w:ascii="Times New Roman" w:eastAsia="Times New Roman" w:hAnsi="Times New Roman" w:cs="Times New Roman"/>
          <w:sz w:val="28"/>
          <w:szCs w:val="28"/>
          <w:highlight w:val="white"/>
        </w:rPr>
        <w:t xml:space="preserve">– </w:t>
      </w:r>
      <w:r w:rsidR="00507DF5" w:rsidRPr="00D50F0D">
        <w:rPr>
          <w:rFonts w:ascii="Times New Roman" w:eastAsia="Times New Roman" w:hAnsi="Times New Roman" w:cs="Times New Roman"/>
          <w:sz w:val="28"/>
          <w:szCs w:val="28"/>
          <w:highlight w:val="white"/>
        </w:rPr>
        <w:t xml:space="preserve">“Подільські Товтри” (площею 261,3 тис. га) та “Мале Полісся” (8,8 тис. га). </w:t>
      </w:r>
    </w:p>
    <w:p w14:paraId="48A69704" w14:textId="77777777" w:rsidR="0014662A" w:rsidRPr="00D50F0D" w:rsidRDefault="00507DF5">
      <w:pPr>
        <w:spacing w:line="240" w:lineRule="auto"/>
        <w:ind w:firstLine="709"/>
        <w:jc w:val="both"/>
        <w:rPr>
          <w:rFonts w:ascii="Times New Roman" w:eastAsia="Times New Roman" w:hAnsi="Times New Roman" w:cs="Times New Roman"/>
          <w:sz w:val="28"/>
          <w:szCs w:val="28"/>
          <w:highlight w:val="white"/>
        </w:rPr>
      </w:pPr>
      <w:r w:rsidRPr="00D50F0D">
        <w:rPr>
          <w:rFonts w:ascii="Times New Roman" w:eastAsia="Times New Roman" w:hAnsi="Times New Roman" w:cs="Times New Roman"/>
          <w:sz w:val="28"/>
          <w:szCs w:val="28"/>
          <w:highlight w:val="white"/>
        </w:rPr>
        <w:t xml:space="preserve">НПП “Подільські Товтри” є найбільшим за площею національним парком України і одним з найбільших парків Європи. У 2008 році парк увійшов до сімки природних чудес України, а з 2017 року став частиною світової спадщини ЮНЕСКО як один із масивів букових лісів Карпат та інших регіонів Європи. Після повномасштабного вторгнення на території парку (переважно на берегах </w:t>
      </w:r>
      <w:proofErr w:type="spellStart"/>
      <w:r w:rsidRPr="00D50F0D">
        <w:rPr>
          <w:rFonts w:ascii="Times New Roman" w:eastAsia="Times New Roman" w:hAnsi="Times New Roman" w:cs="Times New Roman"/>
          <w:sz w:val="28"/>
          <w:szCs w:val="28"/>
          <w:highlight w:val="white"/>
        </w:rPr>
        <w:t>Бакотської</w:t>
      </w:r>
      <w:proofErr w:type="spellEnd"/>
      <w:r w:rsidRPr="00D50F0D">
        <w:rPr>
          <w:rFonts w:ascii="Times New Roman" w:eastAsia="Times New Roman" w:hAnsi="Times New Roman" w:cs="Times New Roman"/>
          <w:sz w:val="28"/>
          <w:szCs w:val="28"/>
          <w:highlight w:val="white"/>
        </w:rPr>
        <w:t xml:space="preserve"> затоки) створюються умови для реабілітаційного туризму ветеранів і військовослужбовців Сил оборони України. Загалом у 2024 році парк відвідало понад 100 тис. осіб (у 2023 році – 89 тис.). </w:t>
      </w:r>
    </w:p>
    <w:p w14:paraId="39FC3E2F" w14:textId="784F5807" w:rsidR="0014662A" w:rsidRPr="00D50F0D" w:rsidRDefault="00507DF5">
      <w:pPr>
        <w:spacing w:line="240" w:lineRule="auto"/>
        <w:ind w:firstLine="709"/>
        <w:jc w:val="both"/>
        <w:rPr>
          <w:rFonts w:ascii="Times New Roman" w:eastAsia="Times New Roman" w:hAnsi="Times New Roman" w:cs="Times New Roman"/>
          <w:sz w:val="28"/>
          <w:szCs w:val="28"/>
          <w:highlight w:val="white"/>
        </w:rPr>
      </w:pPr>
      <w:r w:rsidRPr="00D50F0D">
        <w:rPr>
          <w:rFonts w:ascii="Times New Roman" w:eastAsia="Times New Roman" w:hAnsi="Times New Roman" w:cs="Times New Roman"/>
          <w:sz w:val="28"/>
          <w:szCs w:val="28"/>
          <w:highlight w:val="white"/>
        </w:rPr>
        <w:t>Також на території області (у Шепетівському районі) розташован</w:t>
      </w:r>
      <w:r w:rsidR="00A42054" w:rsidRPr="00D50F0D">
        <w:rPr>
          <w:rFonts w:ascii="Times New Roman" w:eastAsia="Times New Roman" w:hAnsi="Times New Roman" w:cs="Times New Roman"/>
          <w:sz w:val="28"/>
          <w:szCs w:val="28"/>
          <w:highlight w:val="white"/>
        </w:rPr>
        <w:t>о</w:t>
      </w:r>
      <w:r w:rsidRPr="00D50F0D">
        <w:rPr>
          <w:rFonts w:ascii="Times New Roman" w:eastAsia="Times New Roman" w:hAnsi="Times New Roman" w:cs="Times New Roman"/>
          <w:sz w:val="28"/>
          <w:szCs w:val="28"/>
          <w:highlight w:val="white"/>
        </w:rPr>
        <w:t xml:space="preserve"> регіональний ландшафтний парк “Мальованка” загальною площею 16,9 тис. га, у тому числі 3,1 га заповідної зони.</w:t>
      </w:r>
    </w:p>
    <w:p w14:paraId="1CEA60BA" w14:textId="69BE1120" w:rsidR="0014662A" w:rsidRPr="00D50F0D" w:rsidRDefault="00A42054">
      <w:pPr>
        <w:spacing w:line="240" w:lineRule="auto"/>
        <w:ind w:firstLine="709"/>
        <w:jc w:val="both"/>
        <w:rPr>
          <w:rFonts w:ascii="Times New Roman" w:eastAsia="Times New Roman" w:hAnsi="Times New Roman" w:cs="Times New Roman"/>
          <w:sz w:val="28"/>
          <w:szCs w:val="28"/>
          <w:highlight w:val="white"/>
        </w:rPr>
      </w:pPr>
      <w:r w:rsidRPr="00D50F0D">
        <w:rPr>
          <w:rFonts w:ascii="Times New Roman" w:eastAsia="Times New Roman" w:hAnsi="Times New Roman" w:cs="Times New Roman"/>
          <w:sz w:val="28"/>
          <w:szCs w:val="28"/>
          <w:highlight w:val="white"/>
        </w:rPr>
        <w:t>В</w:t>
      </w:r>
      <w:r w:rsidR="00507DF5" w:rsidRPr="00D50F0D">
        <w:rPr>
          <w:rFonts w:ascii="Times New Roman" w:eastAsia="Times New Roman" w:hAnsi="Times New Roman" w:cs="Times New Roman"/>
          <w:sz w:val="28"/>
          <w:szCs w:val="28"/>
          <w:highlight w:val="white"/>
        </w:rPr>
        <w:t xml:space="preserve"> області знаходяться 2 водно-болотні угіддя міжнародного значення – “</w:t>
      </w:r>
      <w:proofErr w:type="spellStart"/>
      <w:r w:rsidR="00507DF5" w:rsidRPr="00D50F0D">
        <w:rPr>
          <w:rFonts w:ascii="Times New Roman" w:eastAsia="Times New Roman" w:hAnsi="Times New Roman" w:cs="Times New Roman"/>
          <w:sz w:val="28"/>
          <w:szCs w:val="28"/>
          <w:highlight w:val="white"/>
        </w:rPr>
        <w:t>Бакотська</w:t>
      </w:r>
      <w:proofErr w:type="spellEnd"/>
      <w:r w:rsidR="00507DF5" w:rsidRPr="00D50F0D">
        <w:rPr>
          <w:rFonts w:ascii="Times New Roman" w:eastAsia="Times New Roman" w:hAnsi="Times New Roman" w:cs="Times New Roman"/>
          <w:sz w:val="28"/>
          <w:szCs w:val="28"/>
          <w:highlight w:val="white"/>
        </w:rPr>
        <w:t xml:space="preserve"> затока” площею 1,6 тис. га та “Пониззя річки Смотрич” площею 1,5 тис. га, створені з метою збереження біорізноманіття басейну річок Смотрич та Дністер. </w:t>
      </w:r>
    </w:p>
    <w:p w14:paraId="668D7644" w14:textId="3BA3E69F" w:rsidR="0014662A" w:rsidRPr="00D50F0D" w:rsidRDefault="00507DF5">
      <w:pPr>
        <w:spacing w:line="240" w:lineRule="auto"/>
        <w:ind w:firstLine="709"/>
        <w:jc w:val="both"/>
        <w:rPr>
          <w:rFonts w:ascii="Times New Roman" w:eastAsia="Times New Roman" w:hAnsi="Times New Roman" w:cs="Times New Roman"/>
          <w:sz w:val="28"/>
          <w:szCs w:val="28"/>
          <w:highlight w:val="white"/>
        </w:rPr>
      </w:pPr>
      <w:r w:rsidRPr="00D50F0D">
        <w:rPr>
          <w:rFonts w:ascii="Times New Roman" w:eastAsia="Times New Roman" w:hAnsi="Times New Roman" w:cs="Times New Roman"/>
          <w:sz w:val="28"/>
          <w:szCs w:val="28"/>
          <w:highlight w:val="white"/>
        </w:rPr>
        <w:t>У межах області до переліку об’єктів Смарагдової мережі Європи включено 8 природних територій, загальною площею 328,3 тис. га:</w:t>
      </w:r>
    </w:p>
    <w:p w14:paraId="5BFEFF78" w14:textId="1A743D0E" w:rsidR="0014662A" w:rsidRPr="00D50F0D" w:rsidRDefault="00A42054">
      <w:pPr>
        <w:spacing w:line="240" w:lineRule="auto"/>
        <w:ind w:firstLine="709"/>
        <w:jc w:val="both"/>
        <w:rPr>
          <w:rFonts w:ascii="Times New Roman" w:eastAsia="Times New Roman" w:hAnsi="Times New Roman" w:cs="Times New Roman"/>
          <w:sz w:val="28"/>
          <w:szCs w:val="28"/>
          <w:highlight w:val="white"/>
        </w:rPr>
      </w:pPr>
      <w:r w:rsidRPr="00D50F0D">
        <w:rPr>
          <w:rFonts w:ascii="Times New Roman" w:eastAsia="Times New Roman" w:hAnsi="Times New Roman" w:cs="Times New Roman"/>
          <w:sz w:val="28"/>
          <w:szCs w:val="28"/>
          <w:highlight w:val="white"/>
        </w:rPr>
        <w:t>НПП</w:t>
      </w:r>
      <w:r w:rsidR="00507DF5" w:rsidRPr="00D50F0D">
        <w:rPr>
          <w:rFonts w:ascii="Times New Roman" w:eastAsia="Times New Roman" w:hAnsi="Times New Roman" w:cs="Times New Roman"/>
          <w:sz w:val="28"/>
          <w:szCs w:val="28"/>
          <w:highlight w:val="white"/>
        </w:rPr>
        <w:t xml:space="preserve"> “Подільські Товтри” (</w:t>
      </w:r>
      <w:proofErr w:type="spellStart"/>
      <w:r w:rsidR="00507DF5" w:rsidRPr="00D50F0D">
        <w:rPr>
          <w:rFonts w:ascii="Times New Roman" w:eastAsia="Times New Roman" w:hAnsi="Times New Roman" w:cs="Times New Roman"/>
          <w:sz w:val="28"/>
          <w:szCs w:val="28"/>
          <w:highlight w:val="white"/>
        </w:rPr>
        <w:t>Podilski</w:t>
      </w:r>
      <w:proofErr w:type="spellEnd"/>
      <w:r w:rsidR="00507DF5" w:rsidRPr="00D50F0D">
        <w:rPr>
          <w:rFonts w:ascii="Times New Roman" w:eastAsia="Times New Roman" w:hAnsi="Times New Roman" w:cs="Times New Roman"/>
          <w:sz w:val="28"/>
          <w:szCs w:val="28"/>
          <w:highlight w:val="white"/>
        </w:rPr>
        <w:t xml:space="preserve"> </w:t>
      </w:r>
      <w:proofErr w:type="spellStart"/>
      <w:r w:rsidR="00507DF5" w:rsidRPr="00D50F0D">
        <w:rPr>
          <w:rFonts w:ascii="Times New Roman" w:eastAsia="Times New Roman" w:hAnsi="Times New Roman" w:cs="Times New Roman"/>
          <w:sz w:val="28"/>
          <w:szCs w:val="28"/>
          <w:highlight w:val="white"/>
        </w:rPr>
        <w:t>Tovtry</w:t>
      </w:r>
      <w:proofErr w:type="spellEnd"/>
      <w:r w:rsidR="00507DF5" w:rsidRPr="00D50F0D">
        <w:rPr>
          <w:rFonts w:ascii="Times New Roman" w:eastAsia="Times New Roman" w:hAnsi="Times New Roman" w:cs="Times New Roman"/>
          <w:sz w:val="28"/>
          <w:szCs w:val="28"/>
          <w:highlight w:val="white"/>
        </w:rPr>
        <w:t xml:space="preserve"> </w:t>
      </w:r>
      <w:proofErr w:type="spellStart"/>
      <w:r w:rsidR="00507DF5" w:rsidRPr="00D50F0D">
        <w:rPr>
          <w:rFonts w:ascii="Times New Roman" w:eastAsia="Times New Roman" w:hAnsi="Times New Roman" w:cs="Times New Roman"/>
          <w:sz w:val="28"/>
          <w:szCs w:val="28"/>
          <w:highlight w:val="white"/>
        </w:rPr>
        <w:t>National</w:t>
      </w:r>
      <w:proofErr w:type="spellEnd"/>
      <w:r w:rsidR="00507DF5" w:rsidRPr="00D50F0D">
        <w:rPr>
          <w:rFonts w:ascii="Times New Roman" w:eastAsia="Times New Roman" w:hAnsi="Times New Roman" w:cs="Times New Roman"/>
          <w:sz w:val="28"/>
          <w:szCs w:val="28"/>
          <w:highlight w:val="white"/>
        </w:rPr>
        <w:t xml:space="preserve"> </w:t>
      </w:r>
      <w:proofErr w:type="spellStart"/>
      <w:r w:rsidR="00507DF5" w:rsidRPr="00D50F0D">
        <w:rPr>
          <w:rFonts w:ascii="Times New Roman" w:eastAsia="Times New Roman" w:hAnsi="Times New Roman" w:cs="Times New Roman"/>
          <w:sz w:val="28"/>
          <w:szCs w:val="28"/>
          <w:highlight w:val="white"/>
        </w:rPr>
        <w:t>Nature</w:t>
      </w:r>
      <w:proofErr w:type="spellEnd"/>
      <w:r w:rsidR="00507DF5" w:rsidRPr="00D50F0D">
        <w:rPr>
          <w:rFonts w:ascii="Times New Roman" w:eastAsia="Times New Roman" w:hAnsi="Times New Roman" w:cs="Times New Roman"/>
          <w:sz w:val="28"/>
          <w:szCs w:val="28"/>
          <w:highlight w:val="white"/>
        </w:rPr>
        <w:t xml:space="preserve"> </w:t>
      </w:r>
      <w:proofErr w:type="spellStart"/>
      <w:r w:rsidR="00507DF5" w:rsidRPr="00D50F0D">
        <w:rPr>
          <w:rFonts w:ascii="Times New Roman" w:eastAsia="Times New Roman" w:hAnsi="Times New Roman" w:cs="Times New Roman"/>
          <w:sz w:val="28"/>
          <w:szCs w:val="28"/>
          <w:highlight w:val="white"/>
        </w:rPr>
        <w:t>Park</w:t>
      </w:r>
      <w:proofErr w:type="spellEnd"/>
      <w:r w:rsidR="00507DF5" w:rsidRPr="00D50F0D">
        <w:rPr>
          <w:rFonts w:ascii="Times New Roman" w:eastAsia="Times New Roman" w:hAnsi="Times New Roman" w:cs="Times New Roman"/>
          <w:sz w:val="28"/>
          <w:szCs w:val="28"/>
          <w:highlight w:val="white"/>
        </w:rPr>
        <w:t>), 261,3 тис. га;</w:t>
      </w:r>
    </w:p>
    <w:p w14:paraId="609B8698" w14:textId="7BA6A1B7" w:rsidR="0014662A" w:rsidRPr="00D50F0D" w:rsidRDefault="00507DF5">
      <w:pPr>
        <w:spacing w:line="240" w:lineRule="auto"/>
        <w:ind w:firstLine="709"/>
        <w:jc w:val="both"/>
        <w:rPr>
          <w:rFonts w:ascii="Times New Roman" w:eastAsia="Times New Roman" w:hAnsi="Times New Roman" w:cs="Times New Roman"/>
          <w:sz w:val="28"/>
          <w:szCs w:val="28"/>
          <w:highlight w:val="white"/>
        </w:rPr>
      </w:pPr>
      <w:proofErr w:type="spellStart"/>
      <w:r w:rsidRPr="00D50F0D">
        <w:rPr>
          <w:rFonts w:ascii="Times New Roman" w:eastAsia="Times New Roman" w:hAnsi="Times New Roman" w:cs="Times New Roman"/>
          <w:sz w:val="28"/>
          <w:szCs w:val="28"/>
          <w:highlight w:val="white"/>
        </w:rPr>
        <w:t>Ізяславсько-Славутицький</w:t>
      </w:r>
      <w:proofErr w:type="spellEnd"/>
      <w:r w:rsidRPr="00D50F0D">
        <w:rPr>
          <w:rFonts w:ascii="Times New Roman" w:eastAsia="Times New Roman" w:hAnsi="Times New Roman" w:cs="Times New Roman"/>
          <w:sz w:val="28"/>
          <w:szCs w:val="28"/>
          <w:highlight w:val="white"/>
        </w:rPr>
        <w:t xml:space="preserve"> (</w:t>
      </w:r>
      <w:proofErr w:type="spellStart"/>
      <w:r w:rsidRPr="00D50F0D">
        <w:rPr>
          <w:rFonts w:ascii="Times New Roman" w:eastAsia="Times New Roman" w:hAnsi="Times New Roman" w:cs="Times New Roman"/>
          <w:sz w:val="28"/>
          <w:szCs w:val="28"/>
          <w:highlight w:val="white"/>
        </w:rPr>
        <w:t>Iziaslavsko-Slavutytskyi</w:t>
      </w:r>
      <w:proofErr w:type="spellEnd"/>
      <w:r w:rsidRPr="00D50F0D">
        <w:rPr>
          <w:rFonts w:ascii="Times New Roman" w:eastAsia="Times New Roman" w:hAnsi="Times New Roman" w:cs="Times New Roman"/>
          <w:sz w:val="28"/>
          <w:szCs w:val="28"/>
          <w:highlight w:val="white"/>
        </w:rPr>
        <w:t>), 32,3 тис. га;</w:t>
      </w:r>
    </w:p>
    <w:p w14:paraId="4987538E" w14:textId="094ECE42" w:rsidR="0014662A" w:rsidRDefault="00507DF5">
      <w:pPr>
        <w:spacing w:line="240" w:lineRule="auto"/>
        <w:ind w:firstLine="709"/>
        <w:jc w:val="both"/>
        <w:rPr>
          <w:rFonts w:ascii="Times New Roman" w:eastAsia="Times New Roman" w:hAnsi="Times New Roman" w:cs="Times New Roman"/>
          <w:sz w:val="28"/>
          <w:szCs w:val="28"/>
          <w:highlight w:val="white"/>
        </w:rPr>
      </w:pPr>
      <w:r w:rsidRPr="00D50F0D">
        <w:rPr>
          <w:rFonts w:ascii="Times New Roman" w:eastAsia="Times New Roman" w:hAnsi="Times New Roman" w:cs="Times New Roman"/>
          <w:sz w:val="28"/>
          <w:szCs w:val="28"/>
          <w:highlight w:val="white"/>
        </w:rPr>
        <w:lastRenderedPageBreak/>
        <w:t>Регіональний ландшафтний парк “Маль</w:t>
      </w:r>
      <w:r>
        <w:rPr>
          <w:rFonts w:ascii="Times New Roman" w:eastAsia="Times New Roman" w:hAnsi="Times New Roman" w:cs="Times New Roman"/>
          <w:sz w:val="28"/>
          <w:szCs w:val="28"/>
          <w:highlight w:val="white"/>
        </w:rPr>
        <w:t>ованка”</w:t>
      </w:r>
      <w:r w:rsidR="00A42054">
        <w:rPr>
          <w:rFonts w:ascii="Times New Roman" w:eastAsia="Times New Roman" w:hAnsi="Times New Roman" w:cs="Times New Roman"/>
          <w:sz w:val="28"/>
          <w:szCs w:val="28"/>
          <w:highlight w:val="white"/>
        </w:rPr>
        <w:t> </w:t>
      </w:r>
      <w:r>
        <w:rPr>
          <w:rFonts w:ascii="Times New Roman" w:eastAsia="Times New Roman" w:hAnsi="Times New Roman" w:cs="Times New Roman"/>
          <w:sz w:val="28"/>
          <w:szCs w:val="28"/>
          <w:highlight w:val="white"/>
        </w:rPr>
        <w:t>/</w:t>
      </w:r>
      <w:r w:rsidR="00A42054">
        <w:rPr>
          <w:rFonts w:ascii="Times New Roman" w:eastAsia="Times New Roman" w:hAnsi="Times New Roman" w:cs="Times New Roman"/>
          <w:sz w:val="28"/>
          <w:szCs w:val="28"/>
          <w:highlight w:val="white"/>
        </w:rPr>
        <w:t> </w:t>
      </w:r>
      <w:proofErr w:type="spellStart"/>
      <w:r>
        <w:rPr>
          <w:rFonts w:ascii="Times New Roman" w:eastAsia="Times New Roman" w:hAnsi="Times New Roman" w:cs="Times New Roman"/>
          <w:sz w:val="28"/>
          <w:szCs w:val="28"/>
          <w:highlight w:val="white"/>
        </w:rPr>
        <w:t>Maliovanka</w:t>
      </w:r>
      <w:proofErr w:type="spellEnd"/>
      <w:r>
        <w:rPr>
          <w:rFonts w:ascii="Times New Roman" w:eastAsia="Times New Roman" w:hAnsi="Times New Roman" w:cs="Times New Roman"/>
          <w:sz w:val="28"/>
          <w:szCs w:val="28"/>
          <w:highlight w:val="white"/>
        </w:rPr>
        <w:t xml:space="preserve"> </w:t>
      </w:r>
      <w:proofErr w:type="spellStart"/>
      <w:r>
        <w:rPr>
          <w:rFonts w:ascii="Times New Roman" w:eastAsia="Times New Roman" w:hAnsi="Times New Roman" w:cs="Times New Roman"/>
          <w:sz w:val="28"/>
          <w:szCs w:val="28"/>
          <w:highlight w:val="white"/>
        </w:rPr>
        <w:t>Regional</w:t>
      </w:r>
      <w:proofErr w:type="spellEnd"/>
      <w:r>
        <w:rPr>
          <w:rFonts w:ascii="Times New Roman" w:eastAsia="Times New Roman" w:hAnsi="Times New Roman" w:cs="Times New Roman"/>
          <w:sz w:val="28"/>
          <w:szCs w:val="28"/>
          <w:highlight w:val="white"/>
        </w:rPr>
        <w:t xml:space="preserve"> </w:t>
      </w:r>
      <w:proofErr w:type="spellStart"/>
      <w:r>
        <w:rPr>
          <w:rFonts w:ascii="Times New Roman" w:eastAsia="Times New Roman" w:hAnsi="Times New Roman" w:cs="Times New Roman"/>
          <w:sz w:val="28"/>
          <w:szCs w:val="28"/>
          <w:highlight w:val="white"/>
        </w:rPr>
        <w:t>Landscape</w:t>
      </w:r>
      <w:proofErr w:type="spellEnd"/>
      <w:r>
        <w:rPr>
          <w:rFonts w:ascii="Times New Roman" w:eastAsia="Times New Roman" w:hAnsi="Times New Roman" w:cs="Times New Roman"/>
          <w:sz w:val="28"/>
          <w:szCs w:val="28"/>
          <w:highlight w:val="white"/>
        </w:rPr>
        <w:t xml:space="preserve"> </w:t>
      </w:r>
      <w:proofErr w:type="spellStart"/>
      <w:r>
        <w:rPr>
          <w:rFonts w:ascii="Times New Roman" w:eastAsia="Times New Roman" w:hAnsi="Times New Roman" w:cs="Times New Roman"/>
          <w:sz w:val="28"/>
          <w:szCs w:val="28"/>
          <w:highlight w:val="white"/>
        </w:rPr>
        <w:t>Park</w:t>
      </w:r>
      <w:proofErr w:type="spellEnd"/>
      <w:r>
        <w:rPr>
          <w:rFonts w:ascii="Times New Roman" w:eastAsia="Times New Roman" w:hAnsi="Times New Roman" w:cs="Times New Roman"/>
          <w:sz w:val="28"/>
          <w:szCs w:val="28"/>
          <w:highlight w:val="white"/>
        </w:rPr>
        <w:t xml:space="preserve"> (16,9 тис. га);</w:t>
      </w:r>
    </w:p>
    <w:p w14:paraId="679D3C5C" w14:textId="5C42A9A9" w:rsidR="0014662A" w:rsidRDefault="00507DF5">
      <w:pPr>
        <w:spacing w:line="240" w:lineRule="auto"/>
        <w:ind w:firstLine="709"/>
        <w:jc w:val="both"/>
        <w:rPr>
          <w:rFonts w:ascii="Times New Roman" w:eastAsia="Times New Roman" w:hAnsi="Times New Roman" w:cs="Times New Roman"/>
          <w:sz w:val="28"/>
          <w:szCs w:val="28"/>
          <w:highlight w:val="white"/>
        </w:rPr>
      </w:pPr>
      <w:proofErr w:type="spellStart"/>
      <w:r>
        <w:rPr>
          <w:rFonts w:ascii="Times New Roman" w:eastAsia="Times New Roman" w:hAnsi="Times New Roman" w:cs="Times New Roman"/>
          <w:sz w:val="28"/>
          <w:szCs w:val="28"/>
          <w:highlight w:val="white"/>
        </w:rPr>
        <w:t>Березнянський</w:t>
      </w:r>
      <w:proofErr w:type="spellEnd"/>
      <w:r>
        <w:rPr>
          <w:rFonts w:ascii="Times New Roman" w:eastAsia="Times New Roman" w:hAnsi="Times New Roman" w:cs="Times New Roman"/>
          <w:sz w:val="28"/>
          <w:szCs w:val="28"/>
          <w:highlight w:val="white"/>
        </w:rPr>
        <w:t xml:space="preserve"> / </w:t>
      </w:r>
      <w:proofErr w:type="spellStart"/>
      <w:r>
        <w:rPr>
          <w:rFonts w:ascii="Times New Roman" w:eastAsia="Times New Roman" w:hAnsi="Times New Roman" w:cs="Times New Roman"/>
          <w:sz w:val="28"/>
          <w:szCs w:val="28"/>
          <w:highlight w:val="white"/>
        </w:rPr>
        <w:t>Bereznenskyi</w:t>
      </w:r>
      <w:proofErr w:type="spellEnd"/>
      <w:r>
        <w:rPr>
          <w:rFonts w:ascii="Times New Roman" w:eastAsia="Times New Roman" w:hAnsi="Times New Roman" w:cs="Times New Roman"/>
          <w:sz w:val="28"/>
          <w:szCs w:val="28"/>
          <w:highlight w:val="white"/>
        </w:rPr>
        <w:t xml:space="preserve"> (0,13 тис. га);</w:t>
      </w:r>
    </w:p>
    <w:p w14:paraId="16218418" w14:textId="2F4B703A" w:rsidR="0014662A" w:rsidRDefault="00507DF5">
      <w:pPr>
        <w:spacing w:line="240" w:lineRule="auto"/>
        <w:ind w:firstLine="709"/>
        <w:jc w:val="both"/>
        <w:rPr>
          <w:rFonts w:ascii="Times New Roman" w:eastAsia="Times New Roman" w:hAnsi="Times New Roman" w:cs="Times New Roman"/>
          <w:sz w:val="28"/>
          <w:szCs w:val="28"/>
          <w:highlight w:val="white"/>
        </w:rPr>
      </w:pPr>
      <w:proofErr w:type="spellStart"/>
      <w:r>
        <w:rPr>
          <w:rFonts w:ascii="Times New Roman" w:eastAsia="Times New Roman" w:hAnsi="Times New Roman" w:cs="Times New Roman"/>
          <w:sz w:val="28"/>
          <w:szCs w:val="28"/>
          <w:highlight w:val="white"/>
        </w:rPr>
        <w:t>Кузьминський</w:t>
      </w:r>
      <w:proofErr w:type="spellEnd"/>
      <w:r>
        <w:rPr>
          <w:rFonts w:ascii="Times New Roman" w:eastAsia="Times New Roman" w:hAnsi="Times New Roman" w:cs="Times New Roman"/>
          <w:sz w:val="28"/>
          <w:szCs w:val="28"/>
          <w:highlight w:val="white"/>
        </w:rPr>
        <w:t xml:space="preserve"> /</w:t>
      </w:r>
      <w:r w:rsidR="00A42054">
        <w:rPr>
          <w:rFonts w:ascii="Times New Roman" w:eastAsia="Times New Roman" w:hAnsi="Times New Roman" w:cs="Times New Roman"/>
          <w:sz w:val="28"/>
          <w:szCs w:val="28"/>
          <w:highlight w:val="white"/>
        </w:rPr>
        <w:t xml:space="preserve"> </w:t>
      </w:r>
      <w:proofErr w:type="spellStart"/>
      <w:r>
        <w:rPr>
          <w:rFonts w:ascii="Times New Roman" w:eastAsia="Times New Roman" w:hAnsi="Times New Roman" w:cs="Times New Roman"/>
          <w:sz w:val="28"/>
          <w:szCs w:val="28"/>
          <w:highlight w:val="white"/>
        </w:rPr>
        <w:t>Kuzmynskyi</w:t>
      </w:r>
      <w:proofErr w:type="spellEnd"/>
      <w:r>
        <w:rPr>
          <w:rFonts w:ascii="Times New Roman" w:eastAsia="Times New Roman" w:hAnsi="Times New Roman" w:cs="Times New Roman"/>
          <w:sz w:val="28"/>
          <w:szCs w:val="28"/>
          <w:highlight w:val="white"/>
        </w:rPr>
        <w:t xml:space="preserve"> (1,2 тис. га);</w:t>
      </w:r>
    </w:p>
    <w:p w14:paraId="1ED54B10" w14:textId="2E51A83B" w:rsidR="0014662A" w:rsidRDefault="00507DF5">
      <w:pPr>
        <w:spacing w:line="240" w:lineRule="auto"/>
        <w:ind w:firstLine="709"/>
        <w:jc w:val="both"/>
        <w:rPr>
          <w:rFonts w:ascii="Times New Roman" w:eastAsia="Times New Roman" w:hAnsi="Times New Roman" w:cs="Times New Roman"/>
          <w:sz w:val="28"/>
          <w:szCs w:val="28"/>
          <w:highlight w:val="white"/>
        </w:rPr>
      </w:pPr>
      <w:proofErr w:type="spellStart"/>
      <w:r>
        <w:rPr>
          <w:rFonts w:ascii="Times New Roman" w:eastAsia="Times New Roman" w:hAnsi="Times New Roman" w:cs="Times New Roman"/>
          <w:sz w:val="28"/>
          <w:szCs w:val="28"/>
          <w:highlight w:val="white"/>
        </w:rPr>
        <w:t>Старосинявський</w:t>
      </w:r>
      <w:proofErr w:type="spellEnd"/>
      <w:r>
        <w:rPr>
          <w:rFonts w:ascii="Times New Roman" w:eastAsia="Times New Roman" w:hAnsi="Times New Roman" w:cs="Times New Roman"/>
          <w:sz w:val="28"/>
          <w:szCs w:val="28"/>
          <w:highlight w:val="white"/>
        </w:rPr>
        <w:t xml:space="preserve"> / </w:t>
      </w:r>
      <w:proofErr w:type="spellStart"/>
      <w:r>
        <w:rPr>
          <w:rFonts w:ascii="Times New Roman" w:eastAsia="Times New Roman" w:hAnsi="Times New Roman" w:cs="Times New Roman"/>
          <w:sz w:val="28"/>
          <w:szCs w:val="28"/>
          <w:highlight w:val="white"/>
        </w:rPr>
        <w:t>Starosyniavskyi</w:t>
      </w:r>
      <w:proofErr w:type="spellEnd"/>
      <w:r>
        <w:rPr>
          <w:rFonts w:ascii="Times New Roman" w:eastAsia="Times New Roman" w:hAnsi="Times New Roman" w:cs="Times New Roman"/>
          <w:sz w:val="28"/>
          <w:szCs w:val="28"/>
          <w:highlight w:val="white"/>
        </w:rPr>
        <w:t xml:space="preserve"> (0,5 тис. га);</w:t>
      </w:r>
    </w:p>
    <w:p w14:paraId="77AD5D15" w14:textId="266F9D1E"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Верхнє Побужжя / </w:t>
      </w:r>
      <w:proofErr w:type="spellStart"/>
      <w:r>
        <w:rPr>
          <w:rFonts w:ascii="Times New Roman" w:eastAsia="Times New Roman" w:hAnsi="Times New Roman" w:cs="Times New Roman"/>
          <w:sz w:val="28"/>
          <w:szCs w:val="28"/>
          <w:highlight w:val="white"/>
        </w:rPr>
        <w:t>Verkhnie</w:t>
      </w:r>
      <w:proofErr w:type="spellEnd"/>
      <w:r>
        <w:rPr>
          <w:rFonts w:ascii="Times New Roman" w:eastAsia="Times New Roman" w:hAnsi="Times New Roman" w:cs="Times New Roman"/>
          <w:sz w:val="28"/>
          <w:szCs w:val="28"/>
          <w:highlight w:val="white"/>
        </w:rPr>
        <w:t xml:space="preserve"> </w:t>
      </w:r>
      <w:proofErr w:type="spellStart"/>
      <w:r>
        <w:rPr>
          <w:rFonts w:ascii="Times New Roman" w:eastAsia="Times New Roman" w:hAnsi="Times New Roman" w:cs="Times New Roman"/>
          <w:sz w:val="28"/>
          <w:szCs w:val="28"/>
          <w:highlight w:val="white"/>
        </w:rPr>
        <w:t>Pobozhzhia</w:t>
      </w:r>
      <w:proofErr w:type="spellEnd"/>
      <w:r>
        <w:rPr>
          <w:rFonts w:ascii="Times New Roman" w:eastAsia="Times New Roman" w:hAnsi="Times New Roman" w:cs="Times New Roman"/>
          <w:sz w:val="28"/>
          <w:szCs w:val="28"/>
          <w:highlight w:val="white"/>
        </w:rPr>
        <w:t xml:space="preserve"> (13,3 тис. га);</w:t>
      </w:r>
    </w:p>
    <w:p w14:paraId="50D8D847" w14:textId="3B172113"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Барський / </w:t>
      </w:r>
      <w:proofErr w:type="spellStart"/>
      <w:r>
        <w:rPr>
          <w:rFonts w:ascii="Times New Roman" w:eastAsia="Times New Roman" w:hAnsi="Times New Roman" w:cs="Times New Roman"/>
          <w:sz w:val="28"/>
          <w:szCs w:val="28"/>
          <w:highlight w:val="white"/>
        </w:rPr>
        <w:t>Barskyi</w:t>
      </w:r>
      <w:proofErr w:type="spellEnd"/>
      <w:r>
        <w:rPr>
          <w:rFonts w:ascii="Times New Roman" w:eastAsia="Times New Roman" w:hAnsi="Times New Roman" w:cs="Times New Roman"/>
          <w:sz w:val="28"/>
          <w:szCs w:val="28"/>
          <w:highlight w:val="white"/>
        </w:rPr>
        <w:t xml:space="preserve"> (частина) (2,8 тис. га).</w:t>
      </w:r>
    </w:p>
    <w:p w14:paraId="29A191C4" w14:textId="77777777" w:rsidR="0014662A" w:rsidRDefault="00507DF5">
      <w:pPr>
        <w:spacing w:line="240" w:lineRule="auto"/>
        <w:jc w:val="center"/>
        <w:rPr>
          <w:rFonts w:ascii="Times New Roman" w:eastAsia="Times New Roman" w:hAnsi="Times New Roman" w:cs="Times New Roman"/>
          <w:sz w:val="28"/>
          <w:szCs w:val="28"/>
          <w:highlight w:val="white"/>
        </w:rPr>
      </w:pPr>
      <w:r>
        <w:rPr>
          <w:rFonts w:ascii="Times New Roman" w:eastAsia="Times New Roman" w:hAnsi="Times New Roman" w:cs="Times New Roman"/>
          <w:noProof/>
          <w:sz w:val="28"/>
          <w:szCs w:val="28"/>
          <w:shd w:val="clear" w:color="auto" w:fill="B8FFF3"/>
        </w:rPr>
        <w:drawing>
          <wp:inline distT="0" distB="0" distL="0" distR="0" wp14:anchorId="30F1FCC0" wp14:editId="4E7A23B9">
            <wp:extent cx="6475801" cy="4613120"/>
            <wp:effectExtent l="0" t="0" r="0" b="0"/>
            <wp:docPr id="91" name="image76.jpg"/>
            <wp:cNvGraphicFramePr/>
            <a:graphic xmlns:a="http://schemas.openxmlformats.org/drawingml/2006/main">
              <a:graphicData uri="http://schemas.openxmlformats.org/drawingml/2006/picture">
                <pic:pic xmlns:pic="http://schemas.openxmlformats.org/drawingml/2006/picture">
                  <pic:nvPicPr>
                    <pic:cNvPr id="0" name="image76.jpg"/>
                    <pic:cNvPicPr preferRelativeResize="0"/>
                  </pic:nvPicPr>
                  <pic:blipFill>
                    <a:blip r:embed="rId28"/>
                    <a:srcRect/>
                    <a:stretch>
                      <a:fillRect/>
                    </a:stretch>
                  </pic:blipFill>
                  <pic:spPr>
                    <a:xfrm>
                      <a:off x="0" y="0"/>
                      <a:ext cx="6475801" cy="4613120"/>
                    </a:xfrm>
                    <a:prstGeom prst="rect">
                      <a:avLst/>
                    </a:prstGeom>
                    <a:ln/>
                  </pic:spPr>
                </pic:pic>
              </a:graphicData>
            </a:graphic>
          </wp:inline>
        </w:drawing>
      </w:r>
    </w:p>
    <w:p w14:paraId="3661D483" w14:textId="77777777" w:rsidR="0014662A" w:rsidRDefault="00507DF5">
      <w:pPr>
        <w:spacing w:line="240" w:lineRule="auto"/>
        <w:ind w:firstLine="708"/>
        <w:jc w:val="center"/>
        <w:rPr>
          <w:rFonts w:ascii="Times New Roman" w:eastAsia="Times New Roman" w:hAnsi="Times New Roman" w:cs="Times New Roman"/>
          <w:sz w:val="20"/>
          <w:szCs w:val="20"/>
          <w:highlight w:val="white"/>
        </w:rPr>
      </w:pPr>
      <w:r>
        <w:rPr>
          <w:rFonts w:ascii="Times New Roman" w:eastAsia="Times New Roman" w:hAnsi="Times New Roman" w:cs="Times New Roman"/>
          <w:b/>
          <w:sz w:val="28"/>
          <w:szCs w:val="28"/>
          <w:highlight w:val="white"/>
        </w:rPr>
        <w:t xml:space="preserve">Рис. 7. Об’єкти Смарагдової мережі на території Хмельницької області  </w:t>
      </w:r>
      <w:r>
        <w:rPr>
          <w:rFonts w:ascii="Times New Roman" w:eastAsia="Times New Roman" w:hAnsi="Times New Roman" w:cs="Times New Roman"/>
          <w:sz w:val="20"/>
          <w:szCs w:val="20"/>
          <w:highlight w:val="white"/>
        </w:rPr>
        <w:t xml:space="preserve">Джерело: </w:t>
      </w:r>
      <w:hyperlink r:id="rId29">
        <w:r>
          <w:rPr>
            <w:rFonts w:ascii="Times New Roman" w:eastAsia="Times New Roman" w:hAnsi="Times New Roman" w:cs="Times New Roman"/>
            <w:sz w:val="20"/>
            <w:szCs w:val="20"/>
            <w:highlight w:val="white"/>
          </w:rPr>
          <w:t>http://surl.li/nrryhw</w:t>
        </w:r>
      </w:hyperlink>
    </w:p>
    <w:p w14:paraId="622263EE" w14:textId="77777777" w:rsidR="0014662A" w:rsidRPr="00D50F0D" w:rsidRDefault="0014662A">
      <w:pPr>
        <w:spacing w:line="240" w:lineRule="auto"/>
        <w:ind w:firstLine="700"/>
        <w:jc w:val="both"/>
        <w:rPr>
          <w:rFonts w:ascii="Times New Roman" w:eastAsia="Times New Roman" w:hAnsi="Times New Roman" w:cs="Times New Roman"/>
          <w:sz w:val="16"/>
          <w:szCs w:val="16"/>
          <w:highlight w:val="white"/>
        </w:rPr>
      </w:pPr>
    </w:p>
    <w:p w14:paraId="5C608018"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Для усіх смарагдових об’єктів Хмельницької області характерні високі показники коефіцієнтів репрезентативності та унікальності флори і фауни (два або три з трьох можливих). Тому об’єкти Смарагдової мережі дають змогу зберігати унікальні екосистеми Поділля, які є надбанням Хмельниччини та Європи загалом.</w:t>
      </w:r>
    </w:p>
    <w:p w14:paraId="7D1F025D" w14:textId="05956EE9" w:rsidR="0014662A" w:rsidRPr="00D50F0D" w:rsidRDefault="00507DF5">
      <w:pPr>
        <w:shd w:val="clear" w:color="auto" w:fill="FFFFFF"/>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Проблемними питаннями для ПЗФ області залишаються порушення заповідного режиму територій, зміни площі та конфігурації меж, самозахоплення земель. Причина – ігнорування режиму використання території при розробці </w:t>
      </w:r>
      <w:r w:rsidRPr="00D50F0D">
        <w:rPr>
          <w:rFonts w:ascii="Times New Roman" w:eastAsia="Times New Roman" w:hAnsi="Times New Roman" w:cs="Times New Roman"/>
          <w:sz w:val="28"/>
          <w:szCs w:val="28"/>
          <w:highlight w:val="white"/>
        </w:rPr>
        <w:t xml:space="preserve">містобудівної документації, </w:t>
      </w:r>
      <w:proofErr w:type="spellStart"/>
      <w:r w:rsidRPr="00D50F0D">
        <w:rPr>
          <w:rFonts w:ascii="Times New Roman" w:eastAsia="Times New Roman" w:hAnsi="Times New Roman" w:cs="Times New Roman"/>
          <w:sz w:val="28"/>
          <w:szCs w:val="28"/>
          <w:highlight w:val="white"/>
        </w:rPr>
        <w:t>про</w:t>
      </w:r>
      <w:r w:rsidR="00A42054" w:rsidRPr="00D50F0D">
        <w:rPr>
          <w:rFonts w:ascii="Times New Roman" w:eastAsia="Times New Roman" w:hAnsi="Times New Roman" w:cs="Times New Roman"/>
          <w:sz w:val="28"/>
          <w:szCs w:val="28"/>
          <w:highlight w:val="white"/>
        </w:rPr>
        <w:t>є</w:t>
      </w:r>
      <w:r w:rsidRPr="00D50F0D">
        <w:rPr>
          <w:rFonts w:ascii="Times New Roman" w:eastAsia="Times New Roman" w:hAnsi="Times New Roman" w:cs="Times New Roman"/>
          <w:sz w:val="28"/>
          <w:szCs w:val="28"/>
          <w:highlight w:val="white"/>
        </w:rPr>
        <w:t>ктів</w:t>
      </w:r>
      <w:proofErr w:type="spellEnd"/>
      <w:r w:rsidRPr="00D50F0D">
        <w:rPr>
          <w:rFonts w:ascii="Times New Roman" w:eastAsia="Times New Roman" w:hAnsi="Times New Roman" w:cs="Times New Roman"/>
          <w:sz w:val="28"/>
          <w:szCs w:val="28"/>
          <w:highlight w:val="white"/>
        </w:rPr>
        <w:t xml:space="preserve"> землеустрою, відсутність </w:t>
      </w:r>
      <w:proofErr w:type="spellStart"/>
      <w:r w:rsidRPr="00D50F0D">
        <w:rPr>
          <w:rFonts w:ascii="Times New Roman" w:eastAsia="Times New Roman" w:hAnsi="Times New Roman" w:cs="Times New Roman"/>
          <w:sz w:val="28"/>
          <w:szCs w:val="28"/>
          <w:highlight w:val="white"/>
        </w:rPr>
        <w:t>проєктів</w:t>
      </w:r>
      <w:proofErr w:type="spellEnd"/>
      <w:r w:rsidRPr="00D50F0D">
        <w:rPr>
          <w:rFonts w:ascii="Times New Roman" w:eastAsia="Times New Roman" w:hAnsi="Times New Roman" w:cs="Times New Roman"/>
          <w:sz w:val="28"/>
          <w:szCs w:val="28"/>
          <w:highlight w:val="white"/>
        </w:rPr>
        <w:t xml:space="preserve"> організації територій та </w:t>
      </w:r>
      <w:proofErr w:type="spellStart"/>
      <w:r w:rsidRPr="00D50F0D">
        <w:rPr>
          <w:rFonts w:ascii="Times New Roman" w:eastAsia="Times New Roman" w:hAnsi="Times New Roman" w:cs="Times New Roman"/>
          <w:sz w:val="28"/>
          <w:szCs w:val="28"/>
          <w:highlight w:val="white"/>
        </w:rPr>
        <w:t>обʼєктів</w:t>
      </w:r>
      <w:proofErr w:type="spellEnd"/>
      <w:r w:rsidRPr="00D50F0D">
        <w:rPr>
          <w:rFonts w:ascii="Times New Roman" w:eastAsia="Times New Roman" w:hAnsi="Times New Roman" w:cs="Times New Roman"/>
          <w:sz w:val="28"/>
          <w:szCs w:val="28"/>
          <w:highlight w:val="white"/>
        </w:rPr>
        <w:t xml:space="preserve">, </w:t>
      </w:r>
      <w:proofErr w:type="spellStart"/>
      <w:r w:rsidRPr="00D50F0D">
        <w:rPr>
          <w:rFonts w:ascii="Times New Roman" w:eastAsia="Times New Roman" w:hAnsi="Times New Roman" w:cs="Times New Roman"/>
          <w:sz w:val="28"/>
          <w:szCs w:val="28"/>
          <w:highlight w:val="white"/>
        </w:rPr>
        <w:t>проєктів</w:t>
      </w:r>
      <w:proofErr w:type="spellEnd"/>
      <w:r w:rsidRPr="00D50F0D">
        <w:rPr>
          <w:rFonts w:ascii="Times New Roman" w:eastAsia="Times New Roman" w:hAnsi="Times New Roman" w:cs="Times New Roman"/>
          <w:sz w:val="28"/>
          <w:szCs w:val="28"/>
          <w:highlight w:val="white"/>
        </w:rPr>
        <w:t xml:space="preserve"> утримання та реконструкції парків – пам'яток садово-паркового мистецтва, а також відсутність закріплених на місцевості меж заповідних </w:t>
      </w:r>
      <w:proofErr w:type="spellStart"/>
      <w:r w:rsidRPr="00D50F0D">
        <w:rPr>
          <w:rFonts w:ascii="Times New Roman" w:eastAsia="Times New Roman" w:hAnsi="Times New Roman" w:cs="Times New Roman"/>
          <w:sz w:val="28"/>
          <w:szCs w:val="28"/>
          <w:highlight w:val="white"/>
        </w:rPr>
        <w:t>обʼєктів</w:t>
      </w:r>
      <w:proofErr w:type="spellEnd"/>
      <w:r w:rsidRPr="00D50F0D">
        <w:rPr>
          <w:rFonts w:ascii="Times New Roman" w:eastAsia="Times New Roman" w:hAnsi="Times New Roman" w:cs="Times New Roman"/>
          <w:sz w:val="28"/>
          <w:szCs w:val="28"/>
          <w:highlight w:val="white"/>
        </w:rPr>
        <w:t>.</w:t>
      </w:r>
    </w:p>
    <w:p w14:paraId="29AAAE56" w14:textId="1173833B" w:rsidR="0014662A" w:rsidRDefault="00A42054">
      <w:pPr>
        <w:shd w:val="clear" w:color="auto" w:fill="FFFFFF"/>
        <w:spacing w:line="240" w:lineRule="auto"/>
        <w:ind w:firstLine="709"/>
        <w:jc w:val="both"/>
        <w:rPr>
          <w:rFonts w:ascii="Times New Roman" w:eastAsia="Times New Roman" w:hAnsi="Times New Roman" w:cs="Times New Roman"/>
          <w:sz w:val="28"/>
          <w:szCs w:val="28"/>
          <w:highlight w:val="white"/>
        </w:rPr>
      </w:pPr>
      <w:r w:rsidRPr="00D50F0D">
        <w:rPr>
          <w:rFonts w:ascii="Times New Roman" w:eastAsia="Times New Roman" w:hAnsi="Times New Roman" w:cs="Times New Roman"/>
          <w:sz w:val="28"/>
          <w:szCs w:val="28"/>
          <w:highlight w:val="white"/>
        </w:rPr>
        <w:lastRenderedPageBreak/>
        <w:t>Це надважливо</w:t>
      </w:r>
      <w:r w:rsidR="00507DF5" w:rsidRPr="00D50F0D">
        <w:rPr>
          <w:rFonts w:ascii="Times New Roman" w:eastAsia="Times New Roman" w:hAnsi="Times New Roman" w:cs="Times New Roman"/>
          <w:sz w:val="28"/>
          <w:szCs w:val="28"/>
          <w:highlight w:val="white"/>
        </w:rPr>
        <w:t xml:space="preserve"> для НПП “Подільські Товтри”, на території якого розташовано 12 територіальних громад (2 міських </w:t>
      </w:r>
      <w:r w:rsidR="00507DF5">
        <w:rPr>
          <w:rFonts w:ascii="Times New Roman" w:eastAsia="Times New Roman" w:hAnsi="Times New Roman" w:cs="Times New Roman"/>
          <w:sz w:val="28"/>
          <w:szCs w:val="28"/>
          <w:highlight w:val="white"/>
        </w:rPr>
        <w:t xml:space="preserve">– Кам’янець-Подільська та Городоцька; 4 селищних та 6 сільських). Узгодження інтересів розвитку (зокрема економічного) громад з вимогами природоохоронного законодавства – це складний і тривалий процес. Водночас є перші приклади налагодження співпраці органів місцевого самоврядування з Національним парком – у 2023 році </w:t>
      </w:r>
      <w:proofErr w:type="spellStart"/>
      <w:r w:rsidR="00507DF5">
        <w:rPr>
          <w:rFonts w:ascii="Times New Roman" w:eastAsia="Times New Roman" w:hAnsi="Times New Roman" w:cs="Times New Roman"/>
          <w:sz w:val="28"/>
          <w:szCs w:val="28"/>
          <w:highlight w:val="white"/>
        </w:rPr>
        <w:t>Китайгородською</w:t>
      </w:r>
      <w:proofErr w:type="spellEnd"/>
      <w:r w:rsidR="00507DF5">
        <w:rPr>
          <w:rFonts w:ascii="Times New Roman" w:eastAsia="Times New Roman" w:hAnsi="Times New Roman" w:cs="Times New Roman"/>
          <w:sz w:val="28"/>
          <w:szCs w:val="28"/>
          <w:highlight w:val="white"/>
        </w:rPr>
        <w:t xml:space="preserve"> сільською радою прийнято Програму підтримки розвитку рекреаційно-туристичної діяльності НПП “Подільські Товтри” на території </w:t>
      </w:r>
      <w:proofErr w:type="spellStart"/>
      <w:r w:rsidR="00507DF5">
        <w:rPr>
          <w:rFonts w:ascii="Times New Roman" w:eastAsia="Times New Roman" w:hAnsi="Times New Roman" w:cs="Times New Roman"/>
          <w:sz w:val="28"/>
          <w:szCs w:val="28"/>
          <w:highlight w:val="white"/>
        </w:rPr>
        <w:t>Китайгородської</w:t>
      </w:r>
      <w:proofErr w:type="spellEnd"/>
      <w:r w:rsidR="00507DF5">
        <w:rPr>
          <w:rFonts w:ascii="Times New Roman" w:eastAsia="Times New Roman" w:hAnsi="Times New Roman" w:cs="Times New Roman"/>
          <w:sz w:val="28"/>
          <w:szCs w:val="28"/>
          <w:highlight w:val="white"/>
        </w:rPr>
        <w:t xml:space="preserve"> сільської ради на 2023-2025 роки.</w:t>
      </w:r>
    </w:p>
    <w:p w14:paraId="13EED929" w14:textId="3A4E7AE3" w:rsidR="0014662A" w:rsidRDefault="00507DF5">
      <w:pPr>
        <w:shd w:val="clear" w:color="auto" w:fill="FFFFFF"/>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Більшість територій та об'єктів ПЗФ перебувають у незадовільному стані, відсутня інформація </w:t>
      </w:r>
      <w:r w:rsidRPr="00D50F0D">
        <w:rPr>
          <w:rFonts w:ascii="Times New Roman" w:eastAsia="Times New Roman" w:hAnsi="Times New Roman" w:cs="Times New Roman"/>
          <w:sz w:val="28"/>
          <w:szCs w:val="28"/>
          <w:highlight w:val="white"/>
        </w:rPr>
        <w:t>щодо сучасного стану біорізноманіття на території заповідних об'єктів. Не здійснюється забезпечення первинного обліку кадастрових відомостей щодо підвідомчих територій та об'єктів ПЗФ, не дотримується режим територій, не здійснюється їх охорона та збереження, що призводить до втрати природн</w:t>
      </w:r>
      <w:r w:rsidR="005B7454" w:rsidRPr="00D50F0D">
        <w:rPr>
          <w:rFonts w:ascii="Times New Roman" w:eastAsia="Times New Roman" w:hAnsi="Times New Roman" w:cs="Times New Roman"/>
          <w:sz w:val="28"/>
          <w:szCs w:val="28"/>
          <w:highlight w:val="white"/>
        </w:rPr>
        <w:t>ої цінності заповідних об'єктів.</w:t>
      </w:r>
      <w:r w:rsidRPr="00D50F0D">
        <w:rPr>
          <w:rFonts w:ascii="Times New Roman" w:eastAsia="Times New Roman" w:hAnsi="Times New Roman" w:cs="Times New Roman"/>
          <w:sz w:val="28"/>
          <w:szCs w:val="28"/>
          <w:highlight w:val="white"/>
        </w:rPr>
        <w:t xml:space="preserve"> </w:t>
      </w:r>
      <w:r w:rsidR="005B7454" w:rsidRPr="00D50F0D">
        <w:rPr>
          <w:rFonts w:ascii="Times New Roman" w:eastAsia="Times New Roman" w:hAnsi="Times New Roman" w:cs="Times New Roman"/>
          <w:sz w:val="28"/>
          <w:szCs w:val="28"/>
          <w:highlight w:val="white"/>
        </w:rPr>
        <w:t>У</w:t>
      </w:r>
      <w:r w:rsidRPr="00D50F0D">
        <w:rPr>
          <w:rFonts w:ascii="Times New Roman" w:eastAsia="Times New Roman" w:hAnsi="Times New Roman" w:cs="Times New Roman"/>
          <w:sz w:val="28"/>
          <w:szCs w:val="28"/>
          <w:highlight w:val="white"/>
        </w:rPr>
        <w:t xml:space="preserve"> результаті кліматичних змін, </w:t>
      </w:r>
      <w:r w:rsidR="00A42054" w:rsidRPr="00D50F0D">
        <w:rPr>
          <w:rFonts w:ascii="Times New Roman" w:eastAsia="Times New Roman" w:hAnsi="Times New Roman" w:cs="Times New Roman"/>
          <w:sz w:val="28"/>
          <w:szCs w:val="28"/>
          <w:highlight w:val="white"/>
        </w:rPr>
        <w:t>зокрема</w:t>
      </w:r>
      <w:r w:rsidRPr="00D50F0D">
        <w:rPr>
          <w:rFonts w:ascii="Times New Roman" w:eastAsia="Times New Roman" w:hAnsi="Times New Roman" w:cs="Times New Roman"/>
          <w:sz w:val="28"/>
          <w:szCs w:val="28"/>
          <w:highlight w:val="white"/>
        </w:rPr>
        <w:t xml:space="preserve"> аномально високих температур вегетаційного періоду та значного зниження рівня ґрунтових </w:t>
      </w:r>
      <w:r>
        <w:rPr>
          <w:rFonts w:ascii="Times New Roman" w:eastAsia="Times New Roman" w:hAnsi="Times New Roman" w:cs="Times New Roman"/>
          <w:sz w:val="28"/>
          <w:szCs w:val="28"/>
          <w:highlight w:val="white"/>
        </w:rPr>
        <w:t>вод, відбувається всихання насадження (сосна, ясен, тощо), що створює небезпеку для відвідувачів, суттєвого ослаблення та деградації значних площ лісових насаджень.</w:t>
      </w:r>
    </w:p>
    <w:p w14:paraId="4D0DAB0C" w14:textId="77777777" w:rsidR="0014662A" w:rsidRDefault="00507DF5">
      <w:pPr>
        <w:shd w:val="clear" w:color="auto" w:fill="FFFFFF"/>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Інститутом екології Карпат Національної академії наук України на замовлення Департаменту екології та природних ресурсів Хмельницької облдержадміністрації розроблено регіональну схему формування екологічної мережі Хмельницької області (затверджено рішенням Хмельницької обласної ради від 28.07.2016 № 37-7/2016), яка включає у себе елементи національної екологічної мережі України, зокрема екологічні коридори та природні ядра національного значення.</w:t>
      </w:r>
      <w:r>
        <w:rPr>
          <w:noProof/>
        </w:rPr>
        <w:drawing>
          <wp:anchor distT="114300" distB="114300" distL="114300" distR="114300" simplePos="0" relativeHeight="251660288" behindDoc="0" locked="0" layoutInCell="1" hidden="0" allowOverlap="1" wp14:anchorId="3EB93F1B" wp14:editId="63B6D2E9">
            <wp:simplePos x="0" y="0"/>
            <wp:positionH relativeFrom="column">
              <wp:posOffset>1</wp:posOffset>
            </wp:positionH>
            <wp:positionV relativeFrom="paragraph">
              <wp:posOffset>409575</wp:posOffset>
            </wp:positionV>
            <wp:extent cx="1541701" cy="1407542"/>
            <wp:effectExtent l="0" t="0" r="0" b="0"/>
            <wp:wrapSquare wrapText="bothSides" distT="114300" distB="114300" distL="114300" distR="114300"/>
            <wp:docPr id="51"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30"/>
                    <a:srcRect l="24414" t="24884" r="25445" b="23002"/>
                    <a:stretch>
                      <a:fillRect/>
                    </a:stretch>
                  </pic:blipFill>
                  <pic:spPr>
                    <a:xfrm>
                      <a:off x="0" y="0"/>
                      <a:ext cx="1541701" cy="1407542"/>
                    </a:xfrm>
                    <a:prstGeom prst="rect">
                      <a:avLst/>
                    </a:prstGeom>
                    <a:ln/>
                  </pic:spPr>
                </pic:pic>
              </a:graphicData>
            </a:graphic>
          </wp:anchor>
        </w:drawing>
      </w:r>
    </w:p>
    <w:p w14:paraId="2067CB32" w14:textId="77777777" w:rsidR="0014662A" w:rsidRDefault="0014662A">
      <w:pPr>
        <w:spacing w:line="240" w:lineRule="auto"/>
        <w:ind w:firstLine="709"/>
        <w:jc w:val="both"/>
        <w:rPr>
          <w:rFonts w:ascii="Times New Roman" w:eastAsia="Times New Roman" w:hAnsi="Times New Roman" w:cs="Times New Roman"/>
          <w:sz w:val="28"/>
          <w:szCs w:val="28"/>
          <w:highlight w:val="white"/>
        </w:rPr>
      </w:pPr>
    </w:p>
    <w:p w14:paraId="48EAFCDA" w14:textId="5728B85F" w:rsidR="0014662A" w:rsidRPr="00D50F0D" w:rsidRDefault="00507DF5">
      <w:pPr>
        <w:spacing w:line="240" w:lineRule="auto"/>
        <w:jc w:val="both"/>
        <w:rPr>
          <w:rFonts w:ascii="Times New Roman" w:eastAsia="Times New Roman" w:hAnsi="Times New Roman" w:cs="Times New Roman"/>
          <w:sz w:val="28"/>
          <w:szCs w:val="28"/>
          <w:highlight w:val="white"/>
        </w:rPr>
      </w:pPr>
      <w:r w:rsidRPr="00D50F0D">
        <w:rPr>
          <w:rFonts w:ascii="Times New Roman" w:eastAsia="Times New Roman" w:hAnsi="Times New Roman" w:cs="Times New Roman"/>
          <w:sz w:val="28"/>
          <w:szCs w:val="28"/>
          <w:highlight w:val="white"/>
        </w:rPr>
        <w:t>На</w:t>
      </w:r>
      <w:r w:rsidR="00A42054" w:rsidRPr="00D50F0D">
        <w:rPr>
          <w:rFonts w:ascii="Times New Roman" w:eastAsia="Times New Roman" w:hAnsi="Times New Roman" w:cs="Times New Roman"/>
          <w:sz w:val="28"/>
          <w:szCs w:val="28"/>
          <w:highlight w:val="white"/>
        </w:rPr>
        <w:t xml:space="preserve">разі </w:t>
      </w:r>
      <w:r w:rsidRPr="00D50F0D">
        <w:rPr>
          <w:rFonts w:ascii="Times New Roman" w:eastAsia="Times New Roman" w:hAnsi="Times New Roman" w:cs="Times New Roman"/>
          <w:sz w:val="28"/>
          <w:szCs w:val="28"/>
          <w:highlight w:val="white"/>
        </w:rPr>
        <w:t>місцев</w:t>
      </w:r>
      <w:r w:rsidR="00A42054" w:rsidRPr="00D50F0D">
        <w:rPr>
          <w:rFonts w:ascii="Times New Roman" w:eastAsia="Times New Roman" w:hAnsi="Times New Roman" w:cs="Times New Roman"/>
          <w:sz w:val="28"/>
          <w:szCs w:val="28"/>
          <w:highlight w:val="white"/>
        </w:rPr>
        <w:t>у</w:t>
      </w:r>
      <w:r w:rsidRPr="00D50F0D">
        <w:rPr>
          <w:rFonts w:ascii="Times New Roman" w:eastAsia="Times New Roman" w:hAnsi="Times New Roman" w:cs="Times New Roman"/>
          <w:sz w:val="28"/>
          <w:szCs w:val="28"/>
          <w:highlight w:val="white"/>
        </w:rPr>
        <w:t xml:space="preserve"> схем</w:t>
      </w:r>
      <w:r w:rsidR="00A42054" w:rsidRPr="00D50F0D">
        <w:rPr>
          <w:rFonts w:ascii="Times New Roman" w:eastAsia="Times New Roman" w:hAnsi="Times New Roman" w:cs="Times New Roman"/>
          <w:sz w:val="28"/>
          <w:szCs w:val="28"/>
          <w:highlight w:val="white"/>
        </w:rPr>
        <w:t>у</w:t>
      </w:r>
      <w:r w:rsidRPr="00D50F0D">
        <w:rPr>
          <w:rFonts w:ascii="Times New Roman" w:eastAsia="Times New Roman" w:hAnsi="Times New Roman" w:cs="Times New Roman"/>
          <w:sz w:val="28"/>
          <w:szCs w:val="28"/>
          <w:highlight w:val="white"/>
        </w:rPr>
        <w:t xml:space="preserve"> формування </w:t>
      </w:r>
      <w:proofErr w:type="spellStart"/>
      <w:r w:rsidRPr="00D50F0D">
        <w:rPr>
          <w:rFonts w:ascii="Times New Roman" w:eastAsia="Times New Roman" w:hAnsi="Times New Roman" w:cs="Times New Roman"/>
          <w:sz w:val="28"/>
          <w:szCs w:val="28"/>
          <w:highlight w:val="white"/>
        </w:rPr>
        <w:t>екомережі</w:t>
      </w:r>
      <w:proofErr w:type="spellEnd"/>
      <w:r w:rsidRPr="00D50F0D">
        <w:rPr>
          <w:rFonts w:ascii="Times New Roman" w:eastAsia="Times New Roman" w:hAnsi="Times New Roman" w:cs="Times New Roman"/>
          <w:sz w:val="28"/>
          <w:szCs w:val="28"/>
          <w:highlight w:val="white"/>
        </w:rPr>
        <w:t xml:space="preserve"> на території Хмельницької області розроблено</w:t>
      </w:r>
      <w:r w:rsidR="00A42054" w:rsidRPr="00D50F0D">
        <w:rPr>
          <w:rFonts w:ascii="Times New Roman" w:eastAsia="Times New Roman" w:hAnsi="Times New Roman" w:cs="Times New Roman"/>
          <w:sz w:val="28"/>
          <w:szCs w:val="28"/>
          <w:highlight w:val="white"/>
        </w:rPr>
        <w:t xml:space="preserve"> лише у</w:t>
      </w:r>
      <w:r w:rsidRPr="00D50F0D">
        <w:rPr>
          <w:rFonts w:ascii="Times New Roman" w:eastAsia="Times New Roman" w:hAnsi="Times New Roman" w:cs="Times New Roman"/>
          <w:sz w:val="28"/>
          <w:szCs w:val="28"/>
          <w:highlight w:val="white"/>
        </w:rPr>
        <w:t xml:space="preserve"> м. Хмельницький (рішення Хмельницької міської ради від 09.10.2019 № 37). </w:t>
      </w:r>
    </w:p>
    <w:p w14:paraId="79F3202B" w14:textId="77777777" w:rsidR="0014662A" w:rsidRPr="00D50F0D" w:rsidRDefault="00507DF5">
      <w:pPr>
        <w:spacing w:line="240" w:lineRule="auto"/>
        <w:ind w:firstLine="709"/>
        <w:jc w:val="both"/>
        <w:rPr>
          <w:rFonts w:ascii="Times New Roman" w:eastAsia="Times New Roman" w:hAnsi="Times New Roman" w:cs="Times New Roman"/>
          <w:sz w:val="28"/>
          <w:szCs w:val="28"/>
          <w:highlight w:val="white"/>
        </w:rPr>
      </w:pPr>
      <w:r w:rsidRPr="00D50F0D">
        <w:rPr>
          <w:rFonts w:ascii="Times New Roman" w:eastAsia="Times New Roman" w:hAnsi="Times New Roman" w:cs="Times New Roman"/>
          <w:sz w:val="28"/>
          <w:szCs w:val="28"/>
          <w:highlight w:val="white"/>
        </w:rPr>
        <w:t>Попри тилове розміщення області  воєнні дії завдають шкоди довкіллю та природним ресурсам.</w:t>
      </w:r>
    </w:p>
    <w:p w14:paraId="7F25FDD0" w14:textId="1B9323DE" w:rsidR="0014662A" w:rsidRPr="00D50F0D" w:rsidRDefault="00507DF5">
      <w:pPr>
        <w:spacing w:line="240" w:lineRule="auto"/>
        <w:ind w:firstLine="709"/>
        <w:jc w:val="both"/>
        <w:rPr>
          <w:rFonts w:ascii="Times New Roman" w:eastAsia="Times New Roman" w:hAnsi="Times New Roman" w:cs="Times New Roman"/>
          <w:sz w:val="28"/>
          <w:szCs w:val="28"/>
          <w:highlight w:val="white"/>
        </w:rPr>
      </w:pPr>
      <w:r w:rsidRPr="00D50F0D">
        <w:rPr>
          <w:rFonts w:ascii="Times New Roman" w:eastAsia="Times New Roman" w:hAnsi="Times New Roman" w:cs="Times New Roman"/>
          <w:sz w:val="28"/>
          <w:szCs w:val="28"/>
          <w:highlight w:val="white"/>
        </w:rPr>
        <w:t xml:space="preserve">До єдиного реєстру збитків, заподіяних довкіллю внаслідок вторгнення російської федерації на територію України, на 31.12.2023 </w:t>
      </w:r>
      <w:proofErr w:type="spellStart"/>
      <w:r w:rsidRPr="00D50F0D">
        <w:rPr>
          <w:rFonts w:ascii="Times New Roman" w:eastAsia="Times New Roman" w:hAnsi="Times New Roman" w:cs="Times New Roman"/>
          <w:sz w:val="28"/>
          <w:szCs w:val="28"/>
          <w:highlight w:val="white"/>
        </w:rPr>
        <w:t>внесено</w:t>
      </w:r>
      <w:proofErr w:type="spellEnd"/>
      <w:r w:rsidRPr="00D50F0D">
        <w:rPr>
          <w:rFonts w:ascii="Times New Roman" w:eastAsia="Times New Roman" w:hAnsi="Times New Roman" w:cs="Times New Roman"/>
          <w:sz w:val="28"/>
          <w:szCs w:val="28"/>
          <w:highlight w:val="white"/>
        </w:rPr>
        <w:t xml:space="preserve"> 22 події. Загальна сума </w:t>
      </w:r>
      <w:r w:rsidR="00A42054" w:rsidRPr="00D50F0D">
        <w:rPr>
          <w:rFonts w:ascii="Times New Roman" w:eastAsia="Times New Roman" w:hAnsi="Times New Roman" w:cs="Times New Roman"/>
          <w:sz w:val="28"/>
          <w:szCs w:val="28"/>
          <w:highlight w:val="white"/>
        </w:rPr>
        <w:t xml:space="preserve">таких </w:t>
      </w:r>
      <w:r w:rsidRPr="00D50F0D">
        <w:rPr>
          <w:rFonts w:ascii="Times New Roman" w:eastAsia="Times New Roman" w:hAnsi="Times New Roman" w:cs="Times New Roman"/>
          <w:sz w:val="28"/>
          <w:szCs w:val="28"/>
          <w:highlight w:val="white"/>
        </w:rPr>
        <w:t>збитків на території області</w:t>
      </w:r>
      <w:r w:rsidR="00A42054" w:rsidRPr="00D50F0D">
        <w:rPr>
          <w:rFonts w:ascii="Times New Roman" w:eastAsia="Times New Roman" w:hAnsi="Times New Roman" w:cs="Times New Roman"/>
          <w:sz w:val="28"/>
          <w:szCs w:val="28"/>
          <w:highlight w:val="white"/>
        </w:rPr>
        <w:t xml:space="preserve"> –</w:t>
      </w:r>
      <w:r w:rsidRPr="00D50F0D">
        <w:rPr>
          <w:rFonts w:ascii="Times New Roman" w:eastAsia="Times New Roman" w:hAnsi="Times New Roman" w:cs="Times New Roman"/>
          <w:sz w:val="28"/>
          <w:szCs w:val="28"/>
          <w:highlight w:val="white"/>
        </w:rPr>
        <w:t xml:space="preserve"> 1281,9 млн грн, у тому числі:</w:t>
      </w:r>
    </w:p>
    <w:p w14:paraId="6F871FDA" w14:textId="77777777" w:rsidR="0014662A" w:rsidRPr="00D50F0D" w:rsidRDefault="00507DF5">
      <w:pPr>
        <w:spacing w:line="240" w:lineRule="auto"/>
        <w:ind w:firstLine="709"/>
        <w:jc w:val="both"/>
        <w:rPr>
          <w:rFonts w:ascii="Times New Roman" w:eastAsia="Times New Roman" w:hAnsi="Times New Roman" w:cs="Times New Roman"/>
          <w:sz w:val="28"/>
          <w:szCs w:val="28"/>
          <w:highlight w:val="white"/>
        </w:rPr>
      </w:pPr>
      <w:r w:rsidRPr="00D50F0D">
        <w:rPr>
          <w:rFonts w:ascii="Times New Roman" w:eastAsia="Times New Roman" w:hAnsi="Times New Roman" w:cs="Times New Roman"/>
          <w:sz w:val="28"/>
          <w:szCs w:val="28"/>
          <w:highlight w:val="white"/>
        </w:rPr>
        <w:t>забруднення та засмічення земель – 1234,9 млн грн;</w:t>
      </w:r>
    </w:p>
    <w:p w14:paraId="2DDDE1D0" w14:textId="77777777" w:rsidR="0014662A" w:rsidRPr="00D50F0D" w:rsidRDefault="00507DF5">
      <w:pPr>
        <w:spacing w:line="240" w:lineRule="auto"/>
        <w:ind w:firstLine="709"/>
        <w:jc w:val="both"/>
        <w:rPr>
          <w:rFonts w:ascii="Times New Roman" w:eastAsia="Times New Roman" w:hAnsi="Times New Roman" w:cs="Times New Roman"/>
          <w:sz w:val="28"/>
          <w:szCs w:val="28"/>
          <w:highlight w:val="white"/>
        </w:rPr>
      </w:pPr>
      <w:r w:rsidRPr="00D50F0D">
        <w:rPr>
          <w:rFonts w:ascii="Times New Roman" w:eastAsia="Times New Roman" w:hAnsi="Times New Roman" w:cs="Times New Roman"/>
          <w:sz w:val="28"/>
          <w:szCs w:val="28"/>
          <w:highlight w:val="white"/>
        </w:rPr>
        <w:t>забруднення атмосферного повітря – 47,0 млн грн;</w:t>
      </w:r>
    </w:p>
    <w:p w14:paraId="342CA687" w14:textId="789CC14F" w:rsidR="0014662A" w:rsidRPr="00D50F0D" w:rsidRDefault="00507DF5">
      <w:pPr>
        <w:spacing w:line="240" w:lineRule="auto"/>
        <w:ind w:firstLine="709"/>
        <w:jc w:val="both"/>
        <w:rPr>
          <w:rFonts w:ascii="Times New Roman" w:eastAsia="Times New Roman" w:hAnsi="Times New Roman" w:cs="Times New Roman"/>
          <w:sz w:val="28"/>
          <w:szCs w:val="28"/>
          <w:highlight w:val="white"/>
        </w:rPr>
      </w:pPr>
      <w:r w:rsidRPr="00D50F0D">
        <w:rPr>
          <w:rFonts w:ascii="Times New Roman" w:eastAsia="Times New Roman" w:hAnsi="Times New Roman" w:cs="Times New Roman"/>
          <w:sz w:val="28"/>
          <w:szCs w:val="28"/>
          <w:highlight w:val="white"/>
        </w:rPr>
        <w:t>збитки ПЗФ – 17,5 тис. гр</w:t>
      </w:r>
      <w:r w:rsidR="00A42054" w:rsidRPr="00D50F0D">
        <w:rPr>
          <w:rFonts w:ascii="Times New Roman" w:eastAsia="Times New Roman" w:hAnsi="Times New Roman" w:cs="Times New Roman"/>
          <w:sz w:val="28"/>
          <w:szCs w:val="28"/>
          <w:highlight w:val="white"/>
        </w:rPr>
        <w:t>ивень</w:t>
      </w:r>
      <w:r w:rsidRPr="00D50F0D">
        <w:rPr>
          <w:rFonts w:ascii="Times New Roman" w:eastAsia="Times New Roman" w:hAnsi="Times New Roman" w:cs="Times New Roman"/>
          <w:sz w:val="28"/>
          <w:szCs w:val="28"/>
          <w:highlight w:val="white"/>
        </w:rPr>
        <w:t>.</w:t>
      </w:r>
    </w:p>
    <w:p w14:paraId="2FFD6B33" w14:textId="5F11E1F4" w:rsidR="0014662A" w:rsidRDefault="00507DF5">
      <w:pPr>
        <w:spacing w:line="240" w:lineRule="auto"/>
        <w:ind w:firstLine="709"/>
        <w:jc w:val="both"/>
        <w:rPr>
          <w:rFonts w:ascii="Times New Roman" w:eastAsia="Times New Roman" w:hAnsi="Times New Roman" w:cs="Times New Roman"/>
          <w:sz w:val="28"/>
          <w:szCs w:val="28"/>
          <w:highlight w:val="white"/>
        </w:rPr>
      </w:pPr>
      <w:r w:rsidRPr="00D50F0D">
        <w:rPr>
          <w:rFonts w:ascii="Times New Roman" w:eastAsia="Times New Roman" w:hAnsi="Times New Roman" w:cs="Times New Roman"/>
          <w:sz w:val="28"/>
          <w:szCs w:val="28"/>
          <w:highlight w:val="white"/>
        </w:rPr>
        <w:t>Найбільш</w:t>
      </w:r>
      <w:r w:rsidR="00703E0E" w:rsidRPr="00D50F0D">
        <w:rPr>
          <w:rFonts w:ascii="Times New Roman" w:eastAsia="Times New Roman" w:hAnsi="Times New Roman" w:cs="Times New Roman"/>
          <w:sz w:val="28"/>
          <w:szCs w:val="28"/>
          <w:highlight w:val="white"/>
        </w:rPr>
        <w:t>ої</w:t>
      </w:r>
      <w:r w:rsidRPr="00D50F0D">
        <w:rPr>
          <w:rFonts w:ascii="Times New Roman" w:eastAsia="Times New Roman" w:hAnsi="Times New Roman" w:cs="Times New Roman"/>
          <w:sz w:val="28"/>
          <w:szCs w:val="28"/>
          <w:highlight w:val="white"/>
        </w:rPr>
        <w:t xml:space="preserve"> шкод</w:t>
      </w:r>
      <w:r w:rsidR="00703E0E" w:rsidRPr="00D50F0D">
        <w:rPr>
          <w:rFonts w:ascii="Times New Roman" w:eastAsia="Times New Roman" w:hAnsi="Times New Roman" w:cs="Times New Roman"/>
          <w:sz w:val="28"/>
          <w:szCs w:val="28"/>
          <w:highlight w:val="white"/>
        </w:rPr>
        <w:t>и</w:t>
      </w:r>
      <w:r w:rsidRPr="00D50F0D">
        <w:rPr>
          <w:rFonts w:ascii="Times New Roman" w:eastAsia="Times New Roman" w:hAnsi="Times New Roman" w:cs="Times New Roman"/>
          <w:sz w:val="28"/>
          <w:szCs w:val="28"/>
          <w:highlight w:val="white"/>
        </w:rPr>
        <w:t xml:space="preserve"> </w:t>
      </w:r>
      <w:r w:rsidR="00703E0E" w:rsidRPr="00D50F0D">
        <w:rPr>
          <w:rFonts w:ascii="Times New Roman" w:eastAsia="Times New Roman" w:hAnsi="Times New Roman" w:cs="Times New Roman"/>
          <w:sz w:val="28"/>
          <w:szCs w:val="28"/>
          <w:highlight w:val="white"/>
        </w:rPr>
        <w:t>(</w:t>
      </w:r>
      <w:r w:rsidRPr="00D50F0D">
        <w:rPr>
          <w:rFonts w:ascii="Times New Roman" w:eastAsia="Times New Roman" w:hAnsi="Times New Roman" w:cs="Times New Roman"/>
          <w:sz w:val="28"/>
          <w:szCs w:val="28"/>
          <w:highlight w:val="white"/>
        </w:rPr>
        <w:t>1018,6 млн грн</w:t>
      </w:r>
      <w:r w:rsidR="00703E0E" w:rsidRPr="00D50F0D">
        <w:rPr>
          <w:rFonts w:ascii="Times New Roman" w:eastAsia="Times New Roman" w:hAnsi="Times New Roman" w:cs="Times New Roman"/>
          <w:sz w:val="28"/>
          <w:szCs w:val="28"/>
          <w:highlight w:val="white"/>
        </w:rPr>
        <w:t>)</w:t>
      </w:r>
      <w:r w:rsidRPr="00D50F0D">
        <w:rPr>
          <w:rFonts w:ascii="Times New Roman" w:eastAsia="Times New Roman" w:hAnsi="Times New Roman" w:cs="Times New Roman"/>
          <w:sz w:val="28"/>
          <w:szCs w:val="28"/>
          <w:highlight w:val="white"/>
        </w:rPr>
        <w:t xml:space="preserve"> заподіян</w:t>
      </w:r>
      <w:r w:rsidR="00703E0E" w:rsidRPr="00D50F0D">
        <w:rPr>
          <w:rFonts w:ascii="Times New Roman" w:eastAsia="Times New Roman" w:hAnsi="Times New Roman" w:cs="Times New Roman"/>
          <w:sz w:val="28"/>
          <w:szCs w:val="28"/>
          <w:highlight w:val="white"/>
        </w:rPr>
        <w:t>о</w:t>
      </w:r>
      <w:r w:rsidRPr="00D50F0D">
        <w:rPr>
          <w:rFonts w:ascii="Times New Roman" w:eastAsia="Times New Roman" w:hAnsi="Times New Roman" w:cs="Times New Roman"/>
          <w:sz w:val="28"/>
          <w:szCs w:val="28"/>
          <w:highlight w:val="white"/>
        </w:rPr>
        <w:t xml:space="preserve"> у результаті засмічення та забруднення земельних ресурсів </w:t>
      </w:r>
      <w:r w:rsidR="00703E0E" w:rsidRPr="00D50F0D">
        <w:rPr>
          <w:rFonts w:ascii="Times New Roman" w:eastAsia="Times New Roman" w:hAnsi="Times New Roman" w:cs="Times New Roman"/>
          <w:sz w:val="28"/>
          <w:szCs w:val="28"/>
          <w:highlight w:val="white"/>
        </w:rPr>
        <w:t>на території Хмельницької міської територіальної громади у</w:t>
      </w:r>
      <w:r w:rsidRPr="00D50F0D">
        <w:rPr>
          <w:rFonts w:ascii="Times New Roman" w:eastAsia="Times New Roman" w:hAnsi="Times New Roman" w:cs="Times New Roman"/>
          <w:sz w:val="28"/>
          <w:szCs w:val="28"/>
          <w:highlight w:val="white"/>
        </w:rPr>
        <w:t>наслідок ракетного обстрілу об’єкта інфраструктури</w:t>
      </w:r>
      <w:r>
        <w:rPr>
          <w:rFonts w:ascii="Times New Roman" w:eastAsia="Times New Roman" w:hAnsi="Times New Roman" w:cs="Times New Roman"/>
          <w:sz w:val="28"/>
          <w:szCs w:val="28"/>
          <w:highlight w:val="white"/>
        </w:rPr>
        <w:t>.</w:t>
      </w:r>
    </w:p>
    <w:p w14:paraId="28065B6C" w14:textId="77777777" w:rsidR="0014662A" w:rsidRDefault="00507DF5">
      <w:pPr>
        <w:spacing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noProof/>
          <w:sz w:val="28"/>
          <w:szCs w:val="28"/>
          <w:highlight w:val="white"/>
        </w:rPr>
        <w:lastRenderedPageBreak/>
        <w:drawing>
          <wp:inline distT="114300" distB="114300" distL="114300" distR="114300" wp14:anchorId="77C62841" wp14:editId="17692D5C">
            <wp:extent cx="6372193" cy="5411337"/>
            <wp:effectExtent l="0" t="0" r="0" b="0"/>
            <wp:docPr id="42"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31"/>
                    <a:srcRect/>
                    <a:stretch>
                      <a:fillRect/>
                    </a:stretch>
                  </pic:blipFill>
                  <pic:spPr>
                    <a:xfrm>
                      <a:off x="0" y="0"/>
                      <a:ext cx="6375718" cy="5414330"/>
                    </a:xfrm>
                    <a:prstGeom prst="rect">
                      <a:avLst/>
                    </a:prstGeom>
                    <a:ln/>
                  </pic:spPr>
                </pic:pic>
              </a:graphicData>
            </a:graphic>
          </wp:inline>
        </w:drawing>
      </w:r>
    </w:p>
    <w:p w14:paraId="16EDF430" w14:textId="77777777" w:rsidR="0014662A" w:rsidRDefault="00507DF5">
      <w:pPr>
        <w:spacing w:line="240" w:lineRule="auto"/>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 xml:space="preserve">Рис. 8. Завдана шкода, збитки та потреби за RDNA3 у розрізі областей </w:t>
      </w:r>
    </w:p>
    <w:p w14:paraId="41BD8086" w14:textId="77777777" w:rsidR="0014662A" w:rsidRDefault="00507DF5">
      <w:pPr>
        <w:spacing w:line="240" w:lineRule="auto"/>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 xml:space="preserve">(млрд </w:t>
      </w:r>
      <w:proofErr w:type="spellStart"/>
      <w:r>
        <w:rPr>
          <w:rFonts w:ascii="Times New Roman" w:eastAsia="Times New Roman" w:hAnsi="Times New Roman" w:cs="Times New Roman"/>
          <w:b/>
          <w:sz w:val="28"/>
          <w:szCs w:val="28"/>
          <w:highlight w:val="white"/>
        </w:rPr>
        <w:t>дол</w:t>
      </w:r>
      <w:proofErr w:type="spellEnd"/>
      <w:r>
        <w:rPr>
          <w:rFonts w:ascii="Times New Roman" w:eastAsia="Times New Roman" w:hAnsi="Times New Roman" w:cs="Times New Roman"/>
          <w:b/>
          <w:sz w:val="28"/>
          <w:szCs w:val="28"/>
          <w:highlight w:val="white"/>
        </w:rPr>
        <w:t>. США)</w:t>
      </w:r>
    </w:p>
    <w:p w14:paraId="1DF8592B" w14:textId="77777777" w:rsidR="0014662A" w:rsidRDefault="00507DF5">
      <w:pPr>
        <w:spacing w:after="200" w:line="240" w:lineRule="auto"/>
        <w:jc w:val="cente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Джерело: surl.li/</w:t>
      </w:r>
      <w:proofErr w:type="spellStart"/>
      <w:r>
        <w:rPr>
          <w:rFonts w:ascii="Times New Roman" w:eastAsia="Times New Roman" w:hAnsi="Times New Roman" w:cs="Times New Roman"/>
          <w:sz w:val="24"/>
          <w:szCs w:val="24"/>
          <w:highlight w:val="white"/>
        </w:rPr>
        <w:t>xtwyqd</w:t>
      </w:r>
      <w:proofErr w:type="spellEnd"/>
    </w:p>
    <w:p w14:paraId="5B817AD8" w14:textId="30D4B3D3" w:rsidR="0014662A" w:rsidRPr="00D50F0D"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Кліматичні умови. </w:t>
      </w:r>
      <w:r>
        <w:rPr>
          <w:rFonts w:ascii="Times New Roman" w:eastAsia="Times New Roman" w:hAnsi="Times New Roman" w:cs="Times New Roman"/>
          <w:sz w:val="28"/>
          <w:szCs w:val="28"/>
        </w:rPr>
        <w:t xml:space="preserve">Територія області має </w:t>
      </w:r>
      <w:proofErr w:type="spellStart"/>
      <w:r>
        <w:rPr>
          <w:rFonts w:ascii="Times New Roman" w:eastAsia="Times New Roman" w:hAnsi="Times New Roman" w:cs="Times New Roman"/>
          <w:sz w:val="28"/>
          <w:szCs w:val="28"/>
        </w:rPr>
        <w:t>помірно</w:t>
      </w:r>
      <w:proofErr w:type="spellEnd"/>
      <w:r>
        <w:rPr>
          <w:rFonts w:ascii="Times New Roman" w:eastAsia="Times New Roman" w:hAnsi="Times New Roman" w:cs="Times New Roman"/>
          <w:sz w:val="28"/>
          <w:szCs w:val="28"/>
        </w:rPr>
        <w:t xml:space="preserve">-континентальний клімат з теплим літом і м'якою зимою. Хмельниччина розташована </w:t>
      </w:r>
      <w:r w:rsidR="00703E0E" w:rsidRPr="00703E0E">
        <w:rPr>
          <w:rFonts w:ascii="Times New Roman" w:eastAsia="Times New Roman" w:hAnsi="Times New Roman" w:cs="Times New Roman"/>
          <w:color w:val="FF0000"/>
          <w:sz w:val="28"/>
          <w:szCs w:val="28"/>
        </w:rPr>
        <w:t>у</w:t>
      </w:r>
      <w:r>
        <w:rPr>
          <w:rFonts w:ascii="Times New Roman" w:eastAsia="Times New Roman" w:hAnsi="Times New Roman" w:cs="Times New Roman"/>
          <w:sz w:val="28"/>
          <w:szCs w:val="28"/>
        </w:rPr>
        <w:t xml:space="preserve"> глибині материка, тому на її клімат мають вплив континентальні повітряні маси, які приносять суху погоду. Взимку сюди доходить повітря Сибірського антициклону, яке приносить холодну погоду, а влітку має вплив Азорський максимум. Навесні і на початку осені на територію області </w:t>
      </w:r>
      <w:r w:rsidRPr="00D50F0D">
        <w:rPr>
          <w:rFonts w:ascii="Times New Roman" w:eastAsia="Times New Roman" w:hAnsi="Times New Roman" w:cs="Times New Roman"/>
          <w:sz w:val="28"/>
          <w:szCs w:val="28"/>
        </w:rPr>
        <w:t>проникає арктичне повітря, яке приносить різке похолодання.</w:t>
      </w:r>
    </w:p>
    <w:p w14:paraId="1152A177" w14:textId="69F61564" w:rsidR="0014662A" w:rsidRDefault="00507DF5">
      <w:pPr>
        <w:pBdr>
          <w:top w:val="nil"/>
          <w:left w:val="nil"/>
          <w:bottom w:val="nil"/>
          <w:right w:val="nil"/>
          <w:between w:val="nil"/>
        </w:pBdr>
        <w:shd w:val="clear" w:color="auto" w:fill="FFFFFF"/>
        <w:spacing w:line="240" w:lineRule="auto"/>
        <w:ind w:firstLine="709"/>
        <w:jc w:val="both"/>
        <w:rPr>
          <w:rFonts w:ascii="Times New Roman" w:eastAsia="Times New Roman" w:hAnsi="Times New Roman" w:cs="Times New Roman"/>
          <w:sz w:val="28"/>
          <w:szCs w:val="28"/>
        </w:rPr>
      </w:pPr>
      <w:r w:rsidRPr="00D50F0D">
        <w:rPr>
          <w:rFonts w:ascii="Times New Roman" w:eastAsia="Times New Roman" w:hAnsi="Times New Roman" w:cs="Times New Roman"/>
          <w:sz w:val="28"/>
          <w:szCs w:val="28"/>
        </w:rPr>
        <w:t>Наслідки зміни клімату протягом останніх 40 років добре помітні на наступних діаграмах</w:t>
      </w:r>
      <w:r w:rsidR="00703E0E" w:rsidRPr="00D50F0D">
        <w:rPr>
          <w:rFonts w:ascii="Times New Roman" w:eastAsia="Times New Roman" w:hAnsi="Times New Roman" w:cs="Times New Roman"/>
          <w:sz w:val="28"/>
          <w:szCs w:val="28"/>
        </w:rPr>
        <w:t xml:space="preserve"> (Рис. 9)</w:t>
      </w:r>
      <w:r w:rsidRPr="00D50F0D">
        <w:rPr>
          <w:rFonts w:ascii="Times New Roman" w:eastAsia="Times New Roman" w:hAnsi="Times New Roman" w:cs="Times New Roman"/>
          <w:sz w:val="28"/>
          <w:szCs w:val="28"/>
        </w:rPr>
        <w:t xml:space="preserve">. Використане джерело даних - ERA5, атмосферний </w:t>
      </w:r>
      <w:proofErr w:type="spellStart"/>
      <w:r w:rsidRPr="00D50F0D">
        <w:rPr>
          <w:rFonts w:ascii="Times New Roman" w:eastAsia="Times New Roman" w:hAnsi="Times New Roman" w:cs="Times New Roman"/>
          <w:sz w:val="28"/>
          <w:szCs w:val="28"/>
        </w:rPr>
        <w:t>реаналіз</w:t>
      </w:r>
      <w:proofErr w:type="spellEnd"/>
      <w:r w:rsidRPr="00D50F0D">
        <w:rPr>
          <w:rFonts w:ascii="Times New Roman" w:eastAsia="Times New Roman" w:hAnsi="Times New Roman" w:cs="Times New Roman"/>
          <w:sz w:val="28"/>
          <w:szCs w:val="28"/>
        </w:rPr>
        <w:t xml:space="preserve"> глобального клімату п'ятого покоління ECMWF, що охоплює часовий діапазон з 1979 по 2021 рік, з просторовою </w:t>
      </w:r>
      <w:r>
        <w:rPr>
          <w:rFonts w:ascii="Times New Roman" w:eastAsia="Times New Roman" w:hAnsi="Times New Roman" w:cs="Times New Roman"/>
          <w:sz w:val="28"/>
          <w:szCs w:val="28"/>
        </w:rPr>
        <w:t>роздільною здатністю 30 км. Дані не відображатимуть умови в конкретному місці. Мікроклімат і місцеві відмінності не враховуються. Тому температура часто буде вищою, ніж показана, особливо в містах, а кількість опадів може відрізнятися залежно від топографії.</w:t>
      </w:r>
    </w:p>
    <w:p w14:paraId="25A08F31" w14:textId="77777777" w:rsidR="00D50F0D" w:rsidRPr="00D50F0D" w:rsidRDefault="00D50F0D">
      <w:pPr>
        <w:pBdr>
          <w:top w:val="nil"/>
          <w:left w:val="nil"/>
          <w:bottom w:val="nil"/>
          <w:right w:val="nil"/>
          <w:between w:val="nil"/>
        </w:pBdr>
        <w:shd w:val="clear" w:color="auto" w:fill="FFFFFF"/>
        <w:spacing w:line="240" w:lineRule="auto"/>
        <w:ind w:firstLine="709"/>
        <w:jc w:val="both"/>
        <w:rPr>
          <w:rFonts w:ascii="Times New Roman" w:eastAsia="Times New Roman" w:hAnsi="Times New Roman" w:cs="Times New Roman"/>
          <w:sz w:val="12"/>
          <w:szCs w:val="12"/>
        </w:rPr>
      </w:pPr>
    </w:p>
    <w:p w14:paraId="2A090269" w14:textId="77777777" w:rsidR="0014662A" w:rsidRDefault="00507DF5">
      <w:pPr>
        <w:shd w:val="clear" w:color="auto" w:fill="FFFFFF"/>
        <w:spacing w:line="240" w:lineRule="auto"/>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inline distT="0" distB="0" distL="0" distR="0" wp14:anchorId="0229C2C6" wp14:editId="43C24E7D">
            <wp:extent cx="6509982" cy="2333767"/>
            <wp:effectExtent l="0" t="0" r="5715" b="0"/>
            <wp:docPr id="93" name="image92.png"/>
            <wp:cNvGraphicFramePr/>
            <a:graphic xmlns:a="http://schemas.openxmlformats.org/drawingml/2006/main">
              <a:graphicData uri="http://schemas.openxmlformats.org/drawingml/2006/picture">
                <pic:pic xmlns:pic="http://schemas.openxmlformats.org/drawingml/2006/picture">
                  <pic:nvPicPr>
                    <pic:cNvPr id="0" name="image92.png"/>
                    <pic:cNvPicPr preferRelativeResize="0"/>
                  </pic:nvPicPr>
                  <pic:blipFill rotWithShape="1">
                    <a:blip r:embed="rId32"/>
                    <a:srcRect b="6779"/>
                    <a:stretch/>
                  </pic:blipFill>
                  <pic:spPr bwMode="auto">
                    <a:xfrm>
                      <a:off x="0" y="0"/>
                      <a:ext cx="6515100" cy="2335602"/>
                    </a:xfrm>
                    <a:prstGeom prst="rect">
                      <a:avLst/>
                    </a:prstGeom>
                    <a:ln>
                      <a:noFill/>
                    </a:ln>
                    <a:extLst>
                      <a:ext uri="{53640926-AAD7-44D8-BBD7-CCE9431645EC}">
                        <a14:shadowObscured xmlns:a14="http://schemas.microsoft.com/office/drawing/2010/main"/>
                      </a:ext>
                    </a:extLst>
                  </pic:spPr>
                </pic:pic>
              </a:graphicData>
            </a:graphic>
          </wp:inline>
        </w:drawing>
      </w:r>
    </w:p>
    <w:p w14:paraId="36AE481E" w14:textId="77777777" w:rsidR="0014662A" w:rsidRDefault="00507DF5">
      <w:pPr>
        <w:shd w:val="clear" w:color="auto" w:fill="FFFFFF"/>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9. Середньорічна температура повітря, тренд та аномалії</w:t>
      </w:r>
      <w:r>
        <w:rPr>
          <w:rFonts w:ascii="Times New Roman" w:eastAsia="Times New Roman" w:hAnsi="Times New Roman" w:cs="Times New Roman"/>
          <w:b/>
          <w:sz w:val="28"/>
          <w:szCs w:val="28"/>
        </w:rPr>
        <w:br/>
        <w:t xml:space="preserve"> (м. Хмельницький)</w:t>
      </w:r>
    </w:p>
    <w:p w14:paraId="571175CC" w14:textId="798BAE8E" w:rsidR="0014662A" w:rsidRPr="00D50F0D" w:rsidRDefault="00507DF5">
      <w:pPr>
        <w:shd w:val="clear" w:color="auto" w:fill="FFFFFF"/>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Джерело:</w:t>
      </w:r>
      <w:r w:rsidR="00D50F0D" w:rsidRPr="00D50F0D">
        <w:rPr>
          <w:color w:val="333333"/>
          <w:spacing w:val="-7"/>
          <w:sz w:val="30"/>
          <w:szCs w:val="30"/>
        </w:rPr>
        <w:t xml:space="preserve"> </w:t>
      </w:r>
      <w:r w:rsidR="00D50F0D" w:rsidRPr="00D50F0D">
        <w:rPr>
          <w:rFonts w:ascii="Times New Roman" w:hAnsi="Times New Roman" w:cs="Times New Roman"/>
          <w:color w:val="333333"/>
          <w:spacing w:val="-7"/>
          <w:sz w:val="20"/>
          <w:szCs w:val="20"/>
        </w:rPr>
        <w:t>https://surl.li/spvyct</w:t>
      </w:r>
    </w:p>
    <w:p w14:paraId="53E0F736" w14:textId="33F429E7" w:rsidR="0014662A" w:rsidRPr="00D50F0D" w:rsidRDefault="00703E0E">
      <w:pPr>
        <w:pBdr>
          <w:top w:val="nil"/>
          <w:left w:val="nil"/>
          <w:bottom w:val="nil"/>
          <w:right w:val="nil"/>
          <w:between w:val="nil"/>
        </w:pBdr>
        <w:shd w:val="clear" w:color="auto" w:fill="FFFFFF"/>
        <w:spacing w:before="200" w:line="240" w:lineRule="auto"/>
        <w:ind w:firstLine="700"/>
        <w:jc w:val="both"/>
        <w:rPr>
          <w:rFonts w:ascii="Times New Roman" w:eastAsia="Times New Roman" w:hAnsi="Times New Roman" w:cs="Times New Roman"/>
          <w:sz w:val="28"/>
          <w:szCs w:val="28"/>
        </w:rPr>
      </w:pPr>
      <w:r w:rsidRPr="00D50F0D">
        <w:rPr>
          <w:rFonts w:ascii="Times New Roman" w:eastAsia="Times New Roman" w:hAnsi="Times New Roman" w:cs="Times New Roman"/>
          <w:sz w:val="28"/>
          <w:szCs w:val="28"/>
        </w:rPr>
        <w:t>На Рис. 9 зображено</w:t>
      </w:r>
      <w:r w:rsidR="00507DF5" w:rsidRPr="00D50F0D">
        <w:rPr>
          <w:rFonts w:ascii="Times New Roman" w:eastAsia="Times New Roman" w:hAnsi="Times New Roman" w:cs="Times New Roman"/>
          <w:sz w:val="28"/>
          <w:szCs w:val="28"/>
        </w:rPr>
        <w:t xml:space="preserve"> оцінку  середньорічної температури для субрегіону навколо  м. Хмельницький. Пунктирна синя лінія – це лінійна тенденція зміни клімату, яка показує зростання показника на 2,6 градуса за останніх 20 років. </w:t>
      </w:r>
    </w:p>
    <w:p w14:paraId="7878C63A" w14:textId="793E38F5" w:rsidR="0014662A" w:rsidRPr="00D50F0D" w:rsidRDefault="00507DF5">
      <w:pPr>
        <w:pBdr>
          <w:top w:val="nil"/>
          <w:left w:val="nil"/>
          <w:bottom w:val="nil"/>
          <w:right w:val="nil"/>
          <w:between w:val="nil"/>
        </w:pBdr>
        <w:shd w:val="clear" w:color="auto" w:fill="FFFFFF"/>
        <w:spacing w:line="240" w:lineRule="auto"/>
        <w:ind w:firstLine="700"/>
        <w:jc w:val="both"/>
        <w:rPr>
          <w:rFonts w:ascii="Times New Roman" w:eastAsia="Times New Roman" w:hAnsi="Times New Roman" w:cs="Times New Roman"/>
          <w:sz w:val="28"/>
          <w:szCs w:val="28"/>
        </w:rPr>
      </w:pPr>
      <w:r w:rsidRPr="00D50F0D">
        <w:rPr>
          <w:rFonts w:ascii="Times New Roman" w:eastAsia="Times New Roman" w:hAnsi="Times New Roman" w:cs="Times New Roman"/>
          <w:sz w:val="28"/>
          <w:szCs w:val="28"/>
        </w:rPr>
        <w:t xml:space="preserve">У нижній частині графіка </w:t>
      </w:r>
      <w:r w:rsidR="00703E0E" w:rsidRPr="00D50F0D">
        <w:rPr>
          <w:rFonts w:ascii="Times New Roman" w:eastAsia="Times New Roman" w:hAnsi="Times New Roman" w:cs="Times New Roman"/>
          <w:sz w:val="28"/>
          <w:szCs w:val="28"/>
        </w:rPr>
        <w:t>зображено</w:t>
      </w:r>
      <w:r w:rsidRPr="00D50F0D">
        <w:rPr>
          <w:rFonts w:ascii="Times New Roman" w:eastAsia="Times New Roman" w:hAnsi="Times New Roman" w:cs="Times New Roman"/>
          <w:sz w:val="28"/>
          <w:szCs w:val="28"/>
        </w:rPr>
        <w:t xml:space="preserve"> смуги потепління. Кожна кольорова смуга відображає середню температуру за рік – синя для більш холодних і червона для більш теплих років. </w:t>
      </w:r>
      <w:r w:rsidR="00703E0E" w:rsidRPr="00D50F0D">
        <w:rPr>
          <w:rFonts w:ascii="Times New Roman" w:eastAsia="Times New Roman" w:hAnsi="Times New Roman" w:cs="Times New Roman"/>
          <w:sz w:val="28"/>
          <w:szCs w:val="28"/>
        </w:rPr>
        <w:t>П</w:t>
      </w:r>
      <w:r w:rsidRPr="00D50F0D">
        <w:rPr>
          <w:rFonts w:ascii="Times New Roman" w:eastAsia="Times New Roman" w:hAnsi="Times New Roman" w:cs="Times New Roman"/>
          <w:sz w:val="28"/>
          <w:szCs w:val="28"/>
        </w:rPr>
        <w:t>очинаючи з 2007 року середньорічна температура повітря підвищується.</w:t>
      </w:r>
    </w:p>
    <w:p w14:paraId="4C59A9B0" w14:textId="429DA2BF" w:rsidR="0014662A" w:rsidRPr="00D50F0D" w:rsidRDefault="00507DF5">
      <w:pPr>
        <w:shd w:val="clear" w:color="auto" w:fill="FFFFFF"/>
        <w:spacing w:line="240" w:lineRule="auto"/>
        <w:ind w:firstLine="697"/>
        <w:jc w:val="both"/>
        <w:rPr>
          <w:rFonts w:ascii="Times New Roman" w:eastAsia="Times New Roman" w:hAnsi="Times New Roman" w:cs="Times New Roman"/>
          <w:sz w:val="28"/>
          <w:szCs w:val="28"/>
        </w:rPr>
      </w:pPr>
      <w:r w:rsidRPr="00D50F0D">
        <w:rPr>
          <w:rFonts w:ascii="Times New Roman" w:eastAsia="Times New Roman" w:hAnsi="Times New Roman" w:cs="Times New Roman"/>
          <w:sz w:val="28"/>
          <w:szCs w:val="28"/>
        </w:rPr>
        <w:t xml:space="preserve">На Рис. 10 відображено оцінку середньої загальної кількості опадів для субрегіону навколо м. Хмельницький. Пунктирна синя лінія – це лінійна тенденція зміни клімату, яка рухається вниз, тобто з часом умови стають сухішими. </w:t>
      </w:r>
      <w:r w:rsidR="00703E0E" w:rsidRPr="00D50F0D">
        <w:rPr>
          <w:rFonts w:ascii="Times New Roman" w:eastAsia="Times New Roman" w:hAnsi="Times New Roman" w:cs="Times New Roman"/>
          <w:sz w:val="28"/>
          <w:szCs w:val="28"/>
        </w:rPr>
        <w:t>З</w:t>
      </w:r>
      <w:r w:rsidRPr="00D50F0D">
        <w:rPr>
          <w:rFonts w:ascii="Times New Roman" w:eastAsia="Times New Roman" w:hAnsi="Times New Roman" w:cs="Times New Roman"/>
          <w:sz w:val="28"/>
          <w:szCs w:val="28"/>
        </w:rPr>
        <w:t xml:space="preserve">а 40 років кількість опадів зменшилася на 10,5 відсотка. </w:t>
      </w:r>
    </w:p>
    <w:p w14:paraId="26CFA047" w14:textId="7B4DA1B4" w:rsidR="0014662A" w:rsidRDefault="00507DF5">
      <w:pPr>
        <w:shd w:val="clear" w:color="auto" w:fill="FFFFFF"/>
        <w:spacing w:line="240" w:lineRule="auto"/>
        <w:ind w:firstLine="700"/>
        <w:jc w:val="both"/>
        <w:rPr>
          <w:rFonts w:ascii="Times New Roman" w:eastAsia="Times New Roman" w:hAnsi="Times New Roman" w:cs="Times New Roman"/>
          <w:sz w:val="28"/>
          <w:szCs w:val="28"/>
        </w:rPr>
      </w:pPr>
      <w:r w:rsidRPr="00D50F0D">
        <w:rPr>
          <w:rFonts w:ascii="Times New Roman" w:eastAsia="Times New Roman" w:hAnsi="Times New Roman" w:cs="Times New Roman"/>
          <w:sz w:val="28"/>
          <w:szCs w:val="28"/>
        </w:rPr>
        <w:t xml:space="preserve">У нижній частині графіка </w:t>
      </w:r>
      <w:r w:rsidR="00703E0E" w:rsidRPr="00D50F0D">
        <w:rPr>
          <w:rFonts w:ascii="Times New Roman" w:eastAsia="Times New Roman" w:hAnsi="Times New Roman" w:cs="Times New Roman"/>
          <w:sz w:val="28"/>
          <w:szCs w:val="28"/>
        </w:rPr>
        <w:t>зображено</w:t>
      </w:r>
      <w:r w:rsidRPr="00D50F0D">
        <w:rPr>
          <w:rFonts w:ascii="Times New Roman" w:eastAsia="Times New Roman" w:hAnsi="Times New Roman" w:cs="Times New Roman"/>
          <w:sz w:val="28"/>
          <w:szCs w:val="28"/>
        </w:rPr>
        <w:t xml:space="preserve"> так </w:t>
      </w:r>
      <w:r>
        <w:rPr>
          <w:rFonts w:ascii="Times New Roman" w:eastAsia="Times New Roman" w:hAnsi="Times New Roman" w:cs="Times New Roman"/>
          <w:sz w:val="28"/>
          <w:szCs w:val="28"/>
        </w:rPr>
        <w:t xml:space="preserve">звані смуги опадів. Кожна кольорова смужка відображає загальну кількість опадів за рік – синя для більш вологих і коричнева для більш сухих років. </w:t>
      </w:r>
    </w:p>
    <w:p w14:paraId="06448762" w14:textId="77777777" w:rsidR="0014662A" w:rsidRDefault="0014662A">
      <w:pPr>
        <w:shd w:val="clear" w:color="auto" w:fill="FFFFFF"/>
        <w:spacing w:line="240" w:lineRule="auto"/>
        <w:ind w:firstLine="700"/>
        <w:jc w:val="both"/>
        <w:rPr>
          <w:rFonts w:ascii="Times New Roman" w:eastAsia="Times New Roman" w:hAnsi="Times New Roman" w:cs="Times New Roman"/>
          <w:sz w:val="28"/>
          <w:szCs w:val="28"/>
        </w:rPr>
      </w:pPr>
    </w:p>
    <w:p w14:paraId="0E0A67F0" w14:textId="77777777" w:rsidR="0014662A" w:rsidRDefault="00507DF5">
      <w:pPr>
        <w:shd w:val="clear" w:color="auto" w:fill="FFFFFF"/>
        <w:spacing w:line="240" w:lineRule="auto"/>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0B0840A7" wp14:editId="713A7E9C">
            <wp:extent cx="6475862" cy="2395182"/>
            <wp:effectExtent l="0" t="0" r="1270" b="5715"/>
            <wp:docPr id="94"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33"/>
                    <a:srcRect/>
                    <a:stretch>
                      <a:fillRect/>
                    </a:stretch>
                  </pic:blipFill>
                  <pic:spPr>
                    <a:xfrm>
                      <a:off x="0" y="0"/>
                      <a:ext cx="6477000" cy="2395603"/>
                    </a:xfrm>
                    <a:prstGeom prst="rect">
                      <a:avLst/>
                    </a:prstGeom>
                    <a:ln/>
                  </pic:spPr>
                </pic:pic>
              </a:graphicData>
            </a:graphic>
          </wp:inline>
        </w:drawing>
      </w:r>
    </w:p>
    <w:p w14:paraId="4042118B" w14:textId="77777777" w:rsidR="0014662A" w:rsidRDefault="00507DF5">
      <w:pPr>
        <w:shd w:val="clear" w:color="auto" w:fill="FFFFFF"/>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10. Середньорічна кількість опадів, тренд та аномалії</w:t>
      </w:r>
      <w:r>
        <w:rPr>
          <w:rFonts w:ascii="Times New Roman" w:eastAsia="Times New Roman" w:hAnsi="Times New Roman" w:cs="Times New Roman"/>
          <w:b/>
          <w:sz w:val="28"/>
          <w:szCs w:val="28"/>
        </w:rPr>
        <w:br/>
        <w:t xml:space="preserve"> (м. Хмельницький)</w:t>
      </w:r>
    </w:p>
    <w:p w14:paraId="41A7D38B" w14:textId="26D18A90" w:rsidR="0014662A" w:rsidRDefault="00507DF5">
      <w:pPr>
        <w:shd w:val="clear" w:color="auto" w:fill="FFFFFF"/>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Джерело:</w:t>
      </w:r>
      <w:r w:rsidR="00D50F0D" w:rsidRPr="00D50F0D">
        <w:rPr>
          <w:color w:val="333333"/>
          <w:spacing w:val="-7"/>
          <w:sz w:val="30"/>
          <w:szCs w:val="30"/>
        </w:rPr>
        <w:t xml:space="preserve"> </w:t>
      </w:r>
      <w:r w:rsidR="00D50F0D" w:rsidRPr="00D50F0D">
        <w:rPr>
          <w:rFonts w:ascii="Times New Roman" w:hAnsi="Times New Roman" w:cs="Times New Roman"/>
          <w:color w:val="333333"/>
          <w:spacing w:val="-7"/>
          <w:sz w:val="20"/>
          <w:szCs w:val="20"/>
        </w:rPr>
        <w:t>https://surl.li/akzgbi</w:t>
      </w:r>
    </w:p>
    <w:p w14:paraId="5E6B515D" w14:textId="77777777" w:rsidR="0014662A" w:rsidRDefault="0014662A">
      <w:pPr>
        <w:shd w:val="clear" w:color="auto" w:fill="FFFFFF"/>
        <w:spacing w:line="240" w:lineRule="auto"/>
        <w:ind w:firstLine="700"/>
        <w:jc w:val="both"/>
        <w:rPr>
          <w:rFonts w:ascii="Times New Roman" w:eastAsia="Times New Roman" w:hAnsi="Times New Roman" w:cs="Times New Roman"/>
          <w:sz w:val="28"/>
          <w:szCs w:val="28"/>
        </w:rPr>
      </w:pPr>
    </w:p>
    <w:p w14:paraId="561D3CC4" w14:textId="77777777"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За відмінностями кліматичних показників на території області можна виділити три </w:t>
      </w:r>
      <w:proofErr w:type="spellStart"/>
      <w:r>
        <w:rPr>
          <w:rFonts w:ascii="Times New Roman" w:eastAsia="Times New Roman" w:hAnsi="Times New Roman" w:cs="Times New Roman"/>
          <w:sz w:val="28"/>
          <w:szCs w:val="28"/>
        </w:rPr>
        <w:t>агрокліматичні</w:t>
      </w:r>
      <w:proofErr w:type="spellEnd"/>
      <w:r>
        <w:rPr>
          <w:rFonts w:ascii="Times New Roman" w:eastAsia="Times New Roman" w:hAnsi="Times New Roman" w:cs="Times New Roman"/>
          <w:sz w:val="28"/>
          <w:szCs w:val="28"/>
        </w:rPr>
        <w:t xml:space="preserve"> райони: північний, центральний і південний.</w:t>
      </w:r>
    </w:p>
    <w:p w14:paraId="3AB11F31" w14:textId="19684163" w:rsidR="0014662A" w:rsidRPr="00D50F0D" w:rsidRDefault="00507DF5">
      <w:pPr>
        <w:shd w:val="clear" w:color="auto" w:fill="FFFFFF"/>
        <w:spacing w:line="240" w:lineRule="auto"/>
        <w:ind w:firstLine="709"/>
        <w:jc w:val="both"/>
        <w:rPr>
          <w:rFonts w:ascii="Times New Roman" w:eastAsia="Times New Roman" w:hAnsi="Times New Roman" w:cs="Times New Roman"/>
          <w:sz w:val="28"/>
          <w:szCs w:val="28"/>
        </w:rPr>
      </w:pPr>
      <w:r w:rsidRPr="00D50F0D">
        <w:rPr>
          <w:rFonts w:ascii="Times New Roman" w:eastAsia="Times New Roman" w:hAnsi="Times New Roman" w:cs="Times New Roman"/>
          <w:sz w:val="28"/>
          <w:szCs w:val="28"/>
        </w:rPr>
        <w:t xml:space="preserve">Північний займає територію </w:t>
      </w:r>
      <w:proofErr w:type="spellStart"/>
      <w:r w:rsidRPr="00D50F0D">
        <w:rPr>
          <w:rFonts w:ascii="Times New Roman" w:eastAsia="Times New Roman" w:hAnsi="Times New Roman" w:cs="Times New Roman"/>
          <w:sz w:val="28"/>
          <w:szCs w:val="28"/>
        </w:rPr>
        <w:t>Славутської</w:t>
      </w:r>
      <w:proofErr w:type="spellEnd"/>
      <w:r w:rsidRPr="00D50F0D">
        <w:rPr>
          <w:rFonts w:ascii="Times New Roman" w:eastAsia="Times New Roman" w:hAnsi="Times New Roman" w:cs="Times New Roman"/>
          <w:sz w:val="28"/>
          <w:szCs w:val="28"/>
        </w:rPr>
        <w:t xml:space="preserve">, Полонської і північ Шепетівської </w:t>
      </w:r>
      <w:r w:rsidR="00F5352A" w:rsidRPr="00D50F0D">
        <w:rPr>
          <w:rFonts w:ascii="Times New Roman" w:eastAsia="Times New Roman" w:hAnsi="Times New Roman" w:cs="Times New Roman"/>
          <w:sz w:val="28"/>
          <w:szCs w:val="28"/>
        </w:rPr>
        <w:t xml:space="preserve">територіальних </w:t>
      </w:r>
      <w:r w:rsidRPr="00D50F0D">
        <w:rPr>
          <w:rFonts w:ascii="Times New Roman" w:eastAsia="Times New Roman" w:hAnsi="Times New Roman" w:cs="Times New Roman"/>
          <w:sz w:val="28"/>
          <w:szCs w:val="28"/>
        </w:rPr>
        <w:t xml:space="preserve">громад. Тут випадає найбільша кількість опадів по області (650-700 мм на рік), спостерігається найбільша тривалість снігового покриву (90-95 днів). Центральний займає ту частину області, яка розташована на </w:t>
      </w:r>
      <w:proofErr w:type="spellStart"/>
      <w:r w:rsidRPr="00D50F0D">
        <w:rPr>
          <w:rFonts w:ascii="Times New Roman" w:eastAsia="Times New Roman" w:hAnsi="Times New Roman" w:cs="Times New Roman"/>
          <w:sz w:val="28"/>
          <w:szCs w:val="28"/>
        </w:rPr>
        <w:t>Верхньобузькій</w:t>
      </w:r>
      <w:proofErr w:type="spellEnd"/>
      <w:r w:rsidRPr="00D50F0D">
        <w:rPr>
          <w:rFonts w:ascii="Times New Roman" w:eastAsia="Times New Roman" w:hAnsi="Times New Roman" w:cs="Times New Roman"/>
          <w:sz w:val="28"/>
          <w:szCs w:val="28"/>
        </w:rPr>
        <w:t xml:space="preserve"> і Случ-</w:t>
      </w:r>
      <w:proofErr w:type="spellStart"/>
      <w:r w:rsidRPr="00D50F0D">
        <w:rPr>
          <w:rFonts w:ascii="Times New Roman" w:eastAsia="Times New Roman" w:hAnsi="Times New Roman" w:cs="Times New Roman"/>
          <w:sz w:val="28"/>
          <w:szCs w:val="28"/>
        </w:rPr>
        <w:t>Хоморській</w:t>
      </w:r>
      <w:proofErr w:type="spellEnd"/>
      <w:r w:rsidRPr="00D50F0D">
        <w:rPr>
          <w:rFonts w:ascii="Times New Roman" w:eastAsia="Times New Roman" w:hAnsi="Times New Roman" w:cs="Times New Roman"/>
          <w:sz w:val="28"/>
          <w:szCs w:val="28"/>
        </w:rPr>
        <w:t xml:space="preserve"> височинах. Південний район об'єднує громади, які прилягають до Дністра (Кам'янець-Подільська, Дунаєвецька, Новоушицька)</w:t>
      </w:r>
      <w:r w:rsidR="00F5352A" w:rsidRPr="00D50F0D">
        <w:rPr>
          <w:rFonts w:ascii="Times New Roman" w:eastAsia="Times New Roman" w:hAnsi="Times New Roman" w:cs="Times New Roman"/>
          <w:sz w:val="28"/>
          <w:szCs w:val="28"/>
        </w:rPr>
        <w:t xml:space="preserve"> і є</w:t>
      </w:r>
      <w:r w:rsidRPr="00D50F0D">
        <w:rPr>
          <w:rFonts w:ascii="Times New Roman" w:eastAsia="Times New Roman" w:hAnsi="Times New Roman" w:cs="Times New Roman"/>
          <w:sz w:val="28"/>
          <w:szCs w:val="28"/>
        </w:rPr>
        <w:t xml:space="preserve"> найтепліш</w:t>
      </w:r>
      <w:r w:rsidR="00F5352A" w:rsidRPr="00D50F0D">
        <w:rPr>
          <w:rFonts w:ascii="Times New Roman" w:eastAsia="Times New Roman" w:hAnsi="Times New Roman" w:cs="Times New Roman"/>
          <w:sz w:val="28"/>
          <w:szCs w:val="28"/>
        </w:rPr>
        <w:t>ою</w:t>
      </w:r>
      <w:r w:rsidRPr="00D50F0D">
        <w:rPr>
          <w:rFonts w:ascii="Times New Roman" w:eastAsia="Times New Roman" w:hAnsi="Times New Roman" w:cs="Times New Roman"/>
          <w:sz w:val="28"/>
          <w:szCs w:val="28"/>
        </w:rPr>
        <w:t xml:space="preserve"> частин</w:t>
      </w:r>
      <w:r w:rsidR="00F5352A" w:rsidRPr="00D50F0D">
        <w:rPr>
          <w:rFonts w:ascii="Times New Roman" w:eastAsia="Times New Roman" w:hAnsi="Times New Roman" w:cs="Times New Roman"/>
          <w:sz w:val="28"/>
          <w:szCs w:val="28"/>
        </w:rPr>
        <w:t>ою</w:t>
      </w:r>
      <w:r w:rsidRPr="00D50F0D">
        <w:rPr>
          <w:rFonts w:ascii="Times New Roman" w:eastAsia="Times New Roman" w:hAnsi="Times New Roman" w:cs="Times New Roman"/>
          <w:sz w:val="28"/>
          <w:szCs w:val="28"/>
        </w:rPr>
        <w:t xml:space="preserve"> області. Опадів випадає найменше в області (менше 600 мм), але їх кількість є оптимальною для вирощування сільськогосподарських культур. Тут найменша тривалість снігового покриву (75-80 днів) і його товщина. Особливо теплий клімат у долині Дністра.</w:t>
      </w:r>
    </w:p>
    <w:p w14:paraId="38067B89" w14:textId="77777777"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Загалом  на всій території області є умови для вирощування різноманітних сільськогосподарських культур, насамперед, озимої і ярої пшениці, ячменю, жита, вівса, цукрових буряків, картоплі, овочевих і кормових культур, плодових дерев. Південна частина області, зокрема Придністров'я, придатна навіть для виноградарства.</w:t>
      </w:r>
    </w:p>
    <w:p w14:paraId="72AD4394" w14:textId="70D355C3" w:rsidR="0014662A" w:rsidRDefault="00F5352A" w:rsidP="00D50F0D">
      <w:pPr>
        <w:spacing w:before="120" w:after="120" w:line="240" w:lineRule="auto"/>
        <w:jc w:val="center"/>
        <w:rPr>
          <w:rFonts w:ascii="Times New Roman" w:eastAsia="Times New Roman" w:hAnsi="Times New Roman" w:cs="Times New Roman"/>
          <w:b/>
          <w:sz w:val="28"/>
          <w:szCs w:val="28"/>
        </w:rPr>
      </w:pPr>
      <w:bookmarkStart w:id="6" w:name="_3dy6vkm" w:colFirst="0" w:colLast="0"/>
      <w:bookmarkEnd w:id="6"/>
      <w:r>
        <w:rPr>
          <w:rFonts w:ascii="Times New Roman" w:eastAsia="Times New Roman" w:hAnsi="Times New Roman" w:cs="Times New Roman"/>
          <w:b/>
          <w:sz w:val="28"/>
          <w:szCs w:val="28"/>
        </w:rPr>
        <w:t>6</w:t>
      </w:r>
      <w:r w:rsidR="00507DF5">
        <w:rPr>
          <w:rFonts w:ascii="Times New Roman" w:eastAsia="Times New Roman" w:hAnsi="Times New Roman" w:cs="Times New Roman"/>
          <w:b/>
          <w:sz w:val="28"/>
          <w:szCs w:val="28"/>
        </w:rPr>
        <w:t>. Містобудівна документація</w:t>
      </w:r>
    </w:p>
    <w:p w14:paraId="7C067588"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Законом України “Про Генеральну схему планування території України”</w:t>
      </w:r>
      <w:r>
        <w:rPr>
          <w:rFonts w:ascii="Times New Roman" w:eastAsia="Times New Roman" w:hAnsi="Times New Roman" w:cs="Times New Roman"/>
          <w:sz w:val="28"/>
          <w:szCs w:val="28"/>
          <w:vertAlign w:val="superscript"/>
        </w:rPr>
        <w:footnoteReference w:id="6"/>
      </w:r>
      <w:r>
        <w:rPr>
          <w:rFonts w:ascii="Times New Roman" w:eastAsia="Times New Roman" w:hAnsi="Times New Roman" w:cs="Times New Roman"/>
          <w:sz w:val="28"/>
          <w:szCs w:val="28"/>
          <w:highlight w:val="white"/>
        </w:rPr>
        <w:t xml:space="preserve"> намічено формування і розвиток систем розселення різного рівня: загальнодержавного, міжобласних, обласних, міжрайонних, районних і внутрішньорайонних. </w:t>
      </w:r>
    </w:p>
    <w:p w14:paraId="1ED7CA7C"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Хмельницька область входить до складу Вінницької міжобласної системи розселення, а на її території формується 3 міжрайонні системи розселення (забезпечують 1,5-годинну доступність населення до комплексу установ епізодичного, стандартного і, частково, спеціалізованого обслуговування): </w:t>
      </w:r>
    </w:p>
    <w:p w14:paraId="577FB60F" w14:textId="4F042FAD" w:rsidR="0014662A" w:rsidRDefault="00F5352A" w:rsidP="00F5352A">
      <w:pPr>
        <w:pBdr>
          <w:top w:val="nil"/>
          <w:left w:val="nil"/>
          <w:bottom w:val="nil"/>
          <w:right w:val="nil"/>
          <w:between w:val="nil"/>
        </w:pBdr>
        <w:spacing w:line="240" w:lineRule="auto"/>
        <w:ind w:left="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1. </w:t>
      </w:r>
      <w:r w:rsidR="00507DF5">
        <w:rPr>
          <w:rFonts w:ascii="Times New Roman" w:eastAsia="Times New Roman" w:hAnsi="Times New Roman" w:cs="Times New Roman"/>
          <w:sz w:val="28"/>
          <w:szCs w:val="28"/>
          <w:highlight w:val="white"/>
        </w:rPr>
        <w:t xml:space="preserve">Хмельницька (центр – м. Хмельницький); </w:t>
      </w:r>
    </w:p>
    <w:p w14:paraId="5978546F" w14:textId="7852B986" w:rsidR="0014662A" w:rsidRDefault="00F5352A" w:rsidP="00F5352A">
      <w:pPr>
        <w:pBdr>
          <w:top w:val="nil"/>
          <w:left w:val="nil"/>
          <w:bottom w:val="nil"/>
          <w:right w:val="nil"/>
          <w:between w:val="nil"/>
        </w:pBdr>
        <w:spacing w:line="240" w:lineRule="auto"/>
        <w:ind w:left="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2. </w:t>
      </w:r>
      <w:r w:rsidR="00507DF5">
        <w:rPr>
          <w:rFonts w:ascii="Times New Roman" w:eastAsia="Times New Roman" w:hAnsi="Times New Roman" w:cs="Times New Roman"/>
          <w:sz w:val="28"/>
          <w:szCs w:val="28"/>
          <w:highlight w:val="white"/>
        </w:rPr>
        <w:t xml:space="preserve">Кам’янець-Подільська (центр – м. Кам’янець-Подільський); </w:t>
      </w:r>
    </w:p>
    <w:p w14:paraId="784C113E" w14:textId="24B89A20" w:rsidR="0014662A" w:rsidRDefault="00F5352A" w:rsidP="00F5352A">
      <w:pPr>
        <w:pBdr>
          <w:top w:val="nil"/>
          <w:left w:val="nil"/>
          <w:bottom w:val="nil"/>
          <w:right w:val="nil"/>
          <w:between w:val="nil"/>
        </w:pBdr>
        <w:spacing w:line="240" w:lineRule="auto"/>
        <w:ind w:left="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3. </w:t>
      </w:r>
      <w:r w:rsidR="00507DF5">
        <w:rPr>
          <w:rFonts w:ascii="Times New Roman" w:eastAsia="Times New Roman" w:hAnsi="Times New Roman" w:cs="Times New Roman"/>
          <w:sz w:val="28"/>
          <w:szCs w:val="28"/>
          <w:highlight w:val="white"/>
        </w:rPr>
        <w:t xml:space="preserve">Шепетівська (центр – м. Шепетівка). </w:t>
      </w:r>
    </w:p>
    <w:p w14:paraId="193E7F72"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Регіональний рівень містобудівної документації включає схеми планування територій областей та схеми планування територій районів.</w:t>
      </w:r>
    </w:p>
    <w:p w14:paraId="0DABFF13" w14:textId="124C85E2" w:rsidR="0014662A" w:rsidRPr="00D50F0D"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ab/>
      </w:r>
      <w:r w:rsidRPr="00D50F0D">
        <w:rPr>
          <w:rFonts w:ascii="Times New Roman" w:eastAsia="Times New Roman" w:hAnsi="Times New Roman" w:cs="Times New Roman"/>
          <w:sz w:val="28"/>
          <w:szCs w:val="28"/>
          <w:highlight w:val="white"/>
        </w:rPr>
        <w:t>Затверджен</w:t>
      </w:r>
      <w:r w:rsidR="00F5352A" w:rsidRPr="00D50F0D">
        <w:rPr>
          <w:rFonts w:ascii="Times New Roman" w:eastAsia="Times New Roman" w:hAnsi="Times New Roman" w:cs="Times New Roman"/>
          <w:sz w:val="28"/>
          <w:szCs w:val="28"/>
          <w:highlight w:val="white"/>
        </w:rPr>
        <w:t>у</w:t>
      </w:r>
      <w:r w:rsidRPr="00D50F0D">
        <w:rPr>
          <w:rFonts w:ascii="Times New Roman" w:eastAsia="Times New Roman" w:hAnsi="Times New Roman" w:cs="Times New Roman"/>
          <w:sz w:val="28"/>
          <w:szCs w:val="28"/>
          <w:highlight w:val="white"/>
        </w:rPr>
        <w:t xml:space="preserve"> обласною радою у 2015 році Схем</w:t>
      </w:r>
      <w:r w:rsidR="00293A73" w:rsidRPr="00D50F0D">
        <w:rPr>
          <w:rFonts w:ascii="Times New Roman" w:eastAsia="Times New Roman" w:hAnsi="Times New Roman" w:cs="Times New Roman"/>
          <w:sz w:val="28"/>
          <w:szCs w:val="28"/>
          <w:highlight w:val="white"/>
        </w:rPr>
        <w:t>у</w:t>
      </w:r>
      <w:r w:rsidRPr="00D50F0D">
        <w:rPr>
          <w:rFonts w:ascii="Times New Roman" w:eastAsia="Times New Roman" w:hAnsi="Times New Roman" w:cs="Times New Roman"/>
          <w:sz w:val="28"/>
          <w:szCs w:val="28"/>
          <w:highlight w:val="white"/>
        </w:rPr>
        <w:t xml:space="preserve"> планування території Хмельницької області бул</w:t>
      </w:r>
      <w:r w:rsidR="00293A73" w:rsidRPr="00D50F0D">
        <w:rPr>
          <w:rFonts w:ascii="Times New Roman" w:eastAsia="Times New Roman" w:hAnsi="Times New Roman" w:cs="Times New Roman"/>
          <w:sz w:val="28"/>
          <w:szCs w:val="28"/>
          <w:highlight w:val="white"/>
        </w:rPr>
        <w:t>о</w:t>
      </w:r>
      <w:r w:rsidRPr="00D50F0D">
        <w:rPr>
          <w:rFonts w:ascii="Times New Roman" w:eastAsia="Times New Roman" w:hAnsi="Times New Roman" w:cs="Times New Roman"/>
          <w:sz w:val="28"/>
          <w:szCs w:val="28"/>
          <w:highlight w:val="white"/>
        </w:rPr>
        <w:t xml:space="preserve"> розроблен</w:t>
      </w:r>
      <w:r w:rsidR="00293A73" w:rsidRPr="00D50F0D">
        <w:rPr>
          <w:rFonts w:ascii="Times New Roman" w:eastAsia="Times New Roman" w:hAnsi="Times New Roman" w:cs="Times New Roman"/>
          <w:sz w:val="28"/>
          <w:szCs w:val="28"/>
          <w:highlight w:val="white"/>
        </w:rPr>
        <w:t>о</w:t>
      </w:r>
      <w:r w:rsidRPr="00D50F0D">
        <w:rPr>
          <w:rFonts w:ascii="Times New Roman" w:eastAsia="Times New Roman" w:hAnsi="Times New Roman" w:cs="Times New Roman"/>
          <w:sz w:val="28"/>
          <w:szCs w:val="28"/>
          <w:highlight w:val="white"/>
        </w:rPr>
        <w:t xml:space="preserve"> “ДП Український державний науково-дослідний інститут </w:t>
      </w:r>
      <w:proofErr w:type="spellStart"/>
      <w:r w:rsidRPr="00D50F0D">
        <w:rPr>
          <w:rFonts w:ascii="Times New Roman" w:eastAsia="Times New Roman" w:hAnsi="Times New Roman" w:cs="Times New Roman"/>
          <w:sz w:val="28"/>
          <w:szCs w:val="28"/>
          <w:highlight w:val="white"/>
        </w:rPr>
        <w:t>про</w:t>
      </w:r>
      <w:r w:rsidR="00293A73" w:rsidRPr="00D50F0D">
        <w:rPr>
          <w:rFonts w:ascii="Times New Roman" w:eastAsia="Times New Roman" w:hAnsi="Times New Roman" w:cs="Times New Roman"/>
          <w:sz w:val="28"/>
          <w:szCs w:val="28"/>
          <w:highlight w:val="white"/>
        </w:rPr>
        <w:t>є</w:t>
      </w:r>
      <w:r w:rsidRPr="00D50F0D">
        <w:rPr>
          <w:rFonts w:ascii="Times New Roman" w:eastAsia="Times New Roman" w:hAnsi="Times New Roman" w:cs="Times New Roman"/>
          <w:sz w:val="28"/>
          <w:szCs w:val="28"/>
          <w:highlight w:val="white"/>
        </w:rPr>
        <w:t>ктування</w:t>
      </w:r>
      <w:proofErr w:type="spellEnd"/>
      <w:r w:rsidRPr="00D50F0D">
        <w:rPr>
          <w:rFonts w:ascii="Times New Roman" w:eastAsia="Times New Roman" w:hAnsi="Times New Roman" w:cs="Times New Roman"/>
          <w:sz w:val="28"/>
          <w:szCs w:val="28"/>
          <w:highlight w:val="white"/>
        </w:rPr>
        <w:t xml:space="preserve"> міст “</w:t>
      </w:r>
      <w:proofErr w:type="spellStart"/>
      <w:r w:rsidRPr="00D50F0D">
        <w:rPr>
          <w:rFonts w:ascii="Times New Roman" w:eastAsia="Times New Roman" w:hAnsi="Times New Roman" w:cs="Times New Roman"/>
          <w:sz w:val="28"/>
          <w:szCs w:val="28"/>
          <w:highlight w:val="white"/>
        </w:rPr>
        <w:t>Діпромісто</w:t>
      </w:r>
      <w:proofErr w:type="spellEnd"/>
      <w:r w:rsidRPr="00D50F0D">
        <w:rPr>
          <w:rFonts w:ascii="Times New Roman" w:eastAsia="Times New Roman" w:hAnsi="Times New Roman" w:cs="Times New Roman"/>
          <w:sz w:val="28"/>
          <w:szCs w:val="28"/>
          <w:highlight w:val="white"/>
        </w:rPr>
        <w:t>” імені Ю.М. Білоконя” (м. Київ) на період до 2036 року. Основною метою Схеми є забезпечення гармонійного розвитку територій, у першу чергу</w:t>
      </w:r>
      <w:r w:rsidR="00293A73" w:rsidRPr="00D50F0D">
        <w:rPr>
          <w:rFonts w:ascii="Times New Roman" w:eastAsia="Times New Roman" w:hAnsi="Times New Roman" w:cs="Times New Roman"/>
          <w:sz w:val="28"/>
          <w:szCs w:val="28"/>
          <w:highlight w:val="white"/>
        </w:rPr>
        <w:t>,</w:t>
      </w:r>
      <w:r w:rsidRPr="00D50F0D">
        <w:rPr>
          <w:rFonts w:ascii="Times New Roman" w:eastAsia="Times New Roman" w:hAnsi="Times New Roman" w:cs="Times New Roman"/>
          <w:sz w:val="28"/>
          <w:szCs w:val="28"/>
          <w:highlight w:val="white"/>
        </w:rPr>
        <w:t xml:space="preserve"> інвестиційно-привабливих територій, встановлення меж населених пунктів, створення підстав для нарощування темпів розроблення містобудівної документації, яка відповідатиме міжнародним нормам і стандартам.</w:t>
      </w:r>
    </w:p>
    <w:p w14:paraId="1A653A65" w14:textId="77777777" w:rsidR="0014662A" w:rsidRPr="00D50F0D"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sidRPr="00D50F0D">
        <w:rPr>
          <w:rFonts w:ascii="Times New Roman" w:eastAsia="Times New Roman" w:hAnsi="Times New Roman" w:cs="Times New Roman"/>
          <w:sz w:val="28"/>
          <w:szCs w:val="28"/>
          <w:highlight w:val="white"/>
        </w:rPr>
        <w:lastRenderedPageBreak/>
        <w:t>Наразі існує необхідність у внесенні змін до Схеми планування території Хмельницької області. Також необхідно актуалізувати топографічну основу області М 1:10000.</w:t>
      </w:r>
    </w:p>
    <w:p w14:paraId="387DFAE6" w14:textId="5C3F73FA" w:rsidR="0014662A" w:rsidRPr="00D50F0D"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sidRPr="00D50F0D">
        <w:rPr>
          <w:rFonts w:ascii="Times New Roman" w:eastAsia="Times New Roman" w:hAnsi="Times New Roman" w:cs="Times New Roman"/>
          <w:sz w:val="28"/>
          <w:szCs w:val="28"/>
          <w:highlight w:val="white"/>
        </w:rPr>
        <w:t>Також районним державним адміністраціям поста</w:t>
      </w:r>
      <w:r w:rsidR="00293A73" w:rsidRPr="00D50F0D">
        <w:rPr>
          <w:rFonts w:ascii="Times New Roman" w:eastAsia="Times New Roman" w:hAnsi="Times New Roman" w:cs="Times New Roman"/>
          <w:sz w:val="28"/>
          <w:szCs w:val="28"/>
          <w:highlight w:val="white"/>
        </w:rPr>
        <w:t>влено</w:t>
      </w:r>
      <w:r w:rsidRPr="00D50F0D">
        <w:rPr>
          <w:rFonts w:ascii="Times New Roman" w:eastAsia="Times New Roman" w:hAnsi="Times New Roman" w:cs="Times New Roman"/>
          <w:sz w:val="28"/>
          <w:szCs w:val="28"/>
          <w:highlight w:val="white"/>
        </w:rPr>
        <w:t xml:space="preserve"> завдання щодо розроблення схем планування територій для нов</w:t>
      </w:r>
      <w:r w:rsidR="00293A73" w:rsidRPr="00D50F0D">
        <w:rPr>
          <w:rFonts w:ascii="Times New Roman" w:eastAsia="Times New Roman" w:hAnsi="Times New Roman" w:cs="Times New Roman"/>
          <w:sz w:val="28"/>
          <w:szCs w:val="28"/>
          <w:highlight w:val="white"/>
        </w:rPr>
        <w:t>остворених</w:t>
      </w:r>
      <w:r w:rsidRPr="00D50F0D">
        <w:rPr>
          <w:rFonts w:ascii="Times New Roman" w:eastAsia="Times New Roman" w:hAnsi="Times New Roman" w:cs="Times New Roman"/>
          <w:sz w:val="28"/>
          <w:szCs w:val="28"/>
          <w:highlight w:val="white"/>
        </w:rPr>
        <w:t xml:space="preserve"> Кам’янець-Подільського, Хмельницького та Шепетівського районів. Схеми планування територій колишніх </w:t>
      </w:r>
      <w:proofErr w:type="spellStart"/>
      <w:r w:rsidRPr="00D50F0D">
        <w:rPr>
          <w:rFonts w:ascii="Times New Roman" w:eastAsia="Times New Roman" w:hAnsi="Times New Roman" w:cs="Times New Roman"/>
          <w:sz w:val="28"/>
          <w:szCs w:val="28"/>
          <w:highlight w:val="white"/>
        </w:rPr>
        <w:t>Деражнянського</w:t>
      </w:r>
      <w:proofErr w:type="spellEnd"/>
      <w:r w:rsidRPr="00D50F0D">
        <w:rPr>
          <w:rFonts w:ascii="Times New Roman" w:eastAsia="Times New Roman" w:hAnsi="Times New Roman" w:cs="Times New Roman"/>
          <w:sz w:val="28"/>
          <w:szCs w:val="28"/>
          <w:highlight w:val="white"/>
        </w:rPr>
        <w:t xml:space="preserve">, Летичівського, Старокостянтинівського, </w:t>
      </w:r>
      <w:proofErr w:type="spellStart"/>
      <w:r w:rsidRPr="00D50F0D">
        <w:rPr>
          <w:rFonts w:ascii="Times New Roman" w:eastAsia="Times New Roman" w:hAnsi="Times New Roman" w:cs="Times New Roman"/>
          <w:sz w:val="28"/>
          <w:szCs w:val="28"/>
          <w:highlight w:val="white"/>
        </w:rPr>
        <w:t>Старосинявського</w:t>
      </w:r>
      <w:proofErr w:type="spellEnd"/>
      <w:r w:rsidRPr="00D50F0D">
        <w:rPr>
          <w:rFonts w:ascii="Times New Roman" w:eastAsia="Times New Roman" w:hAnsi="Times New Roman" w:cs="Times New Roman"/>
          <w:sz w:val="28"/>
          <w:szCs w:val="28"/>
          <w:highlight w:val="white"/>
        </w:rPr>
        <w:t>, Хмельницького</w:t>
      </w:r>
      <w:r w:rsidR="00293A73" w:rsidRPr="00D50F0D">
        <w:rPr>
          <w:rFonts w:ascii="Times New Roman" w:eastAsia="Times New Roman" w:hAnsi="Times New Roman" w:cs="Times New Roman"/>
          <w:sz w:val="28"/>
          <w:szCs w:val="28"/>
          <w:highlight w:val="white"/>
        </w:rPr>
        <w:t xml:space="preserve"> районів</w:t>
      </w:r>
      <w:r w:rsidRPr="00D50F0D">
        <w:rPr>
          <w:rFonts w:ascii="Times New Roman" w:eastAsia="Times New Roman" w:hAnsi="Times New Roman" w:cs="Times New Roman"/>
          <w:sz w:val="28"/>
          <w:szCs w:val="28"/>
          <w:highlight w:val="white"/>
        </w:rPr>
        <w:t xml:space="preserve">, </w:t>
      </w:r>
      <w:r w:rsidR="00293A73" w:rsidRPr="00D50F0D">
        <w:rPr>
          <w:rFonts w:ascii="Times New Roman" w:eastAsia="Times New Roman" w:hAnsi="Times New Roman" w:cs="Times New Roman"/>
          <w:sz w:val="28"/>
          <w:szCs w:val="28"/>
          <w:highlight w:val="white"/>
        </w:rPr>
        <w:t>які</w:t>
      </w:r>
      <w:r w:rsidRPr="00D50F0D">
        <w:rPr>
          <w:rFonts w:ascii="Times New Roman" w:eastAsia="Times New Roman" w:hAnsi="Times New Roman" w:cs="Times New Roman"/>
          <w:sz w:val="28"/>
          <w:szCs w:val="28"/>
          <w:highlight w:val="white"/>
        </w:rPr>
        <w:t xml:space="preserve"> розроблен</w:t>
      </w:r>
      <w:r w:rsidR="00293A73" w:rsidRPr="00D50F0D">
        <w:rPr>
          <w:rFonts w:ascii="Times New Roman" w:eastAsia="Times New Roman" w:hAnsi="Times New Roman" w:cs="Times New Roman"/>
          <w:sz w:val="28"/>
          <w:szCs w:val="28"/>
          <w:highlight w:val="white"/>
        </w:rPr>
        <w:t>о</w:t>
      </w:r>
      <w:r w:rsidRPr="00D50F0D">
        <w:rPr>
          <w:rFonts w:ascii="Times New Roman" w:eastAsia="Times New Roman" w:hAnsi="Times New Roman" w:cs="Times New Roman"/>
          <w:sz w:val="28"/>
          <w:szCs w:val="28"/>
          <w:highlight w:val="white"/>
        </w:rPr>
        <w:t xml:space="preserve"> і затверджен</w:t>
      </w:r>
      <w:r w:rsidR="00293A73" w:rsidRPr="00D50F0D">
        <w:rPr>
          <w:rFonts w:ascii="Times New Roman" w:eastAsia="Times New Roman" w:hAnsi="Times New Roman" w:cs="Times New Roman"/>
          <w:sz w:val="28"/>
          <w:szCs w:val="28"/>
          <w:highlight w:val="white"/>
        </w:rPr>
        <w:t>о</w:t>
      </w:r>
      <w:r w:rsidRPr="00D50F0D">
        <w:rPr>
          <w:rFonts w:ascii="Times New Roman" w:eastAsia="Times New Roman" w:hAnsi="Times New Roman" w:cs="Times New Roman"/>
          <w:sz w:val="28"/>
          <w:szCs w:val="28"/>
          <w:highlight w:val="white"/>
        </w:rPr>
        <w:t xml:space="preserve"> після 2011 року, можливо використати як частину схеми планування укрупненого Хмельницького району.</w:t>
      </w:r>
    </w:p>
    <w:p w14:paraId="540F2AF6" w14:textId="77777777" w:rsidR="0014662A" w:rsidRPr="00D50F0D" w:rsidRDefault="00507DF5">
      <w:pPr>
        <w:spacing w:line="240" w:lineRule="auto"/>
        <w:ind w:firstLine="709"/>
        <w:jc w:val="both"/>
        <w:rPr>
          <w:rFonts w:ascii="Times New Roman" w:eastAsia="Times New Roman" w:hAnsi="Times New Roman" w:cs="Times New Roman"/>
          <w:sz w:val="28"/>
          <w:szCs w:val="28"/>
          <w:highlight w:val="white"/>
        </w:rPr>
      </w:pPr>
      <w:r w:rsidRPr="00D50F0D">
        <w:rPr>
          <w:rFonts w:ascii="Times New Roman" w:eastAsia="Times New Roman" w:hAnsi="Times New Roman" w:cs="Times New Roman"/>
          <w:sz w:val="28"/>
          <w:szCs w:val="28"/>
          <w:highlight w:val="white"/>
        </w:rPr>
        <w:t>Найбільш активно відбулося розроблення та затвердження генеральних планів населених пунктів області з 2015-2019 рік.</w:t>
      </w:r>
    </w:p>
    <w:p w14:paraId="64EFFE4D" w14:textId="70309859" w:rsidR="0014662A" w:rsidRPr="00D50F0D"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sidRPr="00D50F0D">
        <w:rPr>
          <w:rFonts w:ascii="Times New Roman" w:eastAsia="Times New Roman" w:hAnsi="Times New Roman" w:cs="Times New Roman"/>
          <w:sz w:val="28"/>
          <w:szCs w:val="28"/>
          <w:highlight w:val="white"/>
        </w:rPr>
        <w:t xml:space="preserve">На території Хмельницької області </w:t>
      </w:r>
      <w:r w:rsidR="00293A73" w:rsidRPr="00D50F0D">
        <w:rPr>
          <w:rFonts w:ascii="Times New Roman" w:eastAsia="Times New Roman" w:hAnsi="Times New Roman" w:cs="Times New Roman"/>
          <w:sz w:val="28"/>
          <w:szCs w:val="28"/>
          <w:highlight w:val="white"/>
        </w:rPr>
        <w:t>розташовано</w:t>
      </w:r>
      <w:r w:rsidRPr="00D50F0D">
        <w:rPr>
          <w:rFonts w:ascii="Times New Roman" w:eastAsia="Times New Roman" w:hAnsi="Times New Roman" w:cs="Times New Roman"/>
          <w:sz w:val="28"/>
          <w:szCs w:val="28"/>
          <w:highlight w:val="white"/>
        </w:rPr>
        <w:t xml:space="preserve"> 1451 населений пункт, з них новими генеральними планами забезпечено 13 міст, 22 із 24 селищ (плани селищ Стара Синява та Ярмолинці у процесі розроблення) та 412 із 1409 сільських населених пунктів. </w:t>
      </w:r>
    </w:p>
    <w:p w14:paraId="65FBAF21" w14:textId="77777777" w:rsidR="0014662A" w:rsidRPr="00D50F0D"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sidRPr="00D50F0D">
        <w:rPr>
          <w:rFonts w:ascii="Times New Roman" w:eastAsia="Times New Roman" w:hAnsi="Times New Roman" w:cs="Times New Roman"/>
          <w:sz w:val="28"/>
          <w:szCs w:val="28"/>
          <w:highlight w:val="white"/>
        </w:rPr>
        <w:t xml:space="preserve">Загалом новими генеральними планами забезпечено 447 населених пунктів, що становить 30,7 відсотка. Найвищу забезпеченість сільських населених пунктів генеральними планами серед 60 громад області мають 6 територіальних громад, що на 100% забезпеченні містобудівною документацією, серед яких: Гвардійська, Хмельницька, </w:t>
      </w:r>
      <w:proofErr w:type="spellStart"/>
      <w:r w:rsidRPr="00D50F0D">
        <w:rPr>
          <w:rFonts w:ascii="Times New Roman" w:eastAsia="Times New Roman" w:hAnsi="Times New Roman" w:cs="Times New Roman"/>
          <w:sz w:val="28"/>
          <w:szCs w:val="28"/>
          <w:highlight w:val="white"/>
        </w:rPr>
        <w:t>Чорноострівська</w:t>
      </w:r>
      <w:proofErr w:type="spellEnd"/>
      <w:r w:rsidRPr="00D50F0D">
        <w:rPr>
          <w:rFonts w:ascii="Times New Roman" w:eastAsia="Times New Roman" w:hAnsi="Times New Roman" w:cs="Times New Roman"/>
          <w:sz w:val="28"/>
          <w:szCs w:val="28"/>
          <w:highlight w:val="white"/>
        </w:rPr>
        <w:t xml:space="preserve">, </w:t>
      </w:r>
      <w:proofErr w:type="spellStart"/>
      <w:r w:rsidRPr="00D50F0D">
        <w:rPr>
          <w:rFonts w:ascii="Times New Roman" w:eastAsia="Times New Roman" w:hAnsi="Times New Roman" w:cs="Times New Roman"/>
          <w:sz w:val="28"/>
          <w:szCs w:val="28"/>
          <w:highlight w:val="white"/>
        </w:rPr>
        <w:t>Нетішинська</w:t>
      </w:r>
      <w:proofErr w:type="spellEnd"/>
      <w:r w:rsidRPr="00D50F0D">
        <w:rPr>
          <w:rFonts w:ascii="Times New Roman" w:eastAsia="Times New Roman" w:hAnsi="Times New Roman" w:cs="Times New Roman"/>
          <w:sz w:val="28"/>
          <w:szCs w:val="28"/>
          <w:highlight w:val="white"/>
        </w:rPr>
        <w:t xml:space="preserve">, </w:t>
      </w:r>
      <w:proofErr w:type="spellStart"/>
      <w:r w:rsidRPr="00D50F0D">
        <w:rPr>
          <w:rFonts w:ascii="Times New Roman" w:eastAsia="Times New Roman" w:hAnsi="Times New Roman" w:cs="Times New Roman"/>
          <w:sz w:val="28"/>
          <w:szCs w:val="28"/>
          <w:highlight w:val="white"/>
        </w:rPr>
        <w:t>Славутська</w:t>
      </w:r>
      <w:proofErr w:type="spellEnd"/>
      <w:r w:rsidRPr="00D50F0D">
        <w:rPr>
          <w:rFonts w:ascii="Times New Roman" w:eastAsia="Times New Roman" w:hAnsi="Times New Roman" w:cs="Times New Roman"/>
          <w:sz w:val="28"/>
          <w:szCs w:val="28"/>
          <w:highlight w:val="white"/>
        </w:rPr>
        <w:t>, Шепетівська.</w:t>
      </w:r>
    </w:p>
    <w:p w14:paraId="037A790E" w14:textId="7966BF92" w:rsidR="0014662A" w:rsidRPr="00D50F0D"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pacing w:val="-4"/>
          <w:sz w:val="28"/>
          <w:szCs w:val="28"/>
          <w:highlight w:val="white"/>
        </w:rPr>
      </w:pPr>
      <w:r w:rsidRPr="00D50F0D">
        <w:rPr>
          <w:rFonts w:ascii="Times New Roman" w:eastAsia="Times New Roman" w:hAnsi="Times New Roman" w:cs="Times New Roman"/>
          <w:spacing w:val="-4"/>
          <w:sz w:val="28"/>
          <w:szCs w:val="28"/>
          <w:highlight w:val="white"/>
        </w:rPr>
        <w:t xml:space="preserve">Найнижча забезпеченість (не затверджено жодного нового генерального плану): </w:t>
      </w:r>
    </w:p>
    <w:p w14:paraId="0C82CF6D" w14:textId="5A53A205" w:rsidR="0014662A" w:rsidRPr="00D50F0D"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sidRPr="00D50F0D">
        <w:rPr>
          <w:rFonts w:ascii="Times New Roman" w:eastAsia="Times New Roman" w:hAnsi="Times New Roman" w:cs="Times New Roman"/>
          <w:sz w:val="28"/>
          <w:szCs w:val="28"/>
          <w:highlight w:val="white"/>
        </w:rPr>
        <w:t>Шепетівськ</w:t>
      </w:r>
      <w:r w:rsidR="004B67BD" w:rsidRPr="00D50F0D">
        <w:rPr>
          <w:rFonts w:ascii="Times New Roman" w:eastAsia="Times New Roman" w:hAnsi="Times New Roman" w:cs="Times New Roman"/>
          <w:sz w:val="28"/>
          <w:szCs w:val="28"/>
          <w:highlight w:val="white"/>
        </w:rPr>
        <w:t>ий</w:t>
      </w:r>
      <w:r w:rsidRPr="00D50F0D">
        <w:rPr>
          <w:rFonts w:ascii="Times New Roman" w:eastAsia="Times New Roman" w:hAnsi="Times New Roman" w:cs="Times New Roman"/>
          <w:sz w:val="28"/>
          <w:szCs w:val="28"/>
          <w:highlight w:val="white"/>
        </w:rPr>
        <w:t xml:space="preserve"> район – </w:t>
      </w:r>
      <w:proofErr w:type="spellStart"/>
      <w:r w:rsidRPr="00D50F0D">
        <w:rPr>
          <w:rFonts w:ascii="Times New Roman" w:eastAsia="Times New Roman" w:hAnsi="Times New Roman" w:cs="Times New Roman"/>
          <w:sz w:val="28"/>
          <w:szCs w:val="28"/>
          <w:highlight w:val="white"/>
        </w:rPr>
        <w:t>Берездівська</w:t>
      </w:r>
      <w:proofErr w:type="spellEnd"/>
      <w:r w:rsidRPr="00D50F0D">
        <w:rPr>
          <w:rFonts w:ascii="Times New Roman" w:eastAsia="Times New Roman" w:hAnsi="Times New Roman" w:cs="Times New Roman"/>
          <w:sz w:val="28"/>
          <w:szCs w:val="28"/>
          <w:highlight w:val="white"/>
        </w:rPr>
        <w:t xml:space="preserve">, </w:t>
      </w:r>
      <w:proofErr w:type="spellStart"/>
      <w:r w:rsidRPr="00D50F0D">
        <w:rPr>
          <w:rFonts w:ascii="Times New Roman" w:eastAsia="Times New Roman" w:hAnsi="Times New Roman" w:cs="Times New Roman"/>
          <w:sz w:val="28"/>
          <w:szCs w:val="28"/>
          <w:highlight w:val="white"/>
        </w:rPr>
        <w:t>Ганнопільська</w:t>
      </w:r>
      <w:proofErr w:type="spellEnd"/>
      <w:r w:rsidRPr="00D50F0D">
        <w:rPr>
          <w:rFonts w:ascii="Times New Roman" w:eastAsia="Times New Roman" w:hAnsi="Times New Roman" w:cs="Times New Roman"/>
          <w:sz w:val="28"/>
          <w:szCs w:val="28"/>
          <w:highlight w:val="white"/>
        </w:rPr>
        <w:t xml:space="preserve">, </w:t>
      </w:r>
      <w:proofErr w:type="spellStart"/>
      <w:r w:rsidRPr="00D50F0D">
        <w:rPr>
          <w:rFonts w:ascii="Times New Roman" w:eastAsia="Times New Roman" w:hAnsi="Times New Roman" w:cs="Times New Roman"/>
          <w:sz w:val="28"/>
          <w:szCs w:val="28"/>
          <w:highlight w:val="white"/>
        </w:rPr>
        <w:t>Ленковецька</w:t>
      </w:r>
      <w:proofErr w:type="spellEnd"/>
      <w:r w:rsidRPr="00D50F0D">
        <w:rPr>
          <w:rFonts w:ascii="Times New Roman" w:eastAsia="Times New Roman" w:hAnsi="Times New Roman" w:cs="Times New Roman"/>
          <w:sz w:val="28"/>
          <w:szCs w:val="28"/>
          <w:highlight w:val="white"/>
        </w:rPr>
        <w:t xml:space="preserve">, </w:t>
      </w:r>
      <w:proofErr w:type="spellStart"/>
      <w:r w:rsidRPr="00D50F0D">
        <w:rPr>
          <w:rFonts w:ascii="Times New Roman" w:eastAsia="Times New Roman" w:hAnsi="Times New Roman" w:cs="Times New Roman"/>
          <w:sz w:val="28"/>
          <w:szCs w:val="28"/>
          <w:highlight w:val="white"/>
        </w:rPr>
        <w:t>Михайлюцька</w:t>
      </w:r>
      <w:proofErr w:type="spellEnd"/>
      <w:r w:rsidRPr="00D50F0D">
        <w:rPr>
          <w:rFonts w:ascii="Times New Roman" w:eastAsia="Times New Roman" w:hAnsi="Times New Roman" w:cs="Times New Roman"/>
          <w:sz w:val="28"/>
          <w:szCs w:val="28"/>
          <w:highlight w:val="white"/>
        </w:rPr>
        <w:t xml:space="preserve">, </w:t>
      </w:r>
      <w:proofErr w:type="spellStart"/>
      <w:r w:rsidRPr="00D50F0D">
        <w:rPr>
          <w:rFonts w:ascii="Times New Roman" w:eastAsia="Times New Roman" w:hAnsi="Times New Roman" w:cs="Times New Roman"/>
          <w:sz w:val="28"/>
          <w:szCs w:val="28"/>
          <w:highlight w:val="white"/>
        </w:rPr>
        <w:t>Плужненська</w:t>
      </w:r>
      <w:proofErr w:type="spellEnd"/>
      <w:r w:rsidRPr="00D50F0D">
        <w:rPr>
          <w:rFonts w:ascii="Times New Roman" w:eastAsia="Times New Roman" w:hAnsi="Times New Roman" w:cs="Times New Roman"/>
          <w:sz w:val="28"/>
          <w:szCs w:val="28"/>
          <w:highlight w:val="white"/>
        </w:rPr>
        <w:t xml:space="preserve"> територіальні громади; </w:t>
      </w:r>
    </w:p>
    <w:p w14:paraId="115C4B10" w14:textId="7550D301"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sidRPr="00D50F0D">
        <w:rPr>
          <w:rFonts w:ascii="Times New Roman" w:eastAsia="Times New Roman" w:hAnsi="Times New Roman" w:cs="Times New Roman"/>
          <w:sz w:val="28"/>
          <w:szCs w:val="28"/>
          <w:highlight w:val="white"/>
        </w:rPr>
        <w:t>Хмельницьк</w:t>
      </w:r>
      <w:r w:rsidR="004B67BD" w:rsidRPr="00D50F0D">
        <w:rPr>
          <w:rFonts w:ascii="Times New Roman" w:eastAsia="Times New Roman" w:hAnsi="Times New Roman" w:cs="Times New Roman"/>
          <w:sz w:val="28"/>
          <w:szCs w:val="28"/>
          <w:highlight w:val="white"/>
        </w:rPr>
        <w:t>ий</w:t>
      </w:r>
      <w:r w:rsidRPr="00D50F0D">
        <w:rPr>
          <w:rFonts w:ascii="Times New Roman" w:eastAsia="Times New Roman" w:hAnsi="Times New Roman" w:cs="Times New Roman"/>
          <w:sz w:val="28"/>
          <w:szCs w:val="28"/>
          <w:highlight w:val="white"/>
        </w:rPr>
        <w:t xml:space="preserve"> район – Віньковецька, Зіньківська</w:t>
      </w:r>
      <w:r>
        <w:rPr>
          <w:rFonts w:ascii="Times New Roman" w:eastAsia="Times New Roman" w:hAnsi="Times New Roman" w:cs="Times New Roman"/>
          <w:sz w:val="28"/>
          <w:szCs w:val="28"/>
          <w:highlight w:val="white"/>
        </w:rPr>
        <w:t xml:space="preserve">, </w:t>
      </w:r>
      <w:proofErr w:type="spellStart"/>
      <w:r>
        <w:rPr>
          <w:rFonts w:ascii="Times New Roman" w:eastAsia="Times New Roman" w:hAnsi="Times New Roman" w:cs="Times New Roman"/>
          <w:sz w:val="28"/>
          <w:szCs w:val="28"/>
          <w:highlight w:val="white"/>
        </w:rPr>
        <w:t>Старосинявська</w:t>
      </w:r>
      <w:proofErr w:type="spellEnd"/>
      <w:r>
        <w:rPr>
          <w:rFonts w:ascii="Times New Roman" w:eastAsia="Times New Roman" w:hAnsi="Times New Roman" w:cs="Times New Roman"/>
          <w:sz w:val="28"/>
          <w:szCs w:val="28"/>
          <w:highlight w:val="white"/>
        </w:rPr>
        <w:t xml:space="preserve"> територіальні громади;</w:t>
      </w:r>
    </w:p>
    <w:p w14:paraId="1CB85CB6" w14:textId="3FA0B37D" w:rsidR="0014662A" w:rsidRPr="00D50F0D"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Кам'янець-</w:t>
      </w:r>
      <w:r w:rsidRPr="00D50F0D">
        <w:rPr>
          <w:rFonts w:ascii="Times New Roman" w:eastAsia="Times New Roman" w:hAnsi="Times New Roman" w:cs="Times New Roman"/>
          <w:sz w:val="28"/>
          <w:szCs w:val="28"/>
          <w:highlight w:val="white"/>
        </w:rPr>
        <w:t>Подільськ</w:t>
      </w:r>
      <w:r w:rsidR="004B67BD" w:rsidRPr="00D50F0D">
        <w:rPr>
          <w:rFonts w:ascii="Times New Roman" w:eastAsia="Times New Roman" w:hAnsi="Times New Roman" w:cs="Times New Roman"/>
          <w:sz w:val="28"/>
          <w:szCs w:val="28"/>
          <w:highlight w:val="white"/>
        </w:rPr>
        <w:t>ий</w:t>
      </w:r>
      <w:r w:rsidRPr="00D50F0D">
        <w:rPr>
          <w:rFonts w:ascii="Times New Roman" w:eastAsia="Times New Roman" w:hAnsi="Times New Roman" w:cs="Times New Roman"/>
          <w:sz w:val="28"/>
          <w:szCs w:val="28"/>
          <w:highlight w:val="white"/>
        </w:rPr>
        <w:t xml:space="preserve"> район – Новоушицька, </w:t>
      </w:r>
      <w:proofErr w:type="spellStart"/>
      <w:r w:rsidRPr="00D50F0D">
        <w:rPr>
          <w:rFonts w:ascii="Times New Roman" w:eastAsia="Times New Roman" w:hAnsi="Times New Roman" w:cs="Times New Roman"/>
          <w:sz w:val="28"/>
          <w:szCs w:val="28"/>
          <w:highlight w:val="white"/>
        </w:rPr>
        <w:t>Орининська</w:t>
      </w:r>
      <w:proofErr w:type="spellEnd"/>
      <w:r w:rsidRPr="00D50F0D">
        <w:rPr>
          <w:rFonts w:ascii="Times New Roman" w:eastAsia="Times New Roman" w:hAnsi="Times New Roman" w:cs="Times New Roman"/>
          <w:sz w:val="28"/>
          <w:szCs w:val="28"/>
          <w:highlight w:val="white"/>
        </w:rPr>
        <w:t xml:space="preserve"> територіальні громади. </w:t>
      </w:r>
    </w:p>
    <w:p w14:paraId="67C978EC" w14:textId="07DE0A21" w:rsidR="0014662A" w:rsidRPr="00D50F0D"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sidRPr="00D50F0D">
        <w:rPr>
          <w:rFonts w:ascii="Times New Roman" w:eastAsia="Times New Roman" w:hAnsi="Times New Roman" w:cs="Times New Roman"/>
          <w:sz w:val="28"/>
          <w:szCs w:val="28"/>
          <w:highlight w:val="white"/>
        </w:rPr>
        <w:t xml:space="preserve">За період 2023-2024 років розроблено та розглянуто 35 нових генеральних планів населених пунктів, серед яких 6 </w:t>
      </w:r>
      <w:r w:rsidR="005B7454" w:rsidRPr="00D50F0D">
        <w:rPr>
          <w:rFonts w:ascii="Times New Roman" w:eastAsia="Times New Roman" w:hAnsi="Times New Roman" w:cs="Times New Roman"/>
          <w:sz w:val="28"/>
          <w:szCs w:val="28"/>
          <w:highlight w:val="white"/>
        </w:rPr>
        <w:t xml:space="preserve">– </w:t>
      </w:r>
      <w:proofErr w:type="spellStart"/>
      <w:r w:rsidRPr="00D50F0D">
        <w:rPr>
          <w:rFonts w:ascii="Times New Roman" w:eastAsia="Times New Roman" w:hAnsi="Times New Roman" w:cs="Times New Roman"/>
          <w:sz w:val="28"/>
          <w:szCs w:val="28"/>
          <w:highlight w:val="white"/>
        </w:rPr>
        <w:t>Крупецької</w:t>
      </w:r>
      <w:proofErr w:type="spellEnd"/>
      <w:r w:rsidRPr="00D50F0D">
        <w:rPr>
          <w:rFonts w:ascii="Times New Roman" w:eastAsia="Times New Roman" w:hAnsi="Times New Roman" w:cs="Times New Roman"/>
          <w:sz w:val="28"/>
          <w:szCs w:val="28"/>
          <w:highlight w:val="white"/>
        </w:rPr>
        <w:t xml:space="preserve"> сільської ради, 5 </w:t>
      </w:r>
      <w:r w:rsidR="005B7454" w:rsidRPr="00D50F0D">
        <w:rPr>
          <w:rFonts w:ascii="Times New Roman" w:eastAsia="Times New Roman" w:hAnsi="Times New Roman" w:cs="Times New Roman"/>
          <w:sz w:val="28"/>
          <w:szCs w:val="28"/>
          <w:highlight w:val="white"/>
        </w:rPr>
        <w:t xml:space="preserve">– </w:t>
      </w:r>
      <w:proofErr w:type="spellStart"/>
      <w:r w:rsidRPr="00D50F0D">
        <w:rPr>
          <w:rFonts w:ascii="Times New Roman" w:eastAsia="Times New Roman" w:hAnsi="Times New Roman" w:cs="Times New Roman"/>
          <w:sz w:val="28"/>
          <w:szCs w:val="28"/>
          <w:highlight w:val="white"/>
        </w:rPr>
        <w:t>Ленковецької</w:t>
      </w:r>
      <w:proofErr w:type="spellEnd"/>
      <w:r w:rsidRPr="00D50F0D">
        <w:rPr>
          <w:rFonts w:ascii="Times New Roman" w:eastAsia="Times New Roman" w:hAnsi="Times New Roman" w:cs="Times New Roman"/>
          <w:sz w:val="28"/>
          <w:szCs w:val="28"/>
          <w:highlight w:val="white"/>
        </w:rPr>
        <w:t xml:space="preserve"> сільської ради та 3 </w:t>
      </w:r>
      <w:r w:rsidR="005B7454" w:rsidRPr="00D50F0D">
        <w:rPr>
          <w:rFonts w:ascii="Times New Roman" w:eastAsia="Times New Roman" w:hAnsi="Times New Roman" w:cs="Times New Roman"/>
          <w:sz w:val="28"/>
          <w:szCs w:val="28"/>
          <w:highlight w:val="white"/>
        </w:rPr>
        <w:t xml:space="preserve">– </w:t>
      </w:r>
      <w:r w:rsidRPr="00D50F0D">
        <w:rPr>
          <w:rFonts w:ascii="Times New Roman" w:eastAsia="Times New Roman" w:hAnsi="Times New Roman" w:cs="Times New Roman"/>
          <w:sz w:val="28"/>
          <w:szCs w:val="28"/>
          <w:highlight w:val="white"/>
        </w:rPr>
        <w:t>Новоушицької селищної ради.</w:t>
      </w:r>
    </w:p>
    <w:p w14:paraId="3730E886" w14:textId="7B49D479" w:rsidR="0014662A" w:rsidRPr="00D50F0D"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sidRPr="00D50F0D">
        <w:rPr>
          <w:rFonts w:ascii="Times New Roman" w:eastAsia="Times New Roman" w:hAnsi="Times New Roman" w:cs="Times New Roman"/>
          <w:sz w:val="28"/>
          <w:szCs w:val="28"/>
          <w:highlight w:val="white"/>
        </w:rPr>
        <w:t>Згідно з чинним законодавством строк дії генерального плану населеного пункту не обмежується. Генеральними планами, які бул</w:t>
      </w:r>
      <w:r w:rsidR="004B67BD" w:rsidRPr="00D50F0D">
        <w:rPr>
          <w:rFonts w:ascii="Times New Roman" w:eastAsia="Times New Roman" w:hAnsi="Times New Roman" w:cs="Times New Roman"/>
          <w:sz w:val="28"/>
          <w:szCs w:val="28"/>
          <w:highlight w:val="white"/>
        </w:rPr>
        <w:t>о</w:t>
      </w:r>
      <w:r w:rsidRPr="00D50F0D">
        <w:rPr>
          <w:rFonts w:ascii="Times New Roman" w:eastAsia="Times New Roman" w:hAnsi="Times New Roman" w:cs="Times New Roman"/>
          <w:sz w:val="28"/>
          <w:szCs w:val="28"/>
          <w:highlight w:val="white"/>
        </w:rPr>
        <w:t xml:space="preserve"> розроблен</w:t>
      </w:r>
      <w:r w:rsidR="004B67BD" w:rsidRPr="00D50F0D">
        <w:rPr>
          <w:rFonts w:ascii="Times New Roman" w:eastAsia="Times New Roman" w:hAnsi="Times New Roman" w:cs="Times New Roman"/>
          <w:sz w:val="28"/>
          <w:szCs w:val="28"/>
          <w:highlight w:val="white"/>
        </w:rPr>
        <w:t>о у</w:t>
      </w:r>
      <w:r w:rsidRPr="00D50F0D">
        <w:rPr>
          <w:rFonts w:ascii="Times New Roman" w:eastAsia="Times New Roman" w:hAnsi="Times New Roman" w:cs="Times New Roman"/>
          <w:sz w:val="28"/>
          <w:szCs w:val="28"/>
          <w:highlight w:val="white"/>
        </w:rPr>
        <w:t xml:space="preserve"> 1970-1990 роках, забезпечено 68% населених пунктів області. Проте ця містобудівна документація не відповідає сучасними вимогам забудови території, адже містобудівна структура населених пунктів зазнала значних змін, що є суттєвою перепоною для надання дозвільних документів громадянам.</w:t>
      </w:r>
    </w:p>
    <w:p w14:paraId="6A554102" w14:textId="77777777" w:rsidR="0014662A" w:rsidRPr="00D50F0D"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sidRPr="00D50F0D">
        <w:rPr>
          <w:rFonts w:ascii="Times New Roman" w:eastAsia="Times New Roman" w:hAnsi="Times New Roman" w:cs="Times New Roman"/>
          <w:sz w:val="28"/>
          <w:szCs w:val="28"/>
          <w:highlight w:val="white"/>
        </w:rPr>
        <w:t>З липня 2021 року територіальні громади отримали можливість розробки нового виду містобудівної документації – комплексного плану просторового розвитку території територіальної громади (передбачений Законом “Про регулювання містобудівної діяльності”</w:t>
      </w:r>
      <w:r w:rsidRPr="00D50F0D">
        <w:rPr>
          <w:rFonts w:ascii="Times New Roman" w:eastAsia="Times New Roman" w:hAnsi="Times New Roman" w:cs="Times New Roman"/>
          <w:sz w:val="28"/>
          <w:szCs w:val="28"/>
          <w:highlight w:val="white"/>
          <w:vertAlign w:val="superscript"/>
        </w:rPr>
        <w:footnoteReference w:id="7"/>
      </w:r>
      <w:r w:rsidRPr="00D50F0D">
        <w:rPr>
          <w:rFonts w:ascii="Times New Roman" w:eastAsia="Times New Roman" w:hAnsi="Times New Roman" w:cs="Times New Roman"/>
          <w:sz w:val="28"/>
          <w:szCs w:val="28"/>
          <w:highlight w:val="white"/>
        </w:rPr>
        <w:t>).</w:t>
      </w:r>
    </w:p>
    <w:p w14:paraId="63ABCBE1" w14:textId="37BE1E89" w:rsidR="0014662A" w:rsidRPr="00D50F0D"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sidRPr="00D50F0D">
        <w:rPr>
          <w:rFonts w:ascii="Times New Roman" w:eastAsia="Times New Roman" w:hAnsi="Times New Roman" w:cs="Times New Roman"/>
          <w:sz w:val="28"/>
          <w:szCs w:val="28"/>
          <w:highlight w:val="white"/>
        </w:rPr>
        <w:lastRenderedPageBreak/>
        <w:t>На підставі комплексного плану на території кожної громади має відбуватися законна діяльність у сфері містобудування, архітектури, землеустрою та земельних відносин, оскільки вказані плани одночасно є базою містобудівної та землевпорядної документації, невід’ємн</w:t>
      </w:r>
      <w:r w:rsidR="004B67BD" w:rsidRPr="00D50F0D">
        <w:rPr>
          <w:rFonts w:ascii="Times New Roman" w:eastAsia="Times New Roman" w:hAnsi="Times New Roman" w:cs="Times New Roman"/>
          <w:sz w:val="28"/>
          <w:szCs w:val="28"/>
          <w:highlight w:val="white"/>
        </w:rPr>
        <w:t>ою</w:t>
      </w:r>
      <w:r w:rsidRPr="00D50F0D">
        <w:rPr>
          <w:rFonts w:ascii="Times New Roman" w:eastAsia="Times New Roman" w:hAnsi="Times New Roman" w:cs="Times New Roman"/>
          <w:sz w:val="28"/>
          <w:szCs w:val="28"/>
          <w:highlight w:val="white"/>
        </w:rPr>
        <w:t xml:space="preserve"> частин</w:t>
      </w:r>
      <w:r w:rsidR="004B67BD" w:rsidRPr="00D50F0D">
        <w:rPr>
          <w:rFonts w:ascii="Times New Roman" w:eastAsia="Times New Roman" w:hAnsi="Times New Roman" w:cs="Times New Roman"/>
          <w:sz w:val="28"/>
          <w:szCs w:val="28"/>
          <w:highlight w:val="white"/>
        </w:rPr>
        <w:t>ою</w:t>
      </w:r>
      <w:r w:rsidRPr="00D50F0D">
        <w:rPr>
          <w:rFonts w:ascii="Times New Roman" w:eastAsia="Times New Roman" w:hAnsi="Times New Roman" w:cs="Times New Roman"/>
          <w:sz w:val="28"/>
          <w:szCs w:val="28"/>
          <w:highlight w:val="white"/>
        </w:rPr>
        <w:t xml:space="preserve"> </w:t>
      </w:r>
      <w:r w:rsidR="004B67BD" w:rsidRPr="00D50F0D">
        <w:rPr>
          <w:rFonts w:ascii="Times New Roman" w:eastAsia="Times New Roman" w:hAnsi="Times New Roman" w:cs="Times New Roman"/>
          <w:sz w:val="28"/>
          <w:szCs w:val="28"/>
          <w:highlight w:val="white"/>
        </w:rPr>
        <w:t>якої є</w:t>
      </w:r>
      <w:r w:rsidRPr="00D50F0D">
        <w:rPr>
          <w:rFonts w:ascii="Times New Roman" w:eastAsia="Times New Roman" w:hAnsi="Times New Roman" w:cs="Times New Roman"/>
          <w:sz w:val="28"/>
          <w:szCs w:val="28"/>
          <w:highlight w:val="white"/>
        </w:rPr>
        <w:t xml:space="preserve"> генеральні плани усіх населених пунктів територіальної громади.</w:t>
      </w:r>
    </w:p>
    <w:p w14:paraId="50B974FE" w14:textId="50FC1BAB" w:rsidR="0014662A" w:rsidRPr="00D50F0D"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sidRPr="00D50F0D">
        <w:rPr>
          <w:rFonts w:ascii="Times New Roman" w:eastAsia="Times New Roman" w:hAnsi="Times New Roman" w:cs="Times New Roman"/>
          <w:sz w:val="28"/>
          <w:szCs w:val="28"/>
          <w:highlight w:val="white"/>
        </w:rPr>
        <w:t xml:space="preserve">На початок 2025 року в області розроблено лише 2 комплексні плани просторового розвитку території – для </w:t>
      </w:r>
      <w:proofErr w:type="spellStart"/>
      <w:r w:rsidRPr="00D50F0D">
        <w:rPr>
          <w:rFonts w:ascii="Times New Roman" w:eastAsia="Times New Roman" w:hAnsi="Times New Roman" w:cs="Times New Roman"/>
          <w:sz w:val="28"/>
          <w:szCs w:val="28"/>
          <w:highlight w:val="white"/>
        </w:rPr>
        <w:t>Меджибізької</w:t>
      </w:r>
      <w:proofErr w:type="spellEnd"/>
      <w:r w:rsidRPr="00D50F0D">
        <w:rPr>
          <w:rFonts w:ascii="Times New Roman" w:eastAsia="Times New Roman" w:hAnsi="Times New Roman" w:cs="Times New Roman"/>
          <w:sz w:val="28"/>
          <w:szCs w:val="28"/>
          <w:highlight w:val="white"/>
        </w:rPr>
        <w:t xml:space="preserve"> та </w:t>
      </w:r>
      <w:proofErr w:type="spellStart"/>
      <w:r w:rsidRPr="00D50F0D">
        <w:rPr>
          <w:rFonts w:ascii="Times New Roman" w:eastAsia="Times New Roman" w:hAnsi="Times New Roman" w:cs="Times New Roman"/>
          <w:sz w:val="28"/>
          <w:szCs w:val="28"/>
          <w:highlight w:val="white"/>
        </w:rPr>
        <w:t>Сатанівської</w:t>
      </w:r>
      <w:proofErr w:type="spellEnd"/>
      <w:r w:rsidRPr="00D50F0D">
        <w:rPr>
          <w:rFonts w:ascii="Times New Roman" w:eastAsia="Times New Roman" w:hAnsi="Times New Roman" w:cs="Times New Roman"/>
          <w:sz w:val="28"/>
          <w:szCs w:val="28"/>
          <w:highlight w:val="white"/>
        </w:rPr>
        <w:t xml:space="preserve"> </w:t>
      </w:r>
      <w:r w:rsidR="004B67BD" w:rsidRPr="00D50F0D">
        <w:rPr>
          <w:rFonts w:ascii="Times New Roman" w:eastAsia="Times New Roman" w:hAnsi="Times New Roman" w:cs="Times New Roman"/>
          <w:sz w:val="28"/>
          <w:szCs w:val="28"/>
          <w:highlight w:val="white"/>
        </w:rPr>
        <w:t xml:space="preserve">територіальних </w:t>
      </w:r>
      <w:r w:rsidRPr="00D50F0D">
        <w:rPr>
          <w:rFonts w:ascii="Times New Roman" w:eastAsia="Times New Roman" w:hAnsi="Times New Roman" w:cs="Times New Roman"/>
          <w:sz w:val="28"/>
          <w:szCs w:val="28"/>
          <w:highlight w:val="white"/>
        </w:rPr>
        <w:t>громад (триває процедура затвердження місцевими радами). Решт</w:t>
      </w:r>
      <w:r w:rsidR="004B67BD" w:rsidRPr="00D50F0D">
        <w:rPr>
          <w:rFonts w:ascii="Times New Roman" w:eastAsia="Times New Roman" w:hAnsi="Times New Roman" w:cs="Times New Roman"/>
          <w:sz w:val="28"/>
          <w:szCs w:val="28"/>
          <w:highlight w:val="white"/>
        </w:rPr>
        <w:t>у –</w:t>
      </w:r>
      <w:r w:rsidRPr="00D50F0D">
        <w:rPr>
          <w:rFonts w:ascii="Times New Roman" w:eastAsia="Times New Roman" w:hAnsi="Times New Roman" w:cs="Times New Roman"/>
          <w:sz w:val="28"/>
          <w:szCs w:val="28"/>
          <w:highlight w:val="white"/>
        </w:rPr>
        <w:t xml:space="preserve"> 58 територіальн</w:t>
      </w:r>
      <w:r w:rsidR="005B7454" w:rsidRPr="00D50F0D">
        <w:rPr>
          <w:rFonts w:ascii="Times New Roman" w:eastAsia="Times New Roman" w:hAnsi="Times New Roman" w:cs="Times New Roman"/>
          <w:sz w:val="28"/>
          <w:szCs w:val="28"/>
          <w:highlight w:val="white"/>
        </w:rPr>
        <w:t>их громад області після 01.01.2</w:t>
      </w:r>
      <w:r w:rsidRPr="00D50F0D">
        <w:rPr>
          <w:rFonts w:ascii="Times New Roman" w:eastAsia="Times New Roman" w:hAnsi="Times New Roman" w:cs="Times New Roman"/>
          <w:sz w:val="28"/>
          <w:szCs w:val="28"/>
          <w:highlight w:val="white"/>
        </w:rPr>
        <w:t>025 обмежен</w:t>
      </w:r>
      <w:r w:rsidR="004B67BD" w:rsidRPr="00D50F0D">
        <w:rPr>
          <w:rFonts w:ascii="Times New Roman" w:eastAsia="Times New Roman" w:hAnsi="Times New Roman" w:cs="Times New Roman"/>
          <w:sz w:val="28"/>
          <w:szCs w:val="28"/>
          <w:highlight w:val="white"/>
        </w:rPr>
        <w:t>о</w:t>
      </w:r>
      <w:r w:rsidRPr="00D50F0D">
        <w:rPr>
          <w:rFonts w:ascii="Times New Roman" w:eastAsia="Times New Roman" w:hAnsi="Times New Roman" w:cs="Times New Roman"/>
          <w:sz w:val="28"/>
          <w:szCs w:val="28"/>
          <w:highlight w:val="white"/>
        </w:rPr>
        <w:t xml:space="preserve"> у провадженні містобудівної та земельної діяльності.</w:t>
      </w:r>
    </w:p>
    <w:p w14:paraId="75CA1095" w14:textId="77777777" w:rsidR="0014662A" w:rsidRPr="00D50F0D" w:rsidRDefault="0014662A">
      <w:pPr>
        <w:spacing w:line="240" w:lineRule="auto"/>
        <w:ind w:firstLine="708"/>
        <w:jc w:val="both"/>
        <w:rPr>
          <w:rFonts w:ascii="Times New Roman" w:eastAsia="Times New Roman" w:hAnsi="Times New Roman" w:cs="Times New Roman"/>
          <w:i/>
          <w:sz w:val="28"/>
          <w:szCs w:val="28"/>
          <w:highlight w:val="white"/>
        </w:rPr>
      </w:pPr>
    </w:p>
    <w:p w14:paraId="63EB1BF0" w14:textId="6327E09E" w:rsidR="0014662A" w:rsidRPr="00D50F0D" w:rsidRDefault="00507DF5">
      <w:pPr>
        <w:spacing w:line="240" w:lineRule="auto"/>
        <w:ind w:left="-141"/>
        <w:jc w:val="center"/>
        <w:rPr>
          <w:rFonts w:ascii="Times New Roman" w:eastAsia="Times New Roman" w:hAnsi="Times New Roman" w:cs="Times New Roman"/>
          <w:b/>
          <w:sz w:val="28"/>
          <w:szCs w:val="28"/>
        </w:rPr>
      </w:pPr>
      <w:bookmarkStart w:id="7" w:name="_1t3h5sf" w:colFirst="0" w:colLast="0"/>
      <w:bookmarkEnd w:id="7"/>
      <w:r w:rsidRPr="00D50F0D">
        <w:rPr>
          <w:rFonts w:ascii="Times New Roman" w:eastAsia="Times New Roman" w:hAnsi="Times New Roman" w:cs="Times New Roman"/>
          <w:b/>
          <w:sz w:val="28"/>
          <w:szCs w:val="28"/>
        </w:rPr>
        <w:t>7.</w:t>
      </w:r>
      <w:r w:rsidRPr="00D50F0D">
        <w:rPr>
          <w:rFonts w:ascii="Times New Roman" w:eastAsia="Times New Roman" w:hAnsi="Times New Roman" w:cs="Times New Roman"/>
          <w:sz w:val="28"/>
          <w:szCs w:val="28"/>
        </w:rPr>
        <w:t xml:space="preserve"> </w:t>
      </w:r>
      <w:r w:rsidRPr="00D50F0D">
        <w:rPr>
          <w:rFonts w:ascii="Times New Roman" w:eastAsia="Times New Roman" w:hAnsi="Times New Roman" w:cs="Times New Roman"/>
          <w:b/>
          <w:sz w:val="28"/>
          <w:szCs w:val="28"/>
        </w:rPr>
        <w:t xml:space="preserve">Стратегічне планування розвитку громад та міжмуніципальне співробітництво </w:t>
      </w:r>
    </w:p>
    <w:p w14:paraId="4D9BB11C" w14:textId="597C1CDA" w:rsidR="0014662A" w:rsidRPr="00D50F0D" w:rsidRDefault="00507DF5">
      <w:pPr>
        <w:spacing w:before="200" w:line="240" w:lineRule="auto"/>
        <w:ind w:firstLine="709"/>
        <w:jc w:val="both"/>
        <w:rPr>
          <w:rFonts w:ascii="Times New Roman" w:eastAsia="Times New Roman" w:hAnsi="Times New Roman" w:cs="Times New Roman"/>
          <w:sz w:val="28"/>
          <w:szCs w:val="28"/>
          <w:highlight w:val="white"/>
        </w:rPr>
      </w:pPr>
      <w:r w:rsidRPr="00D50F0D">
        <w:rPr>
          <w:rFonts w:ascii="Times New Roman" w:eastAsia="Times New Roman" w:hAnsi="Times New Roman" w:cs="Times New Roman"/>
          <w:sz w:val="28"/>
          <w:szCs w:val="28"/>
          <w:highlight w:val="white"/>
        </w:rPr>
        <w:t xml:space="preserve">Закон України “Про засади державної регіональної політики” </w:t>
      </w:r>
      <w:r w:rsidR="005C7D7D" w:rsidRPr="00D50F0D">
        <w:rPr>
          <w:rFonts w:ascii="Times New Roman" w:eastAsia="Times New Roman" w:hAnsi="Times New Roman" w:cs="Times New Roman"/>
          <w:sz w:val="28"/>
          <w:szCs w:val="28"/>
          <w:highlight w:val="white"/>
        </w:rPr>
        <w:t xml:space="preserve"> (далі – Закон) </w:t>
      </w:r>
      <w:r w:rsidRPr="00D50F0D">
        <w:rPr>
          <w:rFonts w:ascii="Times New Roman" w:eastAsia="Times New Roman" w:hAnsi="Times New Roman" w:cs="Times New Roman"/>
          <w:sz w:val="28"/>
          <w:szCs w:val="28"/>
          <w:highlight w:val="white"/>
        </w:rPr>
        <w:t>визначає, що при розробленні регіональних стратегій розвитку та змін до них враховуються стратегії розвитку територіальних громад.</w:t>
      </w:r>
    </w:p>
    <w:p w14:paraId="68E660BA" w14:textId="41C11BC3" w:rsidR="0014662A" w:rsidRPr="00D50F0D" w:rsidRDefault="005C7D7D">
      <w:pPr>
        <w:spacing w:line="240" w:lineRule="auto"/>
        <w:ind w:firstLine="709"/>
        <w:jc w:val="both"/>
        <w:rPr>
          <w:rFonts w:ascii="Times New Roman" w:eastAsia="Times New Roman" w:hAnsi="Times New Roman" w:cs="Times New Roman"/>
          <w:sz w:val="28"/>
          <w:szCs w:val="28"/>
        </w:rPr>
      </w:pPr>
      <w:r w:rsidRPr="00D50F0D">
        <w:rPr>
          <w:rFonts w:ascii="Times New Roman" w:eastAsia="Times New Roman" w:hAnsi="Times New Roman" w:cs="Times New Roman"/>
          <w:sz w:val="28"/>
          <w:szCs w:val="28"/>
        </w:rPr>
        <w:t>Внесення змін до</w:t>
      </w:r>
      <w:r w:rsidR="00507DF5" w:rsidRPr="00D50F0D">
        <w:rPr>
          <w:rFonts w:ascii="Times New Roman" w:eastAsia="Times New Roman" w:hAnsi="Times New Roman" w:cs="Times New Roman"/>
          <w:sz w:val="28"/>
          <w:szCs w:val="28"/>
        </w:rPr>
        <w:t xml:space="preserve"> Закон</w:t>
      </w:r>
      <w:r w:rsidRPr="00D50F0D">
        <w:rPr>
          <w:rFonts w:ascii="Times New Roman" w:eastAsia="Times New Roman" w:hAnsi="Times New Roman" w:cs="Times New Roman"/>
          <w:sz w:val="28"/>
          <w:szCs w:val="28"/>
        </w:rPr>
        <w:t>у</w:t>
      </w:r>
      <w:r w:rsidR="00507DF5" w:rsidRPr="00D50F0D">
        <w:rPr>
          <w:rFonts w:ascii="Times New Roman" w:eastAsia="Times New Roman" w:hAnsi="Times New Roman" w:cs="Times New Roman"/>
          <w:sz w:val="28"/>
          <w:szCs w:val="28"/>
          <w:vertAlign w:val="superscript"/>
        </w:rPr>
        <w:footnoteReference w:id="8"/>
      </w:r>
      <w:r w:rsidR="00507DF5" w:rsidRPr="00D50F0D">
        <w:rPr>
          <w:rFonts w:ascii="Times New Roman" w:eastAsia="Times New Roman" w:hAnsi="Times New Roman" w:cs="Times New Roman"/>
          <w:sz w:val="28"/>
          <w:szCs w:val="28"/>
        </w:rPr>
        <w:t xml:space="preserve"> </w:t>
      </w:r>
      <w:r w:rsidRPr="00D50F0D">
        <w:rPr>
          <w:rFonts w:ascii="Times New Roman" w:eastAsia="Times New Roman" w:hAnsi="Times New Roman" w:cs="Times New Roman"/>
          <w:sz w:val="28"/>
          <w:szCs w:val="28"/>
        </w:rPr>
        <w:t xml:space="preserve">у липні 2022 року </w:t>
      </w:r>
      <w:r w:rsidR="00507DF5" w:rsidRPr="00D50F0D">
        <w:rPr>
          <w:rFonts w:ascii="Times New Roman" w:eastAsia="Times New Roman" w:hAnsi="Times New Roman" w:cs="Times New Roman"/>
          <w:sz w:val="28"/>
          <w:szCs w:val="28"/>
        </w:rPr>
        <w:t>зобов’яза</w:t>
      </w:r>
      <w:r w:rsidRPr="00D50F0D">
        <w:rPr>
          <w:rFonts w:ascii="Times New Roman" w:eastAsia="Times New Roman" w:hAnsi="Times New Roman" w:cs="Times New Roman"/>
          <w:sz w:val="28"/>
          <w:szCs w:val="28"/>
        </w:rPr>
        <w:t>ло</w:t>
      </w:r>
      <w:r w:rsidR="00507DF5" w:rsidRPr="00D50F0D">
        <w:rPr>
          <w:rFonts w:ascii="Times New Roman" w:eastAsia="Times New Roman" w:hAnsi="Times New Roman" w:cs="Times New Roman"/>
          <w:sz w:val="28"/>
          <w:szCs w:val="28"/>
        </w:rPr>
        <w:t xml:space="preserve"> с</w:t>
      </w:r>
      <w:r w:rsidR="00507DF5" w:rsidRPr="00D50F0D">
        <w:rPr>
          <w:rFonts w:ascii="Times New Roman" w:eastAsia="Times New Roman" w:hAnsi="Times New Roman" w:cs="Times New Roman"/>
          <w:sz w:val="28"/>
          <w:szCs w:val="28"/>
          <w:highlight w:val="white"/>
        </w:rPr>
        <w:t xml:space="preserve">ільські, селищні, міські ради </w:t>
      </w:r>
      <w:r w:rsidR="00507DF5" w:rsidRPr="00D50F0D">
        <w:rPr>
          <w:rFonts w:ascii="Times New Roman" w:eastAsia="Times New Roman" w:hAnsi="Times New Roman" w:cs="Times New Roman"/>
          <w:sz w:val="28"/>
          <w:szCs w:val="28"/>
        </w:rPr>
        <w:t>забезпечити затвердження стратегій розвитку територіальних громад у термін до січня 2024 року. Виняток був зроблений для територіальних громад, віднесених до територій відновлення, на період реалізації Плану відновлення та розвитку відповідної територіальної громади (у разі його затвердження).</w:t>
      </w:r>
    </w:p>
    <w:p w14:paraId="6919AC70" w14:textId="1B9D8900" w:rsidR="0014662A" w:rsidRPr="00D50F0D" w:rsidRDefault="004B67BD">
      <w:pPr>
        <w:spacing w:line="240" w:lineRule="auto"/>
        <w:ind w:firstLine="709"/>
        <w:jc w:val="both"/>
        <w:rPr>
          <w:rFonts w:ascii="Times New Roman" w:eastAsia="Times New Roman" w:hAnsi="Times New Roman" w:cs="Times New Roman"/>
          <w:sz w:val="28"/>
          <w:szCs w:val="28"/>
        </w:rPr>
      </w:pPr>
      <w:r w:rsidRPr="00D50F0D">
        <w:rPr>
          <w:rFonts w:ascii="Times New Roman" w:eastAsia="Times New Roman" w:hAnsi="Times New Roman" w:cs="Times New Roman"/>
          <w:sz w:val="28"/>
          <w:szCs w:val="28"/>
        </w:rPr>
        <w:t>Н</w:t>
      </w:r>
      <w:r w:rsidR="00507DF5" w:rsidRPr="00D50F0D">
        <w:rPr>
          <w:rFonts w:ascii="Times New Roman" w:eastAsia="Times New Roman" w:hAnsi="Times New Roman" w:cs="Times New Roman"/>
          <w:sz w:val="28"/>
          <w:szCs w:val="28"/>
        </w:rPr>
        <w:t xml:space="preserve">а початок 2025 року </w:t>
      </w:r>
      <w:r w:rsidRPr="00D50F0D">
        <w:rPr>
          <w:rFonts w:ascii="Times New Roman" w:eastAsia="Times New Roman" w:hAnsi="Times New Roman" w:cs="Times New Roman"/>
          <w:sz w:val="28"/>
          <w:szCs w:val="28"/>
        </w:rPr>
        <w:t>стан</w:t>
      </w:r>
      <w:r w:rsidR="00507DF5" w:rsidRPr="00D50F0D">
        <w:rPr>
          <w:rFonts w:ascii="Times New Roman" w:eastAsia="Times New Roman" w:hAnsi="Times New Roman" w:cs="Times New Roman"/>
          <w:sz w:val="28"/>
          <w:szCs w:val="28"/>
        </w:rPr>
        <w:t xml:space="preserve"> стратегічн</w:t>
      </w:r>
      <w:r w:rsidRPr="00D50F0D">
        <w:rPr>
          <w:rFonts w:ascii="Times New Roman" w:eastAsia="Times New Roman" w:hAnsi="Times New Roman" w:cs="Times New Roman"/>
          <w:sz w:val="28"/>
          <w:szCs w:val="28"/>
        </w:rPr>
        <w:t>ого</w:t>
      </w:r>
      <w:r w:rsidR="00507DF5" w:rsidRPr="00D50F0D">
        <w:rPr>
          <w:rFonts w:ascii="Times New Roman" w:eastAsia="Times New Roman" w:hAnsi="Times New Roman" w:cs="Times New Roman"/>
          <w:sz w:val="28"/>
          <w:szCs w:val="28"/>
        </w:rPr>
        <w:t xml:space="preserve"> планування на рівні громад області характеризується </w:t>
      </w:r>
      <w:r w:rsidRPr="00D50F0D">
        <w:rPr>
          <w:rFonts w:ascii="Times New Roman" w:eastAsia="Times New Roman" w:hAnsi="Times New Roman" w:cs="Times New Roman"/>
          <w:sz w:val="28"/>
          <w:szCs w:val="28"/>
        </w:rPr>
        <w:t xml:space="preserve">наступними </w:t>
      </w:r>
      <w:r w:rsidR="00507DF5" w:rsidRPr="00D50F0D">
        <w:rPr>
          <w:rFonts w:ascii="Times New Roman" w:eastAsia="Times New Roman" w:hAnsi="Times New Roman" w:cs="Times New Roman"/>
          <w:sz w:val="28"/>
          <w:szCs w:val="28"/>
        </w:rPr>
        <w:t>показниками:</w:t>
      </w:r>
    </w:p>
    <w:p w14:paraId="18F941F8" w14:textId="77777777" w:rsidR="0014662A" w:rsidRDefault="00507DF5">
      <w:pPr>
        <w:spacing w:line="240" w:lineRule="auto"/>
        <w:ind w:firstLine="709"/>
        <w:jc w:val="both"/>
        <w:rPr>
          <w:rFonts w:ascii="Times New Roman" w:eastAsia="Times New Roman" w:hAnsi="Times New Roman" w:cs="Times New Roman"/>
          <w:sz w:val="28"/>
          <w:szCs w:val="28"/>
        </w:rPr>
      </w:pPr>
      <w:r w:rsidRPr="00D50F0D">
        <w:rPr>
          <w:rFonts w:ascii="Times New Roman" w:eastAsia="Times New Roman" w:hAnsi="Times New Roman" w:cs="Times New Roman"/>
          <w:sz w:val="28"/>
          <w:szCs w:val="28"/>
        </w:rPr>
        <w:t xml:space="preserve">кількість (частка) громад, які мають затверджені </w:t>
      </w:r>
      <w:r>
        <w:rPr>
          <w:rFonts w:ascii="Times New Roman" w:eastAsia="Times New Roman" w:hAnsi="Times New Roman" w:cs="Times New Roman"/>
          <w:sz w:val="28"/>
          <w:szCs w:val="28"/>
        </w:rPr>
        <w:t>стратегії розвитку – 23 громади (38,3% від загальної кількості громад), з них затвердили стратегії після липня 2022 року – 8 громад, внесли точкові зміни до стратегії – 1 громада;</w:t>
      </w:r>
    </w:p>
    <w:p w14:paraId="2D64958C"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(частка) громад, у яких відсутні затверджені стратегії розвитку – 37 громад (61,7% від загальної кількості громад), з них затвердили плани відновлення та розвитку  – 0.</w:t>
      </w:r>
    </w:p>
    <w:p w14:paraId="06C9D628" w14:textId="068A6357" w:rsidR="0014662A" w:rsidRPr="00D50F0D"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Значна частина місцевих стратегій передбачає реалізацію інфраструктурних </w:t>
      </w:r>
      <w:proofErr w:type="spellStart"/>
      <w:r>
        <w:rPr>
          <w:rFonts w:ascii="Times New Roman" w:eastAsia="Times New Roman" w:hAnsi="Times New Roman" w:cs="Times New Roman"/>
          <w:sz w:val="28"/>
          <w:szCs w:val="28"/>
        </w:rPr>
        <w:t>проєктів</w:t>
      </w:r>
      <w:proofErr w:type="spellEnd"/>
      <w:r>
        <w:rPr>
          <w:rFonts w:ascii="Times New Roman" w:eastAsia="Times New Roman" w:hAnsi="Times New Roman" w:cs="Times New Roman"/>
          <w:sz w:val="28"/>
          <w:szCs w:val="28"/>
        </w:rPr>
        <w:t xml:space="preserve"> (у сфері водопостачання та водовідведення, поводження з ТПВ тощо), для яких з економічної точки зору може спрацювати ефект масштабу. Їх реалізація доречна для якомога більшої кількості споживачів (тобто не обмежуючись однією громадою), що призведе до ефективнішого використання початкових </w:t>
      </w:r>
      <w:r w:rsidRPr="00D50F0D">
        <w:rPr>
          <w:rFonts w:ascii="Times New Roman" w:eastAsia="Times New Roman" w:hAnsi="Times New Roman" w:cs="Times New Roman"/>
          <w:sz w:val="28"/>
          <w:szCs w:val="28"/>
        </w:rPr>
        <w:t xml:space="preserve">капіталовкладень та поточних витрат на операційну діяльність таких об’єктів. На жаль, практика </w:t>
      </w:r>
      <w:r w:rsidR="004B67BD" w:rsidRPr="00D50F0D">
        <w:rPr>
          <w:rFonts w:ascii="Times New Roman" w:eastAsia="Times New Roman" w:hAnsi="Times New Roman" w:cs="Times New Roman"/>
          <w:sz w:val="28"/>
          <w:szCs w:val="28"/>
        </w:rPr>
        <w:t xml:space="preserve">втілення </w:t>
      </w:r>
      <w:r w:rsidRPr="00D50F0D">
        <w:rPr>
          <w:rFonts w:ascii="Times New Roman" w:eastAsia="Times New Roman" w:hAnsi="Times New Roman" w:cs="Times New Roman"/>
          <w:sz w:val="28"/>
          <w:szCs w:val="28"/>
        </w:rPr>
        <w:t xml:space="preserve">таких </w:t>
      </w:r>
      <w:proofErr w:type="spellStart"/>
      <w:r w:rsidRPr="00D50F0D">
        <w:rPr>
          <w:rFonts w:ascii="Times New Roman" w:eastAsia="Times New Roman" w:hAnsi="Times New Roman" w:cs="Times New Roman"/>
          <w:sz w:val="28"/>
          <w:szCs w:val="28"/>
        </w:rPr>
        <w:t>проєктів</w:t>
      </w:r>
      <w:proofErr w:type="spellEnd"/>
      <w:r w:rsidRPr="00D50F0D">
        <w:rPr>
          <w:rFonts w:ascii="Times New Roman" w:eastAsia="Times New Roman" w:hAnsi="Times New Roman" w:cs="Times New Roman"/>
          <w:sz w:val="28"/>
          <w:szCs w:val="28"/>
        </w:rPr>
        <w:t xml:space="preserve"> міжмуніципальної співпраці в області (як і в більшості регіонів країни) не набула належного поширення. </w:t>
      </w:r>
    </w:p>
    <w:p w14:paraId="08297C26" w14:textId="29DB4CF8" w:rsidR="0014662A" w:rsidRPr="00D50F0D" w:rsidRDefault="004B67BD">
      <w:pPr>
        <w:spacing w:line="240" w:lineRule="auto"/>
        <w:ind w:firstLine="709"/>
        <w:jc w:val="both"/>
        <w:rPr>
          <w:rFonts w:ascii="Times New Roman" w:eastAsia="Times New Roman" w:hAnsi="Times New Roman" w:cs="Times New Roman"/>
          <w:sz w:val="28"/>
          <w:szCs w:val="28"/>
        </w:rPr>
      </w:pPr>
      <w:r w:rsidRPr="00D50F0D">
        <w:rPr>
          <w:rFonts w:ascii="Times New Roman" w:eastAsia="Times New Roman" w:hAnsi="Times New Roman" w:cs="Times New Roman"/>
          <w:sz w:val="28"/>
          <w:szCs w:val="28"/>
        </w:rPr>
        <w:t>На 09.01.2025 у</w:t>
      </w:r>
      <w:r w:rsidR="00507DF5" w:rsidRPr="00D50F0D">
        <w:rPr>
          <w:rFonts w:ascii="Times New Roman" w:eastAsia="Times New Roman" w:hAnsi="Times New Roman" w:cs="Times New Roman"/>
          <w:sz w:val="28"/>
          <w:szCs w:val="28"/>
        </w:rPr>
        <w:t xml:space="preserve"> Реєстрі договорів про співробітництво територіальних громад </w:t>
      </w:r>
      <w:proofErr w:type="spellStart"/>
      <w:r w:rsidR="00507DF5" w:rsidRPr="00D50F0D">
        <w:rPr>
          <w:rFonts w:ascii="Times New Roman" w:eastAsia="Times New Roman" w:hAnsi="Times New Roman" w:cs="Times New Roman"/>
          <w:sz w:val="28"/>
          <w:szCs w:val="28"/>
        </w:rPr>
        <w:t>Мінрозвитку</w:t>
      </w:r>
      <w:proofErr w:type="spellEnd"/>
      <w:r w:rsidR="00507DF5" w:rsidRPr="00D50F0D">
        <w:rPr>
          <w:rFonts w:ascii="Times New Roman" w:eastAsia="Times New Roman" w:hAnsi="Times New Roman" w:cs="Times New Roman"/>
          <w:sz w:val="28"/>
          <w:szCs w:val="28"/>
          <w:vertAlign w:val="superscript"/>
        </w:rPr>
        <w:footnoteReference w:id="9"/>
      </w:r>
      <w:r w:rsidR="00507DF5" w:rsidRPr="00D50F0D">
        <w:rPr>
          <w:rFonts w:ascii="Times New Roman" w:eastAsia="Times New Roman" w:hAnsi="Times New Roman" w:cs="Times New Roman"/>
          <w:sz w:val="28"/>
          <w:szCs w:val="28"/>
        </w:rPr>
        <w:t xml:space="preserve"> налічувалося 1192 договори, з яких 20 за участі громад Хмельницької області. </w:t>
      </w:r>
      <w:r w:rsidRPr="00D50F0D">
        <w:rPr>
          <w:rFonts w:ascii="Times New Roman" w:eastAsia="Times New Roman" w:hAnsi="Times New Roman" w:cs="Times New Roman"/>
          <w:sz w:val="28"/>
          <w:szCs w:val="28"/>
        </w:rPr>
        <w:t>У</w:t>
      </w:r>
      <w:r w:rsidR="00507DF5" w:rsidRPr="00D50F0D">
        <w:rPr>
          <w:rFonts w:ascii="Times New Roman" w:eastAsia="Times New Roman" w:hAnsi="Times New Roman" w:cs="Times New Roman"/>
          <w:sz w:val="28"/>
          <w:szCs w:val="28"/>
        </w:rPr>
        <w:t xml:space="preserve"> 7 договорів завершився строк дії, 1 – частина громад-сторін договору </w:t>
      </w:r>
      <w:r w:rsidR="00507DF5" w:rsidRPr="00D50F0D">
        <w:rPr>
          <w:rFonts w:ascii="Times New Roman" w:eastAsia="Times New Roman" w:hAnsi="Times New Roman" w:cs="Times New Roman"/>
          <w:sz w:val="28"/>
          <w:szCs w:val="28"/>
        </w:rPr>
        <w:lastRenderedPageBreak/>
        <w:t>увійшли до складу іншої громади, 3 –</w:t>
      </w:r>
      <w:r w:rsidRPr="00D50F0D">
        <w:rPr>
          <w:rFonts w:ascii="Times New Roman" w:eastAsia="Times New Roman" w:hAnsi="Times New Roman" w:cs="Times New Roman"/>
          <w:sz w:val="28"/>
          <w:szCs w:val="28"/>
        </w:rPr>
        <w:t xml:space="preserve"> </w:t>
      </w:r>
      <w:r w:rsidR="00507DF5" w:rsidRPr="00D50F0D">
        <w:rPr>
          <w:rFonts w:ascii="Times New Roman" w:eastAsia="Times New Roman" w:hAnsi="Times New Roman" w:cs="Times New Roman"/>
          <w:sz w:val="28"/>
          <w:szCs w:val="28"/>
        </w:rPr>
        <w:t xml:space="preserve">строк дії не був вказаний, 9 – строк дії не завершився. </w:t>
      </w:r>
    </w:p>
    <w:p w14:paraId="3A8C7973" w14:textId="5F203754" w:rsidR="0014662A" w:rsidRPr="00D50F0D" w:rsidRDefault="004B67BD">
      <w:pPr>
        <w:spacing w:line="240" w:lineRule="auto"/>
        <w:ind w:firstLine="709"/>
        <w:jc w:val="both"/>
        <w:rPr>
          <w:rFonts w:ascii="Times New Roman" w:eastAsia="Times New Roman" w:hAnsi="Times New Roman" w:cs="Times New Roman"/>
          <w:sz w:val="28"/>
          <w:szCs w:val="28"/>
        </w:rPr>
      </w:pPr>
      <w:r w:rsidRPr="00D50F0D">
        <w:rPr>
          <w:rFonts w:ascii="Times New Roman" w:eastAsia="Times New Roman" w:hAnsi="Times New Roman" w:cs="Times New Roman"/>
          <w:sz w:val="28"/>
          <w:szCs w:val="28"/>
        </w:rPr>
        <w:t>Розподіл з</w:t>
      </w:r>
      <w:r w:rsidR="00507DF5" w:rsidRPr="00D50F0D">
        <w:rPr>
          <w:rFonts w:ascii="Times New Roman" w:eastAsia="Times New Roman" w:hAnsi="Times New Roman" w:cs="Times New Roman"/>
          <w:sz w:val="28"/>
          <w:szCs w:val="28"/>
        </w:rPr>
        <w:t xml:space="preserve">а сферами реалізації договорів, </w:t>
      </w:r>
      <w:r w:rsidRPr="00D50F0D">
        <w:rPr>
          <w:rFonts w:ascii="Times New Roman" w:eastAsia="Times New Roman" w:hAnsi="Times New Roman" w:cs="Times New Roman"/>
          <w:sz w:val="28"/>
          <w:szCs w:val="28"/>
        </w:rPr>
        <w:t>щодо</w:t>
      </w:r>
      <w:r w:rsidR="00507DF5" w:rsidRPr="00D50F0D">
        <w:rPr>
          <w:rFonts w:ascii="Times New Roman" w:eastAsia="Times New Roman" w:hAnsi="Times New Roman" w:cs="Times New Roman"/>
          <w:sz w:val="28"/>
          <w:szCs w:val="28"/>
        </w:rPr>
        <w:t xml:space="preserve"> яких не вказаний/не завершився строк дії</w:t>
      </w:r>
      <w:r w:rsidR="00A47BF1" w:rsidRPr="00D50F0D">
        <w:rPr>
          <w:rFonts w:ascii="Times New Roman" w:eastAsia="Times New Roman" w:hAnsi="Times New Roman" w:cs="Times New Roman"/>
          <w:sz w:val="28"/>
          <w:szCs w:val="28"/>
        </w:rPr>
        <w:t xml:space="preserve"> наведено у </w:t>
      </w:r>
      <w:r w:rsidR="00507DF5" w:rsidRPr="00D50F0D">
        <w:rPr>
          <w:rFonts w:ascii="Times New Roman" w:eastAsia="Times New Roman" w:hAnsi="Times New Roman" w:cs="Times New Roman"/>
          <w:sz w:val="28"/>
          <w:szCs w:val="28"/>
        </w:rPr>
        <w:t xml:space="preserve">Табл. 3: </w:t>
      </w:r>
    </w:p>
    <w:p w14:paraId="3A1BFABB" w14:textId="77777777" w:rsidR="0014662A" w:rsidRPr="00D50F0D" w:rsidRDefault="00507DF5">
      <w:pPr>
        <w:spacing w:line="240" w:lineRule="auto"/>
        <w:ind w:firstLine="709"/>
        <w:jc w:val="both"/>
        <w:rPr>
          <w:rFonts w:ascii="Times New Roman" w:eastAsia="Times New Roman" w:hAnsi="Times New Roman" w:cs="Times New Roman"/>
          <w:sz w:val="28"/>
          <w:szCs w:val="28"/>
        </w:rPr>
      </w:pPr>
      <w:r w:rsidRPr="00D50F0D">
        <w:rPr>
          <w:rFonts w:ascii="Times New Roman" w:eastAsia="Times New Roman" w:hAnsi="Times New Roman" w:cs="Times New Roman"/>
          <w:sz w:val="28"/>
          <w:szCs w:val="28"/>
        </w:rPr>
        <w:t xml:space="preserve">освіта – 6 договорів (з них 5 – щодо спільного фінансування </w:t>
      </w:r>
      <w:proofErr w:type="spellStart"/>
      <w:r w:rsidRPr="00D50F0D">
        <w:rPr>
          <w:rFonts w:ascii="Times New Roman" w:eastAsia="Times New Roman" w:hAnsi="Times New Roman" w:cs="Times New Roman"/>
          <w:sz w:val="28"/>
          <w:szCs w:val="28"/>
        </w:rPr>
        <w:t>інклюзивно</w:t>
      </w:r>
      <w:proofErr w:type="spellEnd"/>
      <w:r w:rsidRPr="00D50F0D">
        <w:rPr>
          <w:rFonts w:ascii="Times New Roman" w:eastAsia="Times New Roman" w:hAnsi="Times New Roman" w:cs="Times New Roman"/>
          <w:sz w:val="28"/>
          <w:szCs w:val="28"/>
        </w:rPr>
        <w:t xml:space="preserve">-ресурсних центрів); </w:t>
      </w:r>
    </w:p>
    <w:p w14:paraId="5E6EBC7C" w14:textId="08AEA189" w:rsidR="0014662A" w:rsidRPr="00D50F0D" w:rsidRDefault="00507DF5">
      <w:pPr>
        <w:spacing w:line="240" w:lineRule="auto"/>
        <w:ind w:firstLine="709"/>
        <w:jc w:val="both"/>
        <w:rPr>
          <w:rFonts w:ascii="Times New Roman" w:eastAsia="Times New Roman" w:hAnsi="Times New Roman" w:cs="Times New Roman"/>
          <w:sz w:val="28"/>
          <w:szCs w:val="28"/>
        </w:rPr>
      </w:pPr>
      <w:r w:rsidRPr="00D50F0D">
        <w:rPr>
          <w:rFonts w:ascii="Times New Roman" w:eastAsia="Times New Roman" w:hAnsi="Times New Roman" w:cs="Times New Roman"/>
          <w:sz w:val="28"/>
          <w:szCs w:val="28"/>
        </w:rPr>
        <w:t xml:space="preserve">поводження з ТПВ – 2; </w:t>
      </w:r>
    </w:p>
    <w:p w14:paraId="5941D81B" w14:textId="615D6264" w:rsidR="0014662A" w:rsidRPr="00D50F0D" w:rsidRDefault="00507DF5">
      <w:pPr>
        <w:spacing w:line="240" w:lineRule="auto"/>
        <w:ind w:firstLine="709"/>
        <w:jc w:val="both"/>
        <w:rPr>
          <w:rFonts w:ascii="Times New Roman" w:eastAsia="Times New Roman" w:hAnsi="Times New Roman" w:cs="Times New Roman"/>
          <w:sz w:val="28"/>
          <w:szCs w:val="28"/>
        </w:rPr>
      </w:pPr>
      <w:r w:rsidRPr="00D50F0D">
        <w:rPr>
          <w:rFonts w:ascii="Times New Roman" w:eastAsia="Times New Roman" w:hAnsi="Times New Roman" w:cs="Times New Roman"/>
          <w:sz w:val="28"/>
          <w:szCs w:val="28"/>
        </w:rPr>
        <w:t xml:space="preserve">міжрегіональні </w:t>
      </w:r>
      <w:proofErr w:type="spellStart"/>
      <w:r w:rsidRPr="00D50F0D">
        <w:rPr>
          <w:rFonts w:ascii="Times New Roman" w:eastAsia="Times New Roman" w:hAnsi="Times New Roman" w:cs="Times New Roman"/>
          <w:sz w:val="28"/>
          <w:szCs w:val="28"/>
        </w:rPr>
        <w:t>проєкти</w:t>
      </w:r>
      <w:proofErr w:type="spellEnd"/>
      <w:r w:rsidRPr="00D50F0D">
        <w:rPr>
          <w:rFonts w:ascii="Times New Roman" w:eastAsia="Times New Roman" w:hAnsi="Times New Roman" w:cs="Times New Roman"/>
          <w:sz w:val="28"/>
          <w:szCs w:val="28"/>
        </w:rPr>
        <w:t xml:space="preserve"> з розвитку туризму “ДНІСТРОВСЬКИЙ КАНЬЙОН” та “Від Дністра до Карпат”</w:t>
      </w:r>
      <w:r w:rsidR="00A47BF1" w:rsidRPr="00D50F0D">
        <w:rPr>
          <w:rFonts w:ascii="Times New Roman" w:eastAsia="Times New Roman" w:hAnsi="Times New Roman" w:cs="Times New Roman"/>
          <w:sz w:val="28"/>
          <w:szCs w:val="28"/>
        </w:rPr>
        <w:t xml:space="preserve"> – 2</w:t>
      </w:r>
      <w:r w:rsidRPr="00D50F0D">
        <w:rPr>
          <w:rFonts w:ascii="Times New Roman" w:eastAsia="Times New Roman" w:hAnsi="Times New Roman" w:cs="Times New Roman"/>
          <w:sz w:val="28"/>
          <w:szCs w:val="28"/>
        </w:rPr>
        <w:t>.</w:t>
      </w:r>
    </w:p>
    <w:p w14:paraId="4E0C75B3" w14:textId="75773B99" w:rsidR="0014662A" w:rsidRPr="00D50F0D" w:rsidRDefault="00A47BF1">
      <w:pPr>
        <w:spacing w:line="240" w:lineRule="auto"/>
        <w:ind w:firstLine="709"/>
        <w:jc w:val="both"/>
        <w:rPr>
          <w:rFonts w:ascii="Times New Roman" w:eastAsia="Times New Roman" w:hAnsi="Times New Roman" w:cs="Times New Roman"/>
          <w:sz w:val="28"/>
          <w:szCs w:val="28"/>
        </w:rPr>
      </w:pPr>
      <w:r w:rsidRPr="00D50F0D">
        <w:rPr>
          <w:rFonts w:ascii="Times New Roman" w:eastAsia="Times New Roman" w:hAnsi="Times New Roman" w:cs="Times New Roman"/>
          <w:sz w:val="28"/>
          <w:szCs w:val="28"/>
        </w:rPr>
        <w:t>П</w:t>
      </w:r>
      <w:r w:rsidR="00507DF5" w:rsidRPr="00D50F0D">
        <w:rPr>
          <w:rFonts w:ascii="Times New Roman" w:eastAsia="Times New Roman" w:hAnsi="Times New Roman" w:cs="Times New Roman"/>
          <w:sz w:val="28"/>
          <w:szCs w:val="28"/>
        </w:rPr>
        <w:t xml:space="preserve">ісля повномасштабного вторгнення громадами області </w:t>
      </w:r>
      <w:r w:rsidRPr="00D50F0D">
        <w:rPr>
          <w:rFonts w:ascii="Times New Roman" w:eastAsia="Times New Roman" w:hAnsi="Times New Roman" w:cs="Times New Roman"/>
          <w:sz w:val="28"/>
          <w:szCs w:val="28"/>
        </w:rPr>
        <w:t>укладено</w:t>
      </w:r>
      <w:r w:rsidR="00507DF5" w:rsidRPr="00D50F0D">
        <w:rPr>
          <w:rFonts w:ascii="Times New Roman" w:eastAsia="Times New Roman" w:hAnsi="Times New Roman" w:cs="Times New Roman"/>
          <w:sz w:val="28"/>
          <w:szCs w:val="28"/>
        </w:rPr>
        <w:t xml:space="preserve"> 8 договорів </w:t>
      </w:r>
      <w:r w:rsidRPr="00D50F0D">
        <w:rPr>
          <w:rFonts w:ascii="Times New Roman" w:eastAsia="Times New Roman" w:hAnsi="Times New Roman" w:cs="Times New Roman"/>
          <w:sz w:val="28"/>
          <w:szCs w:val="28"/>
        </w:rPr>
        <w:t xml:space="preserve">про </w:t>
      </w:r>
      <w:r w:rsidR="00507DF5" w:rsidRPr="00D50F0D">
        <w:rPr>
          <w:rFonts w:ascii="Times New Roman" w:eastAsia="Times New Roman" w:hAnsi="Times New Roman" w:cs="Times New Roman"/>
          <w:sz w:val="28"/>
          <w:szCs w:val="28"/>
        </w:rPr>
        <w:t>співробітництв</w:t>
      </w:r>
      <w:r w:rsidRPr="00D50F0D">
        <w:rPr>
          <w:rFonts w:ascii="Times New Roman" w:eastAsia="Times New Roman" w:hAnsi="Times New Roman" w:cs="Times New Roman"/>
          <w:sz w:val="28"/>
          <w:szCs w:val="28"/>
        </w:rPr>
        <w:t>о</w:t>
      </w:r>
      <w:r w:rsidR="00507DF5" w:rsidRPr="00D50F0D">
        <w:rPr>
          <w:rFonts w:ascii="Times New Roman" w:eastAsia="Times New Roman" w:hAnsi="Times New Roman" w:cs="Times New Roman"/>
          <w:sz w:val="28"/>
          <w:szCs w:val="28"/>
        </w:rPr>
        <w:t xml:space="preserve"> (6 – у сфері інклюзивної освіти, 1 – поводження з ТПВ у </w:t>
      </w:r>
      <w:proofErr w:type="spellStart"/>
      <w:r w:rsidR="00507DF5" w:rsidRPr="00D50F0D">
        <w:rPr>
          <w:rFonts w:ascii="Times New Roman" w:eastAsia="Times New Roman" w:hAnsi="Times New Roman" w:cs="Times New Roman"/>
          <w:sz w:val="28"/>
          <w:szCs w:val="28"/>
        </w:rPr>
        <w:t>Славутській</w:t>
      </w:r>
      <w:proofErr w:type="spellEnd"/>
      <w:r w:rsidR="00507DF5" w:rsidRPr="00D50F0D">
        <w:rPr>
          <w:rFonts w:ascii="Times New Roman" w:eastAsia="Times New Roman" w:hAnsi="Times New Roman" w:cs="Times New Roman"/>
          <w:sz w:val="28"/>
          <w:szCs w:val="28"/>
        </w:rPr>
        <w:t xml:space="preserve"> та сусідніх громадах, 1 – міжрегіональної співпраці  “Від Дністра до Карпат”). </w:t>
      </w:r>
    </w:p>
    <w:p w14:paraId="4F0C3176" w14:textId="37C7299F" w:rsidR="0014662A" w:rsidRDefault="00A47BF1">
      <w:pPr>
        <w:spacing w:line="240" w:lineRule="auto"/>
        <w:ind w:firstLine="709"/>
        <w:jc w:val="both"/>
        <w:rPr>
          <w:rFonts w:ascii="Times New Roman" w:eastAsia="Times New Roman" w:hAnsi="Times New Roman" w:cs="Times New Roman"/>
          <w:sz w:val="28"/>
          <w:szCs w:val="28"/>
        </w:rPr>
      </w:pPr>
      <w:r w:rsidRPr="00D50F0D">
        <w:rPr>
          <w:rFonts w:ascii="Times New Roman" w:eastAsia="Times New Roman" w:hAnsi="Times New Roman" w:cs="Times New Roman"/>
          <w:sz w:val="28"/>
          <w:szCs w:val="28"/>
        </w:rPr>
        <w:t>За</w:t>
      </w:r>
      <w:r w:rsidR="00507DF5" w:rsidRPr="00D50F0D">
        <w:rPr>
          <w:rFonts w:ascii="Times New Roman" w:eastAsia="Times New Roman" w:hAnsi="Times New Roman" w:cs="Times New Roman"/>
          <w:sz w:val="28"/>
          <w:szCs w:val="28"/>
        </w:rPr>
        <w:t xml:space="preserve"> результат</w:t>
      </w:r>
      <w:r w:rsidRPr="00D50F0D">
        <w:rPr>
          <w:rFonts w:ascii="Times New Roman" w:eastAsia="Times New Roman" w:hAnsi="Times New Roman" w:cs="Times New Roman"/>
          <w:sz w:val="28"/>
          <w:szCs w:val="28"/>
        </w:rPr>
        <w:t>ами</w:t>
      </w:r>
      <w:r w:rsidR="00507DF5" w:rsidRPr="00D50F0D">
        <w:rPr>
          <w:rFonts w:ascii="Times New Roman" w:eastAsia="Times New Roman" w:hAnsi="Times New Roman" w:cs="Times New Roman"/>
          <w:sz w:val="28"/>
          <w:szCs w:val="28"/>
        </w:rPr>
        <w:t xml:space="preserve"> кущових стратегічних сесій з представниками громад області (протягом січня-лютого 2025 року)</w:t>
      </w:r>
      <w:r w:rsidR="00203F7C" w:rsidRPr="00D50F0D">
        <w:rPr>
          <w:rFonts w:ascii="Times New Roman" w:eastAsia="Times New Roman" w:hAnsi="Times New Roman" w:cs="Times New Roman"/>
          <w:sz w:val="28"/>
          <w:szCs w:val="28"/>
        </w:rPr>
        <w:t>,</w:t>
      </w:r>
      <w:r w:rsidR="00507DF5" w:rsidRPr="00D50F0D">
        <w:rPr>
          <w:rFonts w:ascii="Times New Roman" w:eastAsia="Times New Roman" w:hAnsi="Times New Roman" w:cs="Times New Roman"/>
          <w:sz w:val="28"/>
          <w:szCs w:val="28"/>
        </w:rPr>
        <w:t xml:space="preserve"> потреба використання інструменту міжмуніципального співробітництва є значною. Адже реалізація інфраструктурних </w:t>
      </w:r>
      <w:proofErr w:type="spellStart"/>
      <w:r w:rsidR="00507DF5" w:rsidRPr="00D50F0D">
        <w:rPr>
          <w:rFonts w:ascii="Times New Roman" w:eastAsia="Times New Roman" w:hAnsi="Times New Roman" w:cs="Times New Roman"/>
          <w:sz w:val="28"/>
          <w:szCs w:val="28"/>
        </w:rPr>
        <w:t>проєктів</w:t>
      </w:r>
      <w:proofErr w:type="spellEnd"/>
      <w:r w:rsidR="00507DF5" w:rsidRPr="00D50F0D">
        <w:rPr>
          <w:rFonts w:ascii="Times New Roman" w:eastAsia="Times New Roman" w:hAnsi="Times New Roman" w:cs="Times New Roman"/>
          <w:sz w:val="28"/>
          <w:szCs w:val="28"/>
        </w:rPr>
        <w:t xml:space="preserve"> чи належне утримання таких закладів, наприклад</w:t>
      </w:r>
      <w:r w:rsidRPr="00D50F0D">
        <w:rPr>
          <w:rFonts w:ascii="Times New Roman" w:eastAsia="Times New Roman" w:hAnsi="Times New Roman" w:cs="Times New Roman"/>
          <w:sz w:val="28"/>
          <w:szCs w:val="28"/>
        </w:rPr>
        <w:t>,</w:t>
      </w:r>
      <w:r w:rsidR="00507DF5" w:rsidRPr="00D50F0D">
        <w:rPr>
          <w:rFonts w:ascii="Times New Roman" w:eastAsia="Times New Roman" w:hAnsi="Times New Roman" w:cs="Times New Roman"/>
          <w:sz w:val="28"/>
          <w:szCs w:val="28"/>
        </w:rPr>
        <w:t xml:space="preserve"> загальні лікарні, вимагає значних ресурсів, які не може забезпечити </w:t>
      </w:r>
      <w:r w:rsidR="00507DF5">
        <w:rPr>
          <w:rFonts w:ascii="Times New Roman" w:eastAsia="Times New Roman" w:hAnsi="Times New Roman" w:cs="Times New Roman"/>
          <w:sz w:val="28"/>
          <w:szCs w:val="28"/>
        </w:rPr>
        <w:t>одна громада. Серед ключових перешкод на цьому шляху представники громад називали складнощі переговорного процесу щодо умов співробітництва.</w:t>
      </w:r>
    </w:p>
    <w:p w14:paraId="21D2691D" w14:textId="77777777" w:rsidR="0014662A" w:rsidRDefault="0014662A">
      <w:pPr>
        <w:spacing w:line="240" w:lineRule="auto"/>
        <w:ind w:firstLine="708"/>
        <w:jc w:val="both"/>
        <w:rPr>
          <w:rFonts w:ascii="Times New Roman" w:eastAsia="Times New Roman" w:hAnsi="Times New Roman" w:cs="Times New Roman"/>
          <w:sz w:val="28"/>
          <w:szCs w:val="28"/>
        </w:rPr>
        <w:sectPr w:rsidR="0014662A">
          <w:headerReference w:type="default" r:id="rId34"/>
          <w:footerReference w:type="default" r:id="rId35"/>
          <w:pgSz w:w="11909" w:h="16834"/>
          <w:pgMar w:top="993" w:right="715" w:bottom="1440" w:left="992" w:header="566" w:footer="566" w:gutter="0"/>
          <w:pgNumType w:start="1"/>
          <w:cols w:space="720"/>
          <w:titlePg/>
        </w:sectPr>
      </w:pPr>
    </w:p>
    <w:p w14:paraId="201750EF" w14:textId="74BC75A3" w:rsidR="0014662A" w:rsidRDefault="00507DF5">
      <w:pPr>
        <w:spacing w:before="240" w:after="24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b/>
          <w:sz w:val="28"/>
          <w:szCs w:val="28"/>
        </w:rPr>
        <w:lastRenderedPageBreak/>
        <w:t xml:space="preserve">Таблиця 2. </w:t>
      </w:r>
      <w:r w:rsidR="00F75703">
        <w:rPr>
          <w:rFonts w:ascii="Times New Roman" w:eastAsia="Times New Roman" w:hAnsi="Times New Roman" w:cs="Times New Roman"/>
          <w:b/>
          <w:sz w:val="28"/>
          <w:szCs w:val="28"/>
        </w:rPr>
        <w:t xml:space="preserve">Затверджені </w:t>
      </w:r>
      <w:r>
        <w:rPr>
          <w:rFonts w:ascii="Times New Roman" w:eastAsia="Times New Roman" w:hAnsi="Times New Roman" w:cs="Times New Roman"/>
          <w:b/>
          <w:sz w:val="28"/>
          <w:szCs w:val="28"/>
        </w:rPr>
        <w:t>Стратегії розвитку територіальної громад Хмельницької області</w:t>
      </w:r>
    </w:p>
    <w:tbl>
      <w:tblPr>
        <w:tblStyle w:val="a9"/>
        <w:tblW w:w="1507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15"/>
        <w:gridCol w:w="2970"/>
        <w:gridCol w:w="2655"/>
        <w:gridCol w:w="2820"/>
        <w:gridCol w:w="6015"/>
      </w:tblGrid>
      <w:tr w:rsidR="0014662A" w14:paraId="51000356" w14:textId="77777777" w:rsidTr="00F75703">
        <w:trPr>
          <w:trHeight w:val="369"/>
        </w:trPr>
        <w:tc>
          <w:tcPr>
            <w:tcW w:w="615" w:type="dxa"/>
            <w:tcBorders>
              <w:top w:val="single" w:sz="4" w:space="0" w:color="000000"/>
              <w:left w:val="single" w:sz="4" w:space="0" w:color="000000"/>
              <w:bottom w:val="single" w:sz="4" w:space="0" w:color="000000"/>
              <w:right w:val="single" w:sz="4" w:space="0" w:color="000000"/>
            </w:tcBorders>
            <w:shd w:val="clear" w:color="auto" w:fill="A4C2F4"/>
            <w:tcMar>
              <w:top w:w="100" w:type="dxa"/>
              <w:left w:w="100" w:type="dxa"/>
              <w:bottom w:w="100" w:type="dxa"/>
              <w:right w:w="100" w:type="dxa"/>
            </w:tcMar>
          </w:tcPr>
          <w:p w14:paraId="39889AAB"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з/п</w:t>
            </w:r>
          </w:p>
        </w:tc>
        <w:tc>
          <w:tcPr>
            <w:tcW w:w="2970" w:type="dxa"/>
            <w:tcBorders>
              <w:top w:val="single" w:sz="4" w:space="0" w:color="000000"/>
              <w:left w:val="single" w:sz="4" w:space="0" w:color="000000"/>
              <w:bottom w:val="single" w:sz="4" w:space="0" w:color="000000"/>
              <w:right w:val="single" w:sz="4" w:space="0" w:color="000000"/>
            </w:tcBorders>
            <w:shd w:val="clear" w:color="auto" w:fill="A4C2F4"/>
            <w:tcMar>
              <w:top w:w="100" w:type="dxa"/>
              <w:left w:w="100" w:type="dxa"/>
              <w:bottom w:w="100" w:type="dxa"/>
              <w:right w:w="100" w:type="dxa"/>
            </w:tcMar>
          </w:tcPr>
          <w:p w14:paraId="48A274A7" w14:textId="77777777" w:rsidR="0014662A" w:rsidRDefault="00507DF5">
            <w:pPr>
              <w:spacing w:line="240" w:lineRule="auto"/>
              <w:ind w:left="-135" w:right="-74"/>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Територіальна громада</w:t>
            </w:r>
          </w:p>
        </w:tc>
        <w:tc>
          <w:tcPr>
            <w:tcW w:w="2655" w:type="dxa"/>
            <w:tcBorders>
              <w:top w:val="single" w:sz="4" w:space="0" w:color="000000"/>
              <w:left w:val="single" w:sz="4" w:space="0" w:color="000000"/>
              <w:bottom w:val="single" w:sz="4" w:space="0" w:color="000000"/>
              <w:right w:val="single" w:sz="4" w:space="0" w:color="000000"/>
            </w:tcBorders>
            <w:shd w:val="clear" w:color="auto" w:fill="A4C2F4"/>
            <w:tcMar>
              <w:top w:w="100" w:type="dxa"/>
              <w:left w:w="100" w:type="dxa"/>
              <w:bottom w:w="100" w:type="dxa"/>
              <w:right w:w="100" w:type="dxa"/>
            </w:tcMar>
          </w:tcPr>
          <w:p w14:paraId="1B61FF0A"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Дата затвердження</w:t>
            </w:r>
          </w:p>
        </w:tc>
        <w:tc>
          <w:tcPr>
            <w:tcW w:w="2820" w:type="dxa"/>
            <w:tcBorders>
              <w:top w:val="single" w:sz="4" w:space="0" w:color="000000"/>
              <w:left w:val="single" w:sz="4" w:space="0" w:color="000000"/>
              <w:bottom w:val="single" w:sz="4" w:space="0" w:color="000000"/>
              <w:right w:val="single" w:sz="4" w:space="0" w:color="000000"/>
            </w:tcBorders>
            <w:shd w:val="clear" w:color="auto" w:fill="A4C2F4"/>
            <w:tcMar>
              <w:top w:w="100" w:type="dxa"/>
              <w:left w:w="100" w:type="dxa"/>
              <w:bottom w:w="100" w:type="dxa"/>
              <w:right w:w="100" w:type="dxa"/>
            </w:tcMar>
          </w:tcPr>
          <w:p w14:paraId="1981EA58"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Період дії</w:t>
            </w:r>
          </w:p>
        </w:tc>
        <w:tc>
          <w:tcPr>
            <w:tcW w:w="6015" w:type="dxa"/>
            <w:tcBorders>
              <w:top w:val="single" w:sz="4" w:space="0" w:color="000000"/>
              <w:left w:val="single" w:sz="4" w:space="0" w:color="000000"/>
              <w:bottom w:val="single" w:sz="4" w:space="0" w:color="000000"/>
              <w:right w:val="single" w:sz="4" w:space="0" w:color="000000"/>
            </w:tcBorders>
            <w:shd w:val="clear" w:color="auto" w:fill="A4C2F4"/>
            <w:tcMar>
              <w:top w:w="100" w:type="dxa"/>
              <w:left w:w="100" w:type="dxa"/>
              <w:bottom w:w="100" w:type="dxa"/>
              <w:right w:w="100" w:type="dxa"/>
            </w:tcMar>
          </w:tcPr>
          <w:p w14:paraId="2807DEED" w14:textId="77777777" w:rsidR="0014662A" w:rsidRDefault="00507DF5">
            <w:pPr>
              <w:spacing w:line="240" w:lineRule="auto"/>
              <w:ind w:right="-52"/>
              <w:jc w:val="center"/>
              <w:rPr>
                <w:rFonts w:ascii="Times New Roman" w:eastAsia="Times New Roman" w:hAnsi="Times New Roman" w:cs="Times New Roman"/>
                <w:b/>
                <w:sz w:val="24"/>
                <w:szCs w:val="24"/>
              </w:rPr>
            </w:pPr>
            <w:proofErr w:type="spellStart"/>
            <w:r>
              <w:rPr>
                <w:rFonts w:ascii="Times New Roman" w:eastAsia="Times New Roman" w:hAnsi="Times New Roman" w:cs="Times New Roman"/>
                <w:b/>
                <w:sz w:val="24"/>
                <w:szCs w:val="24"/>
              </w:rPr>
              <w:t>Гіперлінк</w:t>
            </w:r>
            <w:proofErr w:type="spellEnd"/>
          </w:p>
        </w:tc>
      </w:tr>
      <w:tr w:rsidR="005C50DA" w14:paraId="1E95076E" w14:textId="77777777">
        <w:tc>
          <w:tcPr>
            <w:tcW w:w="61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54F8403A" w14:textId="6856CA4D" w:rsidR="005C50DA" w:rsidRDefault="005C50DA" w:rsidP="005C50DA">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F75703">
              <w:rPr>
                <w:rFonts w:ascii="Times New Roman" w:eastAsia="Times New Roman" w:hAnsi="Times New Roman" w:cs="Times New Roman"/>
                <w:sz w:val="16"/>
                <w:szCs w:val="16"/>
              </w:rPr>
              <w:t>1</w:t>
            </w:r>
          </w:p>
        </w:tc>
        <w:tc>
          <w:tcPr>
            <w:tcW w:w="2970" w:type="dxa"/>
            <w:tcBorders>
              <w:top w:val="single" w:sz="4" w:space="0" w:color="000000"/>
              <w:left w:val="single" w:sz="4" w:space="0" w:color="000000"/>
              <w:bottom w:val="single" w:sz="4" w:space="0" w:color="000000"/>
              <w:right w:val="single" w:sz="4" w:space="0" w:color="000000"/>
            </w:tcBorders>
            <w:tcMar>
              <w:top w:w="0" w:type="dxa"/>
              <w:bottom w:w="0" w:type="dxa"/>
            </w:tcMar>
          </w:tcPr>
          <w:p w14:paraId="52C4CF7B" w14:textId="649BD013" w:rsidR="005C50DA" w:rsidRDefault="005C50DA" w:rsidP="005C50DA">
            <w:pPr>
              <w:spacing w:line="240" w:lineRule="auto"/>
              <w:jc w:val="center"/>
              <w:rPr>
                <w:rFonts w:ascii="Times New Roman" w:eastAsia="Times New Roman" w:hAnsi="Times New Roman" w:cs="Times New Roman"/>
                <w:sz w:val="24"/>
                <w:szCs w:val="24"/>
              </w:rPr>
            </w:pPr>
            <w:r w:rsidRPr="00F75703">
              <w:rPr>
                <w:rFonts w:ascii="Times New Roman" w:eastAsia="Times New Roman" w:hAnsi="Times New Roman" w:cs="Times New Roman"/>
                <w:sz w:val="16"/>
                <w:szCs w:val="16"/>
              </w:rPr>
              <w:t>2</w:t>
            </w:r>
          </w:p>
        </w:tc>
        <w:tc>
          <w:tcPr>
            <w:tcW w:w="2655" w:type="dxa"/>
            <w:tcBorders>
              <w:top w:val="single" w:sz="4" w:space="0" w:color="000000"/>
              <w:left w:val="single" w:sz="4" w:space="0" w:color="000000"/>
              <w:bottom w:val="single" w:sz="4" w:space="0" w:color="000000"/>
              <w:right w:val="single" w:sz="4" w:space="0" w:color="000000"/>
            </w:tcBorders>
            <w:tcMar>
              <w:top w:w="0" w:type="dxa"/>
              <w:bottom w:w="0" w:type="dxa"/>
            </w:tcMar>
          </w:tcPr>
          <w:p w14:paraId="6358766D" w14:textId="488A5C84" w:rsidR="005C50DA" w:rsidRDefault="005C50DA" w:rsidP="005C50DA">
            <w:pPr>
              <w:spacing w:line="240" w:lineRule="auto"/>
              <w:ind w:left="141"/>
              <w:jc w:val="center"/>
              <w:rPr>
                <w:rFonts w:ascii="Times New Roman" w:eastAsia="Times New Roman" w:hAnsi="Times New Roman" w:cs="Times New Roman"/>
                <w:sz w:val="24"/>
                <w:szCs w:val="24"/>
              </w:rPr>
            </w:pPr>
            <w:r w:rsidRPr="00F75703">
              <w:rPr>
                <w:rFonts w:ascii="Times New Roman" w:eastAsia="Times New Roman" w:hAnsi="Times New Roman" w:cs="Times New Roman"/>
                <w:sz w:val="16"/>
                <w:szCs w:val="16"/>
              </w:rPr>
              <w:t>3</w:t>
            </w:r>
          </w:p>
        </w:tc>
        <w:tc>
          <w:tcPr>
            <w:tcW w:w="2820" w:type="dxa"/>
            <w:tcBorders>
              <w:top w:val="single" w:sz="4" w:space="0" w:color="000000"/>
              <w:left w:val="single" w:sz="4" w:space="0" w:color="000000"/>
              <w:bottom w:val="single" w:sz="4" w:space="0" w:color="000000"/>
              <w:right w:val="single" w:sz="4" w:space="0" w:color="000000"/>
            </w:tcBorders>
            <w:tcMar>
              <w:top w:w="0" w:type="dxa"/>
              <w:bottom w:w="0" w:type="dxa"/>
            </w:tcMar>
          </w:tcPr>
          <w:p w14:paraId="53C41E25" w14:textId="7F0C1834" w:rsidR="005C50DA" w:rsidRDefault="005C50DA" w:rsidP="005C50DA">
            <w:pPr>
              <w:spacing w:line="240" w:lineRule="auto"/>
              <w:ind w:left="141"/>
              <w:jc w:val="center"/>
              <w:rPr>
                <w:rFonts w:ascii="Times New Roman" w:eastAsia="Times New Roman" w:hAnsi="Times New Roman" w:cs="Times New Roman"/>
                <w:sz w:val="24"/>
                <w:szCs w:val="24"/>
              </w:rPr>
            </w:pPr>
            <w:r w:rsidRPr="00F75703">
              <w:rPr>
                <w:rFonts w:ascii="Times New Roman" w:eastAsia="Times New Roman" w:hAnsi="Times New Roman" w:cs="Times New Roman"/>
                <w:sz w:val="16"/>
                <w:szCs w:val="16"/>
              </w:rPr>
              <w:t>4</w:t>
            </w:r>
          </w:p>
        </w:tc>
        <w:tc>
          <w:tcPr>
            <w:tcW w:w="6015" w:type="dxa"/>
            <w:tcBorders>
              <w:top w:val="single" w:sz="4" w:space="0" w:color="000000"/>
              <w:left w:val="single" w:sz="4" w:space="0" w:color="000000"/>
              <w:bottom w:val="single" w:sz="4" w:space="0" w:color="000000"/>
              <w:right w:val="single" w:sz="4" w:space="0" w:color="000000"/>
            </w:tcBorders>
            <w:tcMar>
              <w:top w:w="0" w:type="dxa"/>
              <w:bottom w:w="0" w:type="dxa"/>
            </w:tcMar>
          </w:tcPr>
          <w:p w14:paraId="25C55686" w14:textId="0E098472" w:rsidR="005C50DA" w:rsidRDefault="005C50DA" w:rsidP="005C50DA">
            <w:pPr>
              <w:spacing w:line="240" w:lineRule="auto"/>
              <w:ind w:left="141" w:right="-5"/>
              <w:jc w:val="center"/>
              <w:rPr>
                <w:rFonts w:ascii="Times New Roman" w:eastAsia="Times New Roman" w:hAnsi="Times New Roman" w:cs="Times New Roman"/>
                <w:sz w:val="24"/>
                <w:szCs w:val="24"/>
              </w:rPr>
            </w:pPr>
            <w:r w:rsidRPr="00F75703">
              <w:rPr>
                <w:rFonts w:ascii="Times New Roman" w:eastAsia="Times New Roman" w:hAnsi="Times New Roman" w:cs="Times New Roman"/>
                <w:sz w:val="16"/>
                <w:szCs w:val="16"/>
              </w:rPr>
              <w:t>5</w:t>
            </w:r>
          </w:p>
        </w:tc>
      </w:tr>
      <w:tr w:rsidR="005C50DA" w14:paraId="6CA9F8B8" w14:textId="77777777">
        <w:tc>
          <w:tcPr>
            <w:tcW w:w="615" w:type="dxa"/>
            <w:tcBorders>
              <w:top w:val="single" w:sz="4" w:space="0" w:color="000000"/>
              <w:left w:val="single" w:sz="4" w:space="0" w:color="000000"/>
              <w:bottom w:val="single" w:sz="4" w:space="0" w:color="000000"/>
              <w:right w:val="single" w:sz="4" w:space="0" w:color="000000"/>
            </w:tcBorders>
            <w:shd w:val="clear" w:color="auto" w:fill="auto"/>
            <w:tcMar>
              <w:top w:w="100" w:type="dxa"/>
              <w:left w:w="100" w:type="dxa"/>
              <w:bottom w:w="100" w:type="dxa"/>
              <w:right w:w="100" w:type="dxa"/>
            </w:tcMar>
          </w:tcPr>
          <w:p w14:paraId="2EC5F020" w14:textId="685A13E0" w:rsidR="005C50DA" w:rsidRDefault="005C50DA" w:rsidP="005C50DA">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2970" w:type="dxa"/>
            <w:tcBorders>
              <w:top w:val="single" w:sz="4" w:space="0" w:color="000000"/>
              <w:left w:val="single" w:sz="4" w:space="0" w:color="000000"/>
              <w:bottom w:val="single" w:sz="4" w:space="0" w:color="000000"/>
              <w:right w:val="single" w:sz="4" w:space="0" w:color="000000"/>
            </w:tcBorders>
            <w:tcMar>
              <w:top w:w="0" w:type="dxa"/>
              <w:bottom w:w="0" w:type="dxa"/>
            </w:tcMar>
          </w:tcPr>
          <w:p w14:paraId="7A99D3AA" w14:textId="62B95A87" w:rsidR="005C50DA" w:rsidRDefault="005C50DA" w:rsidP="005C50DA">
            <w:pPr>
              <w:spacing w:line="240" w:lineRule="auto"/>
              <w:jc w:val="cente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Берездівська</w:t>
            </w:r>
            <w:proofErr w:type="spellEnd"/>
            <w:r>
              <w:rPr>
                <w:rFonts w:ascii="Times New Roman" w:eastAsia="Times New Roman" w:hAnsi="Times New Roman" w:cs="Times New Roman"/>
                <w:sz w:val="24"/>
                <w:szCs w:val="24"/>
              </w:rPr>
              <w:t xml:space="preserve"> сільська</w:t>
            </w:r>
          </w:p>
        </w:tc>
        <w:tc>
          <w:tcPr>
            <w:tcW w:w="2655" w:type="dxa"/>
            <w:tcBorders>
              <w:top w:val="single" w:sz="4" w:space="0" w:color="000000"/>
              <w:left w:val="single" w:sz="4" w:space="0" w:color="000000"/>
              <w:bottom w:val="single" w:sz="4" w:space="0" w:color="000000"/>
              <w:right w:val="single" w:sz="4" w:space="0" w:color="000000"/>
            </w:tcBorders>
            <w:tcMar>
              <w:top w:w="0" w:type="dxa"/>
              <w:bottom w:w="0" w:type="dxa"/>
            </w:tcMar>
          </w:tcPr>
          <w:p w14:paraId="7A5A0B01" w14:textId="7BD2EB4B" w:rsidR="005C50DA" w:rsidRDefault="005C50DA" w:rsidP="005C50DA">
            <w:pPr>
              <w:spacing w:line="240" w:lineRule="auto"/>
              <w:ind w:left="141"/>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18.07.2017</w:t>
            </w:r>
          </w:p>
        </w:tc>
        <w:tc>
          <w:tcPr>
            <w:tcW w:w="2820" w:type="dxa"/>
            <w:tcBorders>
              <w:top w:val="single" w:sz="4" w:space="0" w:color="000000"/>
              <w:left w:val="single" w:sz="4" w:space="0" w:color="000000"/>
              <w:bottom w:val="single" w:sz="4" w:space="0" w:color="000000"/>
              <w:right w:val="single" w:sz="4" w:space="0" w:color="000000"/>
            </w:tcBorders>
            <w:tcMar>
              <w:top w:w="0" w:type="dxa"/>
              <w:bottom w:w="0" w:type="dxa"/>
            </w:tcMar>
          </w:tcPr>
          <w:p w14:paraId="6B651514" w14:textId="65999EEB" w:rsidR="005C50DA" w:rsidRDefault="005C50DA" w:rsidP="005C50DA">
            <w:pPr>
              <w:spacing w:line="240" w:lineRule="auto"/>
              <w:ind w:left="141"/>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2017-2025</w:t>
            </w:r>
          </w:p>
        </w:tc>
        <w:tc>
          <w:tcPr>
            <w:tcW w:w="6015" w:type="dxa"/>
            <w:tcBorders>
              <w:top w:val="single" w:sz="4" w:space="0" w:color="000000"/>
              <w:left w:val="single" w:sz="4" w:space="0" w:color="000000"/>
              <w:bottom w:val="single" w:sz="4" w:space="0" w:color="000000"/>
              <w:right w:val="single" w:sz="4" w:space="0" w:color="000000"/>
            </w:tcBorders>
            <w:tcMar>
              <w:top w:w="0" w:type="dxa"/>
              <w:bottom w:w="0" w:type="dxa"/>
            </w:tcMar>
          </w:tcPr>
          <w:p w14:paraId="1FE699E0" w14:textId="5172952E" w:rsidR="005C50DA" w:rsidRDefault="005C50DA" w:rsidP="005C50DA">
            <w:pPr>
              <w:spacing w:line="240" w:lineRule="auto"/>
              <w:ind w:left="141" w:right="-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https://berezdivska-gromada.gov.ua/strategiya-rozvitku-gromadi-15-29-43-06-02-2017/</w:t>
            </w:r>
          </w:p>
        </w:tc>
      </w:tr>
      <w:tr w:rsidR="005C50DA" w14:paraId="3EEBCAA4" w14:textId="77777777">
        <w:tc>
          <w:tcPr>
            <w:tcW w:w="615" w:type="dxa"/>
            <w:tcBorders>
              <w:top w:val="single" w:sz="4" w:space="0" w:color="000000"/>
              <w:left w:val="single" w:sz="4" w:space="0" w:color="666666"/>
              <w:bottom w:val="single" w:sz="4" w:space="0" w:color="666666"/>
              <w:right w:val="single" w:sz="4" w:space="0" w:color="666666"/>
            </w:tcBorders>
            <w:tcMar>
              <w:top w:w="0" w:type="dxa"/>
              <w:bottom w:w="0" w:type="dxa"/>
            </w:tcMar>
          </w:tcPr>
          <w:p w14:paraId="0FAA28B6" w14:textId="77777777" w:rsidR="005C50DA" w:rsidRDefault="005C50DA" w:rsidP="005C50DA">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2970" w:type="dxa"/>
            <w:tcBorders>
              <w:top w:val="single" w:sz="4" w:space="0" w:color="000000"/>
              <w:left w:val="single" w:sz="4" w:space="0" w:color="666666"/>
              <w:bottom w:val="single" w:sz="4" w:space="0" w:color="666666"/>
              <w:right w:val="single" w:sz="4" w:space="0" w:color="666666"/>
            </w:tcBorders>
            <w:tcMar>
              <w:top w:w="0" w:type="dxa"/>
              <w:bottom w:w="0" w:type="dxa"/>
            </w:tcMar>
          </w:tcPr>
          <w:p w14:paraId="0DE88FFC" w14:textId="77777777" w:rsidR="005C50DA" w:rsidRDefault="005C50DA" w:rsidP="005C50DA">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Білогірська селищна</w:t>
            </w:r>
          </w:p>
        </w:tc>
        <w:tc>
          <w:tcPr>
            <w:tcW w:w="2655" w:type="dxa"/>
            <w:tcBorders>
              <w:top w:val="single" w:sz="4" w:space="0" w:color="000000"/>
              <w:left w:val="single" w:sz="4" w:space="0" w:color="666666"/>
              <w:bottom w:val="single" w:sz="4" w:space="0" w:color="666666"/>
              <w:right w:val="single" w:sz="4" w:space="0" w:color="666666"/>
            </w:tcBorders>
            <w:tcMar>
              <w:top w:w="0" w:type="dxa"/>
              <w:bottom w:w="0" w:type="dxa"/>
            </w:tcMar>
          </w:tcPr>
          <w:p w14:paraId="2DE85D10" w14:textId="77777777" w:rsidR="005C50DA" w:rsidRDefault="005C50DA" w:rsidP="005C50DA">
            <w:pPr>
              <w:spacing w:line="240" w:lineRule="auto"/>
              <w:ind w:left="141"/>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22.12.2021</w:t>
            </w:r>
          </w:p>
        </w:tc>
        <w:tc>
          <w:tcPr>
            <w:tcW w:w="2820" w:type="dxa"/>
            <w:tcBorders>
              <w:top w:val="single" w:sz="4" w:space="0" w:color="000000"/>
              <w:left w:val="single" w:sz="4" w:space="0" w:color="666666"/>
              <w:bottom w:val="single" w:sz="4" w:space="0" w:color="666666"/>
              <w:right w:val="single" w:sz="4" w:space="0" w:color="666666"/>
            </w:tcBorders>
            <w:tcMar>
              <w:top w:w="0" w:type="dxa"/>
              <w:bottom w:w="0" w:type="dxa"/>
            </w:tcMar>
          </w:tcPr>
          <w:p w14:paraId="4646F03A" w14:textId="77777777" w:rsidR="005C50DA" w:rsidRDefault="005C50DA" w:rsidP="005C50DA">
            <w:pPr>
              <w:spacing w:line="240" w:lineRule="auto"/>
              <w:ind w:left="141"/>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до 2027</w:t>
            </w:r>
          </w:p>
        </w:tc>
        <w:tc>
          <w:tcPr>
            <w:tcW w:w="6015" w:type="dxa"/>
            <w:tcBorders>
              <w:top w:val="single" w:sz="4" w:space="0" w:color="000000"/>
              <w:left w:val="single" w:sz="4" w:space="0" w:color="666666"/>
              <w:bottom w:val="single" w:sz="4" w:space="0" w:color="666666"/>
              <w:right w:val="single" w:sz="4" w:space="0" w:color="666666"/>
            </w:tcBorders>
            <w:tcMar>
              <w:top w:w="0" w:type="dxa"/>
              <w:bottom w:w="0" w:type="dxa"/>
            </w:tcMar>
          </w:tcPr>
          <w:p w14:paraId="2A7AAA80" w14:textId="77777777" w:rsidR="005C50DA" w:rsidRDefault="005C50DA" w:rsidP="005C50DA">
            <w:pPr>
              <w:spacing w:line="240" w:lineRule="auto"/>
              <w:ind w:left="141" w:right="-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https://drive.google.com/file/d/1KGJw-j59hZcSkg6kf2CMCyBXvd20MaWl/view</w:t>
            </w:r>
          </w:p>
        </w:tc>
      </w:tr>
      <w:tr w:rsidR="005C50DA" w14:paraId="4812CB90" w14:textId="77777777">
        <w:tc>
          <w:tcPr>
            <w:tcW w:w="615" w:type="dxa"/>
            <w:tcBorders>
              <w:top w:val="single" w:sz="4" w:space="0" w:color="666666"/>
              <w:left w:val="single" w:sz="4" w:space="0" w:color="666666"/>
              <w:bottom w:val="single" w:sz="4" w:space="0" w:color="666666"/>
              <w:right w:val="single" w:sz="4" w:space="0" w:color="666666"/>
            </w:tcBorders>
            <w:tcMar>
              <w:top w:w="0" w:type="dxa"/>
              <w:bottom w:w="0" w:type="dxa"/>
            </w:tcMar>
          </w:tcPr>
          <w:p w14:paraId="76C9BCC2"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2970" w:type="dxa"/>
            <w:tcBorders>
              <w:top w:val="single" w:sz="4" w:space="0" w:color="666666"/>
              <w:left w:val="single" w:sz="4" w:space="0" w:color="666666"/>
              <w:bottom w:val="single" w:sz="4" w:space="0" w:color="666666"/>
              <w:right w:val="single" w:sz="4" w:space="0" w:color="666666"/>
            </w:tcBorders>
            <w:tcMar>
              <w:top w:w="0" w:type="dxa"/>
              <w:bottom w:w="0" w:type="dxa"/>
            </w:tcMar>
          </w:tcPr>
          <w:p w14:paraId="345B4DBF"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Віньковецька селищна</w:t>
            </w:r>
          </w:p>
        </w:tc>
        <w:tc>
          <w:tcPr>
            <w:tcW w:w="2655" w:type="dxa"/>
            <w:tcBorders>
              <w:top w:val="single" w:sz="4" w:space="0" w:color="666666"/>
              <w:left w:val="single" w:sz="4" w:space="0" w:color="666666"/>
              <w:bottom w:val="single" w:sz="4" w:space="0" w:color="666666"/>
              <w:right w:val="single" w:sz="4" w:space="0" w:color="666666"/>
            </w:tcBorders>
            <w:tcMar>
              <w:top w:w="0" w:type="dxa"/>
              <w:bottom w:w="0" w:type="dxa"/>
            </w:tcMar>
          </w:tcPr>
          <w:p w14:paraId="2DC26830"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23.02.2024</w:t>
            </w:r>
          </w:p>
        </w:tc>
        <w:tc>
          <w:tcPr>
            <w:tcW w:w="2820" w:type="dxa"/>
            <w:tcBorders>
              <w:top w:val="single" w:sz="4" w:space="0" w:color="666666"/>
              <w:left w:val="single" w:sz="4" w:space="0" w:color="666666"/>
              <w:bottom w:val="single" w:sz="4" w:space="0" w:color="666666"/>
              <w:right w:val="single" w:sz="4" w:space="0" w:color="666666"/>
            </w:tcBorders>
            <w:tcMar>
              <w:top w:w="0" w:type="dxa"/>
              <w:bottom w:w="0" w:type="dxa"/>
            </w:tcMar>
          </w:tcPr>
          <w:p w14:paraId="1623BE13"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2024-2027</w:t>
            </w:r>
          </w:p>
        </w:tc>
        <w:tc>
          <w:tcPr>
            <w:tcW w:w="6015" w:type="dxa"/>
            <w:tcBorders>
              <w:top w:val="single" w:sz="4" w:space="0" w:color="666666"/>
              <w:left w:val="single" w:sz="4" w:space="0" w:color="666666"/>
              <w:bottom w:val="single" w:sz="4" w:space="0" w:color="666666"/>
              <w:right w:val="single" w:sz="4" w:space="0" w:color="666666"/>
            </w:tcBorders>
            <w:tcMar>
              <w:top w:w="0" w:type="dxa"/>
              <w:bottom w:w="0" w:type="dxa"/>
            </w:tcMar>
          </w:tcPr>
          <w:p w14:paraId="743FA110"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https://vinkgr.gov.ua/strategiya-rozvitku-gromadi-16-18-06-29-02-2024/</w:t>
            </w:r>
          </w:p>
        </w:tc>
      </w:tr>
      <w:tr w:rsidR="005C50DA" w14:paraId="31E672FF" w14:textId="77777777">
        <w:tc>
          <w:tcPr>
            <w:tcW w:w="615" w:type="dxa"/>
            <w:tcBorders>
              <w:top w:val="single" w:sz="4" w:space="0" w:color="666666"/>
              <w:left w:val="single" w:sz="4" w:space="0" w:color="666666"/>
              <w:bottom w:val="single" w:sz="4" w:space="0" w:color="666666"/>
              <w:right w:val="single" w:sz="4" w:space="0" w:color="666666"/>
            </w:tcBorders>
            <w:tcMar>
              <w:top w:w="0" w:type="dxa"/>
              <w:bottom w:w="0" w:type="dxa"/>
            </w:tcMar>
          </w:tcPr>
          <w:p w14:paraId="14182AC2"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2970" w:type="dxa"/>
            <w:tcBorders>
              <w:top w:val="single" w:sz="4" w:space="0" w:color="666666"/>
              <w:left w:val="single" w:sz="4" w:space="0" w:color="666666"/>
              <w:bottom w:val="single" w:sz="4" w:space="0" w:color="666666"/>
              <w:right w:val="single" w:sz="4" w:space="0" w:color="666666"/>
            </w:tcBorders>
            <w:tcMar>
              <w:top w:w="0" w:type="dxa"/>
              <w:bottom w:w="0" w:type="dxa"/>
            </w:tcMar>
          </w:tcPr>
          <w:p w14:paraId="7E2D06FA"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Деражнянська</w:t>
            </w:r>
            <w:proofErr w:type="spellEnd"/>
            <w:r>
              <w:rPr>
                <w:rFonts w:ascii="Times New Roman" w:eastAsia="Times New Roman" w:hAnsi="Times New Roman" w:cs="Times New Roman"/>
                <w:sz w:val="24"/>
                <w:szCs w:val="24"/>
              </w:rPr>
              <w:t xml:space="preserve"> міська</w:t>
            </w:r>
          </w:p>
        </w:tc>
        <w:tc>
          <w:tcPr>
            <w:tcW w:w="2655" w:type="dxa"/>
            <w:tcBorders>
              <w:top w:val="single" w:sz="4" w:space="0" w:color="666666"/>
              <w:left w:val="single" w:sz="4" w:space="0" w:color="666666"/>
              <w:bottom w:val="single" w:sz="4" w:space="0" w:color="666666"/>
              <w:right w:val="single" w:sz="4" w:space="0" w:color="666666"/>
            </w:tcBorders>
            <w:tcMar>
              <w:top w:w="0" w:type="dxa"/>
              <w:bottom w:w="0" w:type="dxa"/>
            </w:tcMar>
          </w:tcPr>
          <w:p w14:paraId="20718EFF"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20.02.2023</w:t>
            </w:r>
          </w:p>
        </w:tc>
        <w:tc>
          <w:tcPr>
            <w:tcW w:w="2820" w:type="dxa"/>
            <w:tcBorders>
              <w:top w:val="single" w:sz="4" w:space="0" w:color="666666"/>
              <w:left w:val="single" w:sz="4" w:space="0" w:color="666666"/>
              <w:bottom w:val="single" w:sz="4" w:space="0" w:color="666666"/>
              <w:right w:val="single" w:sz="4" w:space="0" w:color="666666"/>
            </w:tcBorders>
            <w:tcMar>
              <w:top w:w="0" w:type="dxa"/>
              <w:bottom w:w="0" w:type="dxa"/>
            </w:tcMar>
          </w:tcPr>
          <w:p w14:paraId="3F878EF3"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2023-2027</w:t>
            </w:r>
          </w:p>
        </w:tc>
        <w:tc>
          <w:tcPr>
            <w:tcW w:w="6015" w:type="dxa"/>
            <w:tcBorders>
              <w:top w:val="single" w:sz="4" w:space="0" w:color="666666"/>
              <w:left w:val="single" w:sz="4" w:space="0" w:color="666666"/>
              <w:bottom w:val="single" w:sz="4" w:space="0" w:color="666666"/>
              <w:right w:val="single" w:sz="4" w:space="0" w:color="666666"/>
            </w:tcBorders>
            <w:tcMar>
              <w:top w:w="0" w:type="dxa"/>
              <w:bottom w:w="0" w:type="dxa"/>
            </w:tcMar>
          </w:tcPr>
          <w:p w14:paraId="4E83D09A"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https://der.org.ua/miska-vlada/miski-programy/attachment/4-strategiya-rozvytku-derazhnyanskoyi-miskoyi-terytorialnoyi-gromady-na-2022-2027-roky/</w:t>
            </w:r>
          </w:p>
        </w:tc>
      </w:tr>
      <w:tr w:rsidR="005C50DA" w14:paraId="0CDC44BB" w14:textId="77777777">
        <w:tc>
          <w:tcPr>
            <w:tcW w:w="615" w:type="dxa"/>
            <w:tcBorders>
              <w:top w:val="single" w:sz="4" w:space="0" w:color="666666"/>
              <w:left w:val="single" w:sz="4" w:space="0" w:color="666666"/>
              <w:bottom w:val="single" w:sz="4" w:space="0" w:color="666666"/>
              <w:right w:val="single" w:sz="4" w:space="0" w:color="666666"/>
            </w:tcBorders>
            <w:tcMar>
              <w:top w:w="0" w:type="dxa"/>
              <w:bottom w:w="0" w:type="dxa"/>
            </w:tcMar>
          </w:tcPr>
          <w:p w14:paraId="70D66C50"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2970" w:type="dxa"/>
            <w:tcBorders>
              <w:top w:val="single" w:sz="4" w:space="0" w:color="666666"/>
              <w:left w:val="single" w:sz="4" w:space="0" w:color="666666"/>
              <w:bottom w:val="single" w:sz="4" w:space="0" w:color="666666"/>
              <w:right w:val="single" w:sz="4" w:space="0" w:color="666666"/>
            </w:tcBorders>
            <w:tcMar>
              <w:top w:w="0" w:type="dxa"/>
              <w:bottom w:w="0" w:type="dxa"/>
            </w:tcMar>
          </w:tcPr>
          <w:p w14:paraId="6D06246F"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Дунаєвецька міська</w:t>
            </w:r>
          </w:p>
        </w:tc>
        <w:tc>
          <w:tcPr>
            <w:tcW w:w="2655" w:type="dxa"/>
            <w:tcBorders>
              <w:top w:val="single" w:sz="4" w:space="0" w:color="666666"/>
              <w:left w:val="single" w:sz="4" w:space="0" w:color="666666"/>
              <w:bottom w:val="single" w:sz="4" w:space="0" w:color="666666"/>
              <w:right w:val="single" w:sz="4" w:space="0" w:color="666666"/>
            </w:tcBorders>
            <w:tcMar>
              <w:top w:w="0" w:type="dxa"/>
              <w:bottom w:w="0" w:type="dxa"/>
            </w:tcMar>
          </w:tcPr>
          <w:p w14:paraId="1FB09B68"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19.08.2021</w:t>
            </w:r>
          </w:p>
        </w:tc>
        <w:tc>
          <w:tcPr>
            <w:tcW w:w="2820" w:type="dxa"/>
            <w:tcBorders>
              <w:top w:val="single" w:sz="4" w:space="0" w:color="666666"/>
              <w:left w:val="single" w:sz="4" w:space="0" w:color="666666"/>
              <w:bottom w:val="single" w:sz="4" w:space="0" w:color="666666"/>
              <w:right w:val="single" w:sz="4" w:space="0" w:color="666666"/>
            </w:tcBorders>
            <w:tcMar>
              <w:top w:w="0" w:type="dxa"/>
              <w:bottom w:w="0" w:type="dxa"/>
            </w:tcMar>
          </w:tcPr>
          <w:p w14:paraId="5546999B"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2021-2027</w:t>
            </w:r>
          </w:p>
        </w:tc>
        <w:tc>
          <w:tcPr>
            <w:tcW w:w="6015" w:type="dxa"/>
            <w:tcBorders>
              <w:top w:val="single" w:sz="4" w:space="0" w:color="666666"/>
              <w:left w:val="single" w:sz="4" w:space="0" w:color="666666"/>
              <w:bottom w:val="single" w:sz="4" w:space="0" w:color="666666"/>
              <w:right w:val="single" w:sz="4" w:space="0" w:color="666666"/>
            </w:tcBorders>
            <w:tcMar>
              <w:top w:w="0" w:type="dxa"/>
              <w:bottom w:w="0" w:type="dxa"/>
            </w:tcMar>
          </w:tcPr>
          <w:p w14:paraId="107FAB53"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https://dunrada.gov.ua/stratehiya-dunayevetskoyi-th/stratehiya-dunayevetskoyi-th</w:t>
            </w:r>
          </w:p>
        </w:tc>
      </w:tr>
      <w:tr w:rsidR="005C50DA" w14:paraId="34F7F842" w14:textId="77777777">
        <w:tc>
          <w:tcPr>
            <w:tcW w:w="615" w:type="dxa"/>
            <w:tcBorders>
              <w:top w:val="single" w:sz="4" w:space="0" w:color="666666"/>
              <w:left w:val="single" w:sz="4" w:space="0" w:color="666666"/>
              <w:bottom w:val="single" w:sz="4" w:space="0" w:color="666666"/>
              <w:right w:val="single" w:sz="4" w:space="0" w:color="666666"/>
            </w:tcBorders>
            <w:tcMar>
              <w:top w:w="0" w:type="dxa"/>
              <w:bottom w:w="0" w:type="dxa"/>
            </w:tcMar>
          </w:tcPr>
          <w:p w14:paraId="79456889"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2970" w:type="dxa"/>
            <w:tcBorders>
              <w:top w:val="single" w:sz="4" w:space="0" w:color="666666"/>
              <w:left w:val="single" w:sz="4" w:space="0" w:color="666666"/>
              <w:bottom w:val="single" w:sz="4" w:space="0" w:color="666666"/>
              <w:right w:val="single" w:sz="4" w:space="0" w:color="666666"/>
            </w:tcBorders>
            <w:tcMar>
              <w:top w:w="0" w:type="dxa"/>
              <w:bottom w:w="0" w:type="dxa"/>
            </w:tcMar>
          </w:tcPr>
          <w:p w14:paraId="76C84F38"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Жванецька сільська </w:t>
            </w:r>
          </w:p>
        </w:tc>
        <w:tc>
          <w:tcPr>
            <w:tcW w:w="2655" w:type="dxa"/>
            <w:tcBorders>
              <w:top w:val="single" w:sz="4" w:space="0" w:color="666666"/>
              <w:left w:val="single" w:sz="4" w:space="0" w:color="666666"/>
              <w:bottom w:val="single" w:sz="4" w:space="0" w:color="666666"/>
              <w:right w:val="single" w:sz="4" w:space="0" w:color="666666"/>
            </w:tcBorders>
            <w:tcMar>
              <w:top w:w="0" w:type="dxa"/>
              <w:bottom w:w="0" w:type="dxa"/>
            </w:tcMar>
          </w:tcPr>
          <w:p w14:paraId="7D94167E"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03.10.2022</w:t>
            </w:r>
          </w:p>
        </w:tc>
        <w:tc>
          <w:tcPr>
            <w:tcW w:w="2820" w:type="dxa"/>
            <w:tcBorders>
              <w:top w:val="single" w:sz="4" w:space="0" w:color="666666"/>
              <w:left w:val="single" w:sz="4" w:space="0" w:color="666666"/>
              <w:bottom w:val="single" w:sz="4" w:space="0" w:color="666666"/>
              <w:right w:val="single" w:sz="4" w:space="0" w:color="666666"/>
            </w:tcBorders>
            <w:tcMar>
              <w:top w:w="0" w:type="dxa"/>
              <w:bottom w:w="0" w:type="dxa"/>
            </w:tcMar>
          </w:tcPr>
          <w:p w14:paraId="352FE96B"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2022-2027</w:t>
            </w:r>
          </w:p>
        </w:tc>
        <w:tc>
          <w:tcPr>
            <w:tcW w:w="6015" w:type="dxa"/>
            <w:tcBorders>
              <w:top w:val="single" w:sz="4" w:space="0" w:color="666666"/>
              <w:left w:val="single" w:sz="4" w:space="0" w:color="666666"/>
              <w:bottom w:val="single" w:sz="4" w:space="0" w:color="666666"/>
              <w:right w:val="single" w:sz="4" w:space="0" w:color="666666"/>
            </w:tcBorders>
            <w:tcMar>
              <w:top w:w="0" w:type="dxa"/>
              <w:bottom w:w="0" w:type="dxa"/>
            </w:tcMar>
          </w:tcPr>
          <w:p w14:paraId="0A1A7B47"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https://zhvanecka-gromada.gov.ua/strategiya-rozvitku-gromadi-14-00-49-23-05-2024/</w:t>
            </w:r>
          </w:p>
        </w:tc>
      </w:tr>
      <w:tr w:rsidR="005C50DA" w14:paraId="3646D066" w14:textId="77777777">
        <w:tc>
          <w:tcPr>
            <w:tcW w:w="615" w:type="dxa"/>
            <w:tcBorders>
              <w:top w:val="single" w:sz="4" w:space="0" w:color="666666"/>
              <w:left w:val="single" w:sz="4" w:space="0" w:color="666666"/>
              <w:bottom w:val="single" w:sz="4" w:space="0" w:color="666666"/>
              <w:right w:val="single" w:sz="4" w:space="0" w:color="666666"/>
            </w:tcBorders>
            <w:tcMar>
              <w:top w:w="0" w:type="dxa"/>
              <w:bottom w:w="0" w:type="dxa"/>
            </w:tcMar>
          </w:tcPr>
          <w:p w14:paraId="27FBCEED"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2970" w:type="dxa"/>
            <w:tcBorders>
              <w:top w:val="single" w:sz="4" w:space="0" w:color="666666"/>
              <w:left w:val="single" w:sz="4" w:space="0" w:color="666666"/>
              <w:bottom w:val="single" w:sz="4" w:space="0" w:color="666666"/>
              <w:right w:val="single" w:sz="4" w:space="0" w:color="666666"/>
            </w:tcBorders>
            <w:tcMar>
              <w:top w:w="0" w:type="dxa"/>
              <w:bottom w:w="0" w:type="dxa"/>
            </w:tcMar>
          </w:tcPr>
          <w:p w14:paraId="023E1080"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Ізяславська міська</w:t>
            </w:r>
          </w:p>
        </w:tc>
        <w:tc>
          <w:tcPr>
            <w:tcW w:w="2655" w:type="dxa"/>
            <w:tcBorders>
              <w:top w:val="single" w:sz="4" w:space="0" w:color="666666"/>
              <w:left w:val="single" w:sz="4" w:space="0" w:color="666666"/>
              <w:bottom w:val="single" w:sz="4" w:space="0" w:color="666666"/>
              <w:right w:val="single" w:sz="4" w:space="0" w:color="666666"/>
            </w:tcBorders>
            <w:tcMar>
              <w:top w:w="0" w:type="dxa"/>
              <w:bottom w:w="0" w:type="dxa"/>
            </w:tcMar>
          </w:tcPr>
          <w:p w14:paraId="220BAD08"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16.02.2024</w:t>
            </w:r>
          </w:p>
        </w:tc>
        <w:tc>
          <w:tcPr>
            <w:tcW w:w="2820" w:type="dxa"/>
            <w:tcBorders>
              <w:top w:val="single" w:sz="4" w:space="0" w:color="666666"/>
              <w:left w:val="single" w:sz="4" w:space="0" w:color="666666"/>
              <w:bottom w:val="single" w:sz="4" w:space="0" w:color="666666"/>
              <w:right w:val="single" w:sz="4" w:space="0" w:color="666666"/>
            </w:tcBorders>
            <w:tcMar>
              <w:top w:w="0" w:type="dxa"/>
              <w:bottom w:w="0" w:type="dxa"/>
            </w:tcMar>
          </w:tcPr>
          <w:p w14:paraId="34F9DE08"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2024-2027</w:t>
            </w:r>
          </w:p>
        </w:tc>
        <w:tc>
          <w:tcPr>
            <w:tcW w:w="6015" w:type="dxa"/>
            <w:tcBorders>
              <w:top w:val="single" w:sz="4" w:space="0" w:color="666666"/>
              <w:left w:val="single" w:sz="4" w:space="0" w:color="666666"/>
              <w:bottom w:val="single" w:sz="4" w:space="0" w:color="666666"/>
              <w:right w:val="single" w:sz="4" w:space="0" w:color="666666"/>
            </w:tcBorders>
            <w:tcMar>
              <w:top w:w="0" w:type="dxa"/>
              <w:bottom w:w="0" w:type="dxa"/>
            </w:tcMar>
          </w:tcPr>
          <w:p w14:paraId="70C7A661"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https://izyaslav-miskrada.gov.ua/strategiya-rozvitku-izyaslavskoi-miskoi-teritorialnoi-gromadi-na-20242027-roki-ta-plan-zahodiv-na-20242025-roki-z-realizacii-strategii-rozvi-13-47-20-22-11-2024/</w:t>
            </w:r>
          </w:p>
        </w:tc>
      </w:tr>
      <w:tr w:rsidR="005C50DA" w14:paraId="184696AC" w14:textId="77777777">
        <w:tc>
          <w:tcPr>
            <w:tcW w:w="615" w:type="dxa"/>
            <w:tcBorders>
              <w:top w:val="single" w:sz="4" w:space="0" w:color="666666"/>
              <w:left w:val="single" w:sz="4" w:space="0" w:color="666666"/>
              <w:bottom w:val="single" w:sz="4" w:space="0" w:color="666666"/>
              <w:right w:val="single" w:sz="4" w:space="0" w:color="666666"/>
            </w:tcBorders>
            <w:tcMar>
              <w:top w:w="0" w:type="dxa"/>
              <w:bottom w:w="0" w:type="dxa"/>
            </w:tcMar>
          </w:tcPr>
          <w:p w14:paraId="55B5A7F4"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2970" w:type="dxa"/>
            <w:tcBorders>
              <w:top w:val="single" w:sz="4" w:space="0" w:color="666666"/>
              <w:left w:val="single" w:sz="4" w:space="0" w:color="666666"/>
              <w:bottom w:val="single" w:sz="4" w:space="0" w:color="666666"/>
              <w:right w:val="single" w:sz="4" w:space="0" w:color="666666"/>
            </w:tcBorders>
            <w:tcMar>
              <w:top w:w="0" w:type="dxa"/>
              <w:bottom w:w="0" w:type="dxa"/>
            </w:tcMar>
          </w:tcPr>
          <w:p w14:paraId="34F91FBF"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Китайгородська</w:t>
            </w:r>
            <w:proofErr w:type="spellEnd"/>
            <w:r>
              <w:rPr>
                <w:rFonts w:ascii="Times New Roman" w:eastAsia="Times New Roman" w:hAnsi="Times New Roman" w:cs="Times New Roman"/>
                <w:sz w:val="24"/>
                <w:szCs w:val="24"/>
              </w:rPr>
              <w:t xml:space="preserve"> сільська</w:t>
            </w:r>
          </w:p>
        </w:tc>
        <w:tc>
          <w:tcPr>
            <w:tcW w:w="2655" w:type="dxa"/>
            <w:tcBorders>
              <w:top w:val="single" w:sz="4" w:space="0" w:color="666666"/>
              <w:left w:val="single" w:sz="4" w:space="0" w:color="666666"/>
              <w:bottom w:val="single" w:sz="4" w:space="0" w:color="666666"/>
              <w:right w:val="single" w:sz="4" w:space="0" w:color="666666"/>
            </w:tcBorders>
            <w:tcMar>
              <w:top w:w="0" w:type="dxa"/>
              <w:bottom w:w="0" w:type="dxa"/>
            </w:tcMar>
          </w:tcPr>
          <w:p w14:paraId="5443AFA3"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22.12.2022</w:t>
            </w:r>
          </w:p>
        </w:tc>
        <w:tc>
          <w:tcPr>
            <w:tcW w:w="2820" w:type="dxa"/>
            <w:tcBorders>
              <w:top w:val="single" w:sz="4" w:space="0" w:color="666666"/>
              <w:left w:val="single" w:sz="4" w:space="0" w:color="666666"/>
              <w:bottom w:val="single" w:sz="4" w:space="0" w:color="666666"/>
              <w:right w:val="single" w:sz="4" w:space="0" w:color="666666"/>
            </w:tcBorders>
            <w:tcMar>
              <w:top w:w="0" w:type="dxa"/>
              <w:bottom w:w="0" w:type="dxa"/>
            </w:tcMar>
          </w:tcPr>
          <w:p w14:paraId="43B5E478"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2023-2027</w:t>
            </w:r>
          </w:p>
        </w:tc>
        <w:tc>
          <w:tcPr>
            <w:tcW w:w="6015" w:type="dxa"/>
            <w:tcBorders>
              <w:top w:val="single" w:sz="4" w:space="0" w:color="666666"/>
              <w:left w:val="single" w:sz="4" w:space="0" w:color="666666"/>
              <w:bottom w:val="single" w:sz="4" w:space="0" w:color="666666"/>
              <w:right w:val="single" w:sz="4" w:space="0" w:color="666666"/>
            </w:tcBorders>
            <w:tcMar>
              <w:top w:w="0" w:type="dxa"/>
              <w:bottom w:w="0" w:type="dxa"/>
            </w:tcMar>
          </w:tcPr>
          <w:p w14:paraId="340AAAC8"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https://kitaygorodska-gromada.gov.ua/news/1675082606/</w:t>
            </w:r>
          </w:p>
        </w:tc>
      </w:tr>
      <w:tr w:rsidR="005C50DA" w14:paraId="2EB37D21" w14:textId="77777777">
        <w:tc>
          <w:tcPr>
            <w:tcW w:w="615" w:type="dxa"/>
            <w:tcBorders>
              <w:top w:val="single" w:sz="4" w:space="0" w:color="666666"/>
              <w:left w:val="single" w:sz="4" w:space="0" w:color="666666"/>
              <w:bottom w:val="single" w:sz="4" w:space="0" w:color="666666"/>
              <w:right w:val="single" w:sz="4" w:space="0" w:color="666666"/>
            </w:tcBorders>
            <w:tcMar>
              <w:top w:w="0" w:type="dxa"/>
              <w:bottom w:w="0" w:type="dxa"/>
            </w:tcMar>
          </w:tcPr>
          <w:p w14:paraId="670EFA0E"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2970" w:type="dxa"/>
            <w:tcBorders>
              <w:top w:val="single" w:sz="4" w:space="0" w:color="666666"/>
              <w:left w:val="single" w:sz="4" w:space="0" w:color="666666"/>
              <w:bottom w:val="single" w:sz="4" w:space="0" w:color="666666"/>
              <w:right w:val="single" w:sz="4" w:space="0" w:color="666666"/>
            </w:tcBorders>
            <w:tcMar>
              <w:top w:w="0" w:type="dxa"/>
              <w:bottom w:w="0" w:type="dxa"/>
            </w:tcMar>
          </w:tcPr>
          <w:p w14:paraId="449BE66B"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Красилівська</w:t>
            </w:r>
            <w:proofErr w:type="spellEnd"/>
            <w:r>
              <w:rPr>
                <w:rFonts w:ascii="Times New Roman" w:eastAsia="Times New Roman" w:hAnsi="Times New Roman" w:cs="Times New Roman"/>
                <w:sz w:val="24"/>
                <w:szCs w:val="24"/>
              </w:rPr>
              <w:t xml:space="preserve"> міська </w:t>
            </w:r>
          </w:p>
        </w:tc>
        <w:tc>
          <w:tcPr>
            <w:tcW w:w="2655" w:type="dxa"/>
            <w:tcBorders>
              <w:top w:val="single" w:sz="4" w:space="0" w:color="666666"/>
              <w:left w:val="single" w:sz="4" w:space="0" w:color="666666"/>
              <w:bottom w:val="single" w:sz="4" w:space="0" w:color="666666"/>
              <w:right w:val="single" w:sz="4" w:space="0" w:color="666666"/>
            </w:tcBorders>
            <w:tcMar>
              <w:top w:w="0" w:type="dxa"/>
              <w:bottom w:w="0" w:type="dxa"/>
            </w:tcMar>
          </w:tcPr>
          <w:p w14:paraId="2BE36FF6"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05.09.2019</w:t>
            </w:r>
          </w:p>
        </w:tc>
        <w:tc>
          <w:tcPr>
            <w:tcW w:w="2820" w:type="dxa"/>
            <w:tcBorders>
              <w:top w:val="single" w:sz="4" w:space="0" w:color="666666"/>
              <w:left w:val="single" w:sz="4" w:space="0" w:color="666666"/>
              <w:bottom w:val="single" w:sz="4" w:space="0" w:color="666666"/>
              <w:right w:val="single" w:sz="4" w:space="0" w:color="666666"/>
            </w:tcBorders>
            <w:tcMar>
              <w:top w:w="0" w:type="dxa"/>
              <w:bottom w:w="0" w:type="dxa"/>
            </w:tcMar>
          </w:tcPr>
          <w:p w14:paraId="4F4B0915"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2020-2027</w:t>
            </w:r>
          </w:p>
        </w:tc>
        <w:tc>
          <w:tcPr>
            <w:tcW w:w="6015" w:type="dxa"/>
            <w:tcBorders>
              <w:top w:val="single" w:sz="4" w:space="0" w:color="666666"/>
              <w:left w:val="single" w:sz="4" w:space="0" w:color="666666"/>
              <w:bottom w:val="single" w:sz="4" w:space="0" w:color="666666"/>
              <w:right w:val="single" w:sz="4" w:space="0" w:color="666666"/>
            </w:tcBorders>
            <w:tcMar>
              <w:top w:w="0" w:type="dxa"/>
              <w:bottom w:w="0" w:type="dxa"/>
            </w:tcMar>
          </w:tcPr>
          <w:p w14:paraId="0CA846DE"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https://krasyliv-rada.gov.ua/news/1607436676/</w:t>
            </w:r>
          </w:p>
        </w:tc>
      </w:tr>
      <w:tr w:rsidR="005C50DA" w14:paraId="26D470CA" w14:textId="77777777">
        <w:tc>
          <w:tcPr>
            <w:tcW w:w="615" w:type="dxa"/>
            <w:tcBorders>
              <w:top w:val="single" w:sz="4" w:space="0" w:color="666666"/>
              <w:left w:val="single" w:sz="4" w:space="0" w:color="666666"/>
              <w:bottom w:val="single" w:sz="4" w:space="0" w:color="666666"/>
              <w:right w:val="single" w:sz="4" w:space="0" w:color="666666"/>
            </w:tcBorders>
            <w:tcMar>
              <w:top w:w="0" w:type="dxa"/>
              <w:bottom w:w="0" w:type="dxa"/>
            </w:tcMar>
          </w:tcPr>
          <w:p w14:paraId="36D42398"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2970" w:type="dxa"/>
            <w:tcBorders>
              <w:top w:val="single" w:sz="4" w:space="0" w:color="666666"/>
              <w:left w:val="single" w:sz="4" w:space="0" w:color="666666"/>
              <w:bottom w:val="single" w:sz="4" w:space="0" w:color="666666"/>
              <w:right w:val="single" w:sz="4" w:space="0" w:color="666666"/>
            </w:tcBorders>
            <w:tcMar>
              <w:top w:w="0" w:type="dxa"/>
              <w:bottom w:w="0" w:type="dxa"/>
            </w:tcMar>
          </w:tcPr>
          <w:p w14:paraId="03665870"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Крупецька</w:t>
            </w:r>
            <w:proofErr w:type="spellEnd"/>
            <w:r>
              <w:rPr>
                <w:rFonts w:ascii="Times New Roman" w:eastAsia="Times New Roman" w:hAnsi="Times New Roman" w:cs="Times New Roman"/>
                <w:sz w:val="24"/>
                <w:szCs w:val="24"/>
              </w:rPr>
              <w:t xml:space="preserve"> сільська </w:t>
            </w:r>
          </w:p>
        </w:tc>
        <w:tc>
          <w:tcPr>
            <w:tcW w:w="2655" w:type="dxa"/>
            <w:tcBorders>
              <w:top w:val="single" w:sz="4" w:space="0" w:color="666666"/>
              <w:left w:val="single" w:sz="4" w:space="0" w:color="666666"/>
              <w:bottom w:val="single" w:sz="4" w:space="0" w:color="666666"/>
              <w:right w:val="single" w:sz="4" w:space="0" w:color="666666"/>
            </w:tcBorders>
            <w:tcMar>
              <w:top w:w="0" w:type="dxa"/>
              <w:bottom w:w="0" w:type="dxa"/>
            </w:tcMar>
          </w:tcPr>
          <w:p w14:paraId="085B687A"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15.12.2021</w:t>
            </w:r>
          </w:p>
        </w:tc>
        <w:tc>
          <w:tcPr>
            <w:tcW w:w="2820" w:type="dxa"/>
            <w:tcBorders>
              <w:top w:val="single" w:sz="4" w:space="0" w:color="666666"/>
              <w:left w:val="single" w:sz="4" w:space="0" w:color="666666"/>
              <w:bottom w:val="single" w:sz="4" w:space="0" w:color="666666"/>
              <w:right w:val="single" w:sz="4" w:space="0" w:color="666666"/>
            </w:tcBorders>
            <w:tcMar>
              <w:top w:w="0" w:type="dxa"/>
              <w:bottom w:w="0" w:type="dxa"/>
            </w:tcMar>
          </w:tcPr>
          <w:p w14:paraId="35C3D51B"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2022-2028</w:t>
            </w:r>
          </w:p>
        </w:tc>
        <w:tc>
          <w:tcPr>
            <w:tcW w:w="6015" w:type="dxa"/>
            <w:tcBorders>
              <w:top w:val="single" w:sz="4" w:space="0" w:color="666666"/>
              <w:left w:val="single" w:sz="4" w:space="0" w:color="666666"/>
              <w:bottom w:val="single" w:sz="4" w:space="0" w:color="666666"/>
              <w:right w:val="single" w:sz="4" w:space="0" w:color="666666"/>
            </w:tcBorders>
            <w:tcMar>
              <w:top w:w="0" w:type="dxa"/>
              <w:bottom w:w="0" w:type="dxa"/>
            </w:tcMar>
          </w:tcPr>
          <w:p w14:paraId="34D33CE8"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https://krupetskaotg.gov.ua/docs/1092911/</w:t>
            </w:r>
          </w:p>
        </w:tc>
      </w:tr>
      <w:tr w:rsidR="005C50DA" w14:paraId="2D1C6305" w14:textId="77777777">
        <w:tc>
          <w:tcPr>
            <w:tcW w:w="615" w:type="dxa"/>
            <w:tcBorders>
              <w:top w:val="single" w:sz="4" w:space="0" w:color="666666"/>
              <w:left w:val="single" w:sz="4" w:space="0" w:color="666666"/>
              <w:bottom w:val="single" w:sz="4" w:space="0" w:color="666666"/>
              <w:right w:val="single" w:sz="4" w:space="0" w:color="666666"/>
            </w:tcBorders>
            <w:tcMar>
              <w:top w:w="0" w:type="dxa"/>
              <w:bottom w:w="0" w:type="dxa"/>
            </w:tcMar>
          </w:tcPr>
          <w:p w14:paraId="3EF7CD6D"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2970" w:type="dxa"/>
            <w:tcBorders>
              <w:top w:val="single" w:sz="4" w:space="0" w:color="666666"/>
              <w:left w:val="single" w:sz="4" w:space="0" w:color="666666"/>
              <w:bottom w:val="single" w:sz="4" w:space="0" w:color="666666"/>
              <w:right w:val="single" w:sz="4" w:space="0" w:color="666666"/>
            </w:tcBorders>
            <w:tcMar>
              <w:top w:w="0" w:type="dxa"/>
              <w:bottom w:w="0" w:type="dxa"/>
            </w:tcMar>
          </w:tcPr>
          <w:p w14:paraId="4390927C"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Меджибізька</w:t>
            </w:r>
            <w:proofErr w:type="spellEnd"/>
            <w:r>
              <w:rPr>
                <w:rFonts w:ascii="Times New Roman" w:eastAsia="Times New Roman" w:hAnsi="Times New Roman" w:cs="Times New Roman"/>
                <w:sz w:val="24"/>
                <w:szCs w:val="24"/>
              </w:rPr>
              <w:t xml:space="preserve"> селищна</w:t>
            </w:r>
          </w:p>
        </w:tc>
        <w:tc>
          <w:tcPr>
            <w:tcW w:w="2655" w:type="dxa"/>
            <w:tcBorders>
              <w:top w:val="single" w:sz="4" w:space="0" w:color="666666"/>
              <w:left w:val="single" w:sz="4" w:space="0" w:color="666666"/>
              <w:bottom w:val="single" w:sz="4" w:space="0" w:color="666666"/>
              <w:right w:val="single" w:sz="4" w:space="0" w:color="666666"/>
            </w:tcBorders>
            <w:tcMar>
              <w:top w:w="0" w:type="dxa"/>
              <w:bottom w:w="0" w:type="dxa"/>
            </w:tcMar>
          </w:tcPr>
          <w:p w14:paraId="1C506841"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27.06.2019</w:t>
            </w:r>
          </w:p>
        </w:tc>
        <w:tc>
          <w:tcPr>
            <w:tcW w:w="2820" w:type="dxa"/>
            <w:tcBorders>
              <w:top w:val="single" w:sz="4" w:space="0" w:color="666666"/>
              <w:left w:val="single" w:sz="4" w:space="0" w:color="666666"/>
              <w:bottom w:val="single" w:sz="4" w:space="0" w:color="666666"/>
              <w:right w:val="single" w:sz="4" w:space="0" w:color="666666"/>
            </w:tcBorders>
            <w:tcMar>
              <w:top w:w="0" w:type="dxa"/>
              <w:bottom w:w="0" w:type="dxa"/>
            </w:tcMar>
          </w:tcPr>
          <w:p w14:paraId="53BC4AD9"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2019-2025</w:t>
            </w:r>
          </w:p>
        </w:tc>
        <w:tc>
          <w:tcPr>
            <w:tcW w:w="6015" w:type="dxa"/>
            <w:tcBorders>
              <w:top w:val="single" w:sz="4" w:space="0" w:color="666666"/>
              <w:left w:val="single" w:sz="4" w:space="0" w:color="666666"/>
              <w:bottom w:val="single" w:sz="4" w:space="0" w:color="666666"/>
              <w:right w:val="single" w:sz="4" w:space="0" w:color="666666"/>
            </w:tcBorders>
            <w:tcMar>
              <w:top w:w="0" w:type="dxa"/>
              <w:bottom w:w="0" w:type="dxa"/>
            </w:tcMar>
          </w:tcPr>
          <w:p w14:paraId="79903A60"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https://medzhybizka-gromada.gov.ua/docs/216410/</w:t>
            </w:r>
          </w:p>
        </w:tc>
      </w:tr>
      <w:tr w:rsidR="005C50DA" w14:paraId="286257CA" w14:textId="77777777">
        <w:tc>
          <w:tcPr>
            <w:tcW w:w="615" w:type="dxa"/>
            <w:tcBorders>
              <w:top w:val="single" w:sz="4" w:space="0" w:color="666666"/>
              <w:left w:val="single" w:sz="4" w:space="0" w:color="666666"/>
              <w:bottom w:val="single" w:sz="4" w:space="0" w:color="666666"/>
              <w:right w:val="single" w:sz="4" w:space="0" w:color="666666"/>
            </w:tcBorders>
            <w:tcMar>
              <w:top w:w="0" w:type="dxa"/>
              <w:bottom w:w="0" w:type="dxa"/>
            </w:tcMar>
          </w:tcPr>
          <w:p w14:paraId="350F9141"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2970" w:type="dxa"/>
            <w:tcBorders>
              <w:top w:val="single" w:sz="4" w:space="0" w:color="666666"/>
              <w:left w:val="single" w:sz="4" w:space="0" w:color="666666"/>
              <w:bottom w:val="single" w:sz="4" w:space="0" w:color="666666"/>
              <w:right w:val="single" w:sz="4" w:space="0" w:color="666666"/>
            </w:tcBorders>
            <w:tcMar>
              <w:top w:w="0" w:type="dxa"/>
              <w:bottom w:w="0" w:type="dxa"/>
            </w:tcMar>
          </w:tcPr>
          <w:p w14:paraId="31444DAB"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Нетішинська</w:t>
            </w:r>
            <w:proofErr w:type="spellEnd"/>
            <w:r>
              <w:rPr>
                <w:rFonts w:ascii="Times New Roman" w:eastAsia="Times New Roman" w:hAnsi="Times New Roman" w:cs="Times New Roman"/>
                <w:sz w:val="24"/>
                <w:szCs w:val="24"/>
              </w:rPr>
              <w:t xml:space="preserve"> міська</w:t>
            </w:r>
          </w:p>
        </w:tc>
        <w:tc>
          <w:tcPr>
            <w:tcW w:w="2655" w:type="dxa"/>
            <w:tcBorders>
              <w:top w:val="single" w:sz="4" w:space="0" w:color="666666"/>
              <w:left w:val="single" w:sz="4" w:space="0" w:color="666666"/>
              <w:bottom w:val="single" w:sz="4" w:space="0" w:color="666666"/>
              <w:right w:val="single" w:sz="4" w:space="0" w:color="666666"/>
            </w:tcBorders>
            <w:tcMar>
              <w:top w:w="0" w:type="dxa"/>
              <w:bottom w:w="0" w:type="dxa"/>
            </w:tcMar>
          </w:tcPr>
          <w:p w14:paraId="246477E8"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15.11.2024</w:t>
            </w:r>
          </w:p>
        </w:tc>
        <w:tc>
          <w:tcPr>
            <w:tcW w:w="2820" w:type="dxa"/>
            <w:tcBorders>
              <w:top w:val="single" w:sz="4" w:space="0" w:color="666666"/>
              <w:left w:val="single" w:sz="4" w:space="0" w:color="666666"/>
              <w:bottom w:val="single" w:sz="4" w:space="0" w:color="666666"/>
              <w:right w:val="single" w:sz="4" w:space="0" w:color="666666"/>
            </w:tcBorders>
            <w:tcMar>
              <w:top w:w="0" w:type="dxa"/>
              <w:bottom w:w="0" w:type="dxa"/>
            </w:tcMar>
          </w:tcPr>
          <w:p w14:paraId="3D58D081"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2024-2027</w:t>
            </w:r>
          </w:p>
        </w:tc>
        <w:tc>
          <w:tcPr>
            <w:tcW w:w="6015" w:type="dxa"/>
            <w:tcBorders>
              <w:top w:val="single" w:sz="4" w:space="0" w:color="666666"/>
              <w:left w:val="single" w:sz="4" w:space="0" w:color="666666"/>
              <w:bottom w:val="single" w:sz="4" w:space="0" w:color="666666"/>
              <w:right w:val="single" w:sz="4" w:space="0" w:color="666666"/>
            </w:tcBorders>
            <w:tcMar>
              <w:top w:w="0" w:type="dxa"/>
              <w:bottom w:w="0" w:type="dxa"/>
            </w:tcMar>
          </w:tcPr>
          <w:p w14:paraId="1343BACF"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https://www.netishynrada.gov.ua/перевірені-інфоресурси-нетішина</w:t>
            </w:r>
          </w:p>
        </w:tc>
      </w:tr>
      <w:tr w:rsidR="005C50DA" w14:paraId="45293E2C" w14:textId="77777777">
        <w:tc>
          <w:tcPr>
            <w:tcW w:w="615" w:type="dxa"/>
            <w:tcBorders>
              <w:top w:val="single" w:sz="4" w:space="0" w:color="666666"/>
              <w:left w:val="single" w:sz="4" w:space="0" w:color="666666"/>
              <w:bottom w:val="single" w:sz="4" w:space="0" w:color="666666"/>
              <w:right w:val="single" w:sz="4" w:space="0" w:color="666666"/>
            </w:tcBorders>
            <w:tcMar>
              <w:top w:w="0" w:type="dxa"/>
              <w:bottom w:w="0" w:type="dxa"/>
            </w:tcMar>
          </w:tcPr>
          <w:p w14:paraId="5FCEA9E3" w14:textId="00822AAE" w:rsidR="005C50DA" w:rsidRPr="00F75703"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16"/>
                <w:szCs w:val="16"/>
              </w:rPr>
            </w:pPr>
            <w:r w:rsidRPr="00F75703">
              <w:rPr>
                <w:rFonts w:ascii="Times New Roman" w:eastAsia="Times New Roman" w:hAnsi="Times New Roman" w:cs="Times New Roman"/>
                <w:sz w:val="16"/>
                <w:szCs w:val="16"/>
              </w:rPr>
              <w:lastRenderedPageBreak/>
              <w:t>1</w:t>
            </w:r>
          </w:p>
        </w:tc>
        <w:tc>
          <w:tcPr>
            <w:tcW w:w="2970" w:type="dxa"/>
            <w:tcBorders>
              <w:top w:val="single" w:sz="4" w:space="0" w:color="666666"/>
              <w:left w:val="single" w:sz="4" w:space="0" w:color="666666"/>
              <w:bottom w:val="single" w:sz="4" w:space="0" w:color="666666"/>
              <w:right w:val="single" w:sz="4" w:space="0" w:color="666666"/>
            </w:tcBorders>
            <w:tcMar>
              <w:top w:w="0" w:type="dxa"/>
              <w:bottom w:w="0" w:type="dxa"/>
            </w:tcMar>
          </w:tcPr>
          <w:p w14:paraId="16584A93" w14:textId="1CAC1401" w:rsidR="005C50DA" w:rsidRPr="00F75703"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16"/>
                <w:szCs w:val="16"/>
              </w:rPr>
            </w:pPr>
            <w:r w:rsidRPr="00F75703">
              <w:rPr>
                <w:rFonts w:ascii="Times New Roman" w:eastAsia="Times New Roman" w:hAnsi="Times New Roman" w:cs="Times New Roman"/>
                <w:sz w:val="16"/>
                <w:szCs w:val="16"/>
              </w:rPr>
              <w:t>2</w:t>
            </w:r>
          </w:p>
        </w:tc>
        <w:tc>
          <w:tcPr>
            <w:tcW w:w="2655" w:type="dxa"/>
            <w:tcBorders>
              <w:top w:val="single" w:sz="4" w:space="0" w:color="666666"/>
              <w:left w:val="single" w:sz="4" w:space="0" w:color="666666"/>
              <w:bottom w:val="single" w:sz="4" w:space="0" w:color="666666"/>
              <w:right w:val="single" w:sz="4" w:space="0" w:color="666666"/>
            </w:tcBorders>
            <w:tcMar>
              <w:top w:w="0" w:type="dxa"/>
              <w:bottom w:w="0" w:type="dxa"/>
            </w:tcMar>
          </w:tcPr>
          <w:p w14:paraId="5431AC76" w14:textId="10882616" w:rsidR="005C50DA" w:rsidRPr="00F75703"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16"/>
                <w:szCs w:val="16"/>
              </w:rPr>
            </w:pPr>
            <w:r w:rsidRPr="00F75703">
              <w:rPr>
                <w:rFonts w:ascii="Times New Roman" w:eastAsia="Times New Roman" w:hAnsi="Times New Roman" w:cs="Times New Roman"/>
                <w:sz w:val="16"/>
                <w:szCs w:val="16"/>
              </w:rPr>
              <w:t>3</w:t>
            </w:r>
          </w:p>
        </w:tc>
        <w:tc>
          <w:tcPr>
            <w:tcW w:w="2820" w:type="dxa"/>
            <w:tcBorders>
              <w:top w:val="single" w:sz="4" w:space="0" w:color="666666"/>
              <w:left w:val="single" w:sz="4" w:space="0" w:color="666666"/>
              <w:bottom w:val="single" w:sz="4" w:space="0" w:color="666666"/>
              <w:right w:val="single" w:sz="4" w:space="0" w:color="666666"/>
            </w:tcBorders>
            <w:tcMar>
              <w:top w:w="0" w:type="dxa"/>
              <w:bottom w:w="0" w:type="dxa"/>
            </w:tcMar>
          </w:tcPr>
          <w:p w14:paraId="10B21A83" w14:textId="5229D00D" w:rsidR="005C50DA" w:rsidRPr="00F75703"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16"/>
                <w:szCs w:val="16"/>
              </w:rPr>
            </w:pPr>
            <w:r w:rsidRPr="00F75703">
              <w:rPr>
                <w:rFonts w:ascii="Times New Roman" w:eastAsia="Times New Roman" w:hAnsi="Times New Roman" w:cs="Times New Roman"/>
                <w:sz w:val="16"/>
                <w:szCs w:val="16"/>
              </w:rPr>
              <w:t>4</w:t>
            </w:r>
          </w:p>
        </w:tc>
        <w:tc>
          <w:tcPr>
            <w:tcW w:w="6015" w:type="dxa"/>
            <w:tcBorders>
              <w:top w:val="single" w:sz="4" w:space="0" w:color="666666"/>
              <w:left w:val="single" w:sz="4" w:space="0" w:color="666666"/>
              <w:bottom w:val="single" w:sz="4" w:space="0" w:color="666666"/>
              <w:right w:val="single" w:sz="4" w:space="0" w:color="666666"/>
            </w:tcBorders>
            <w:tcMar>
              <w:top w:w="0" w:type="dxa"/>
              <w:bottom w:w="0" w:type="dxa"/>
            </w:tcMar>
          </w:tcPr>
          <w:p w14:paraId="1BAFDFCB" w14:textId="291F71CE" w:rsidR="005C50DA" w:rsidRPr="00F75703"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16"/>
                <w:szCs w:val="16"/>
              </w:rPr>
            </w:pPr>
            <w:r w:rsidRPr="00F75703">
              <w:rPr>
                <w:rFonts w:ascii="Times New Roman" w:eastAsia="Times New Roman" w:hAnsi="Times New Roman" w:cs="Times New Roman"/>
                <w:sz w:val="16"/>
                <w:szCs w:val="16"/>
              </w:rPr>
              <w:t>5</w:t>
            </w:r>
          </w:p>
        </w:tc>
      </w:tr>
      <w:tr w:rsidR="005C50DA" w14:paraId="7BECDFA7" w14:textId="77777777">
        <w:tc>
          <w:tcPr>
            <w:tcW w:w="615" w:type="dxa"/>
            <w:tcBorders>
              <w:top w:val="single" w:sz="4" w:space="0" w:color="666666"/>
              <w:left w:val="single" w:sz="4" w:space="0" w:color="666666"/>
              <w:bottom w:val="single" w:sz="4" w:space="0" w:color="666666"/>
              <w:right w:val="single" w:sz="4" w:space="0" w:color="666666"/>
            </w:tcBorders>
            <w:tcMar>
              <w:top w:w="0" w:type="dxa"/>
              <w:bottom w:w="0" w:type="dxa"/>
            </w:tcMar>
          </w:tcPr>
          <w:p w14:paraId="418C995B" w14:textId="2A0D7976"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c>
          <w:tcPr>
            <w:tcW w:w="2970" w:type="dxa"/>
            <w:tcBorders>
              <w:top w:val="single" w:sz="4" w:space="0" w:color="666666"/>
              <w:left w:val="single" w:sz="4" w:space="0" w:color="666666"/>
              <w:bottom w:val="single" w:sz="4" w:space="0" w:color="666666"/>
              <w:right w:val="single" w:sz="4" w:space="0" w:color="666666"/>
            </w:tcBorders>
            <w:tcMar>
              <w:top w:w="0" w:type="dxa"/>
              <w:bottom w:w="0" w:type="dxa"/>
            </w:tcMar>
          </w:tcPr>
          <w:p w14:paraId="49E41C16" w14:textId="61F96221"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Новоушицька селищна</w:t>
            </w:r>
          </w:p>
        </w:tc>
        <w:tc>
          <w:tcPr>
            <w:tcW w:w="2655" w:type="dxa"/>
            <w:tcBorders>
              <w:top w:val="single" w:sz="4" w:space="0" w:color="666666"/>
              <w:left w:val="single" w:sz="4" w:space="0" w:color="666666"/>
              <w:bottom w:val="single" w:sz="4" w:space="0" w:color="666666"/>
              <w:right w:val="single" w:sz="4" w:space="0" w:color="666666"/>
            </w:tcBorders>
            <w:tcMar>
              <w:top w:w="0" w:type="dxa"/>
              <w:bottom w:w="0" w:type="dxa"/>
            </w:tcMar>
          </w:tcPr>
          <w:p w14:paraId="4F1664A3" w14:textId="37368A05"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Внесені зміни 21.12.2023</w:t>
            </w:r>
          </w:p>
        </w:tc>
        <w:tc>
          <w:tcPr>
            <w:tcW w:w="2820" w:type="dxa"/>
            <w:tcBorders>
              <w:top w:val="single" w:sz="4" w:space="0" w:color="666666"/>
              <w:left w:val="single" w:sz="4" w:space="0" w:color="666666"/>
              <w:bottom w:val="single" w:sz="4" w:space="0" w:color="666666"/>
              <w:right w:val="single" w:sz="4" w:space="0" w:color="666666"/>
            </w:tcBorders>
            <w:tcMar>
              <w:top w:w="0" w:type="dxa"/>
              <w:bottom w:w="0" w:type="dxa"/>
            </w:tcMar>
          </w:tcPr>
          <w:p w14:paraId="291FA997" w14:textId="4259A939"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2024-2027</w:t>
            </w:r>
          </w:p>
        </w:tc>
        <w:tc>
          <w:tcPr>
            <w:tcW w:w="6015" w:type="dxa"/>
            <w:tcBorders>
              <w:top w:val="single" w:sz="4" w:space="0" w:color="666666"/>
              <w:left w:val="single" w:sz="4" w:space="0" w:color="666666"/>
              <w:bottom w:val="single" w:sz="4" w:space="0" w:color="666666"/>
              <w:right w:val="single" w:sz="4" w:space="0" w:color="666666"/>
            </w:tcBorders>
            <w:tcMar>
              <w:top w:w="0" w:type="dxa"/>
              <w:bottom w:w="0" w:type="dxa"/>
            </w:tcMar>
          </w:tcPr>
          <w:p w14:paraId="3EB9E0AB" w14:textId="04BDCD85"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https://novagromada.gov.ua/nasha-hromada/stratehiya</w:t>
            </w:r>
          </w:p>
        </w:tc>
      </w:tr>
      <w:tr w:rsidR="005C50DA" w14:paraId="617EC06B" w14:textId="77777777">
        <w:tc>
          <w:tcPr>
            <w:tcW w:w="615" w:type="dxa"/>
            <w:tcBorders>
              <w:top w:val="single" w:sz="4" w:space="0" w:color="666666"/>
              <w:left w:val="single" w:sz="4" w:space="0" w:color="666666"/>
              <w:bottom w:val="single" w:sz="4" w:space="0" w:color="666666"/>
              <w:right w:val="single" w:sz="4" w:space="0" w:color="666666"/>
            </w:tcBorders>
            <w:tcMar>
              <w:top w:w="0" w:type="dxa"/>
              <w:bottom w:w="0" w:type="dxa"/>
            </w:tcMar>
          </w:tcPr>
          <w:p w14:paraId="5A42E624"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2970" w:type="dxa"/>
            <w:tcBorders>
              <w:top w:val="single" w:sz="4" w:space="0" w:color="666666"/>
              <w:left w:val="single" w:sz="4" w:space="0" w:color="666666"/>
              <w:bottom w:val="single" w:sz="4" w:space="0" w:color="666666"/>
              <w:right w:val="single" w:sz="4" w:space="0" w:color="666666"/>
            </w:tcBorders>
            <w:tcMar>
              <w:top w:w="0" w:type="dxa"/>
              <w:bottom w:w="0" w:type="dxa"/>
            </w:tcMar>
          </w:tcPr>
          <w:p w14:paraId="5383C9D8"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Полонська міська</w:t>
            </w:r>
          </w:p>
        </w:tc>
        <w:tc>
          <w:tcPr>
            <w:tcW w:w="2655" w:type="dxa"/>
            <w:tcBorders>
              <w:top w:val="single" w:sz="4" w:space="0" w:color="666666"/>
              <w:left w:val="single" w:sz="4" w:space="0" w:color="666666"/>
              <w:bottom w:val="single" w:sz="4" w:space="0" w:color="666666"/>
              <w:right w:val="single" w:sz="4" w:space="0" w:color="666666"/>
            </w:tcBorders>
            <w:tcMar>
              <w:top w:w="0" w:type="dxa"/>
              <w:bottom w:w="0" w:type="dxa"/>
            </w:tcMar>
          </w:tcPr>
          <w:p w14:paraId="01E34A59"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21.02.2020</w:t>
            </w:r>
          </w:p>
        </w:tc>
        <w:tc>
          <w:tcPr>
            <w:tcW w:w="2820" w:type="dxa"/>
            <w:tcBorders>
              <w:top w:val="single" w:sz="4" w:space="0" w:color="666666"/>
              <w:left w:val="single" w:sz="4" w:space="0" w:color="666666"/>
              <w:bottom w:val="single" w:sz="4" w:space="0" w:color="666666"/>
              <w:right w:val="single" w:sz="4" w:space="0" w:color="666666"/>
            </w:tcBorders>
            <w:tcMar>
              <w:top w:w="0" w:type="dxa"/>
              <w:bottom w:w="0" w:type="dxa"/>
            </w:tcMar>
          </w:tcPr>
          <w:p w14:paraId="07A7FADF"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2023-2027</w:t>
            </w:r>
          </w:p>
        </w:tc>
        <w:tc>
          <w:tcPr>
            <w:tcW w:w="6015" w:type="dxa"/>
            <w:tcBorders>
              <w:top w:val="single" w:sz="4" w:space="0" w:color="666666"/>
              <w:left w:val="single" w:sz="4" w:space="0" w:color="666666"/>
              <w:bottom w:val="single" w:sz="4" w:space="0" w:color="666666"/>
              <w:right w:val="single" w:sz="4" w:space="0" w:color="666666"/>
            </w:tcBorders>
            <w:tcMar>
              <w:top w:w="0" w:type="dxa"/>
              <w:bottom w:w="0" w:type="dxa"/>
            </w:tcMar>
          </w:tcPr>
          <w:p w14:paraId="524FFBE1"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https://drive.google.com/drive/folders/1m6IRDTL5_TACe_PU1IlMbNtVrVl0hZP4</w:t>
            </w:r>
          </w:p>
        </w:tc>
      </w:tr>
      <w:tr w:rsidR="005C50DA" w14:paraId="69E08526" w14:textId="77777777">
        <w:tc>
          <w:tcPr>
            <w:tcW w:w="615" w:type="dxa"/>
            <w:tcBorders>
              <w:top w:val="single" w:sz="4" w:space="0" w:color="666666"/>
              <w:left w:val="single" w:sz="4" w:space="0" w:color="666666"/>
              <w:bottom w:val="single" w:sz="4" w:space="0" w:color="666666"/>
              <w:right w:val="single" w:sz="4" w:space="0" w:color="666666"/>
            </w:tcBorders>
            <w:tcMar>
              <w:top w:w="0" w:type="dxa"/>
              <w:bottom w:w="0" w:type="dxa"/>
            </w:tcMar>
          </w:tcPr>
          <w:p w14:paraId="56A8A3AF"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2970" w:type="dxa"/>
            <w:tcBorders>
              <w:top w:val="single" w:sz="4" w:space="0" w:color="666666"/>
              <w:left w:val="single" w:sz="4" w:space="0" w:color="666666"/>
              <w:bottom w:val="single" w:sz="4" w:space="0" w:color="666666"/>
              <w:right w:val="single" w:sz="4" w:space="0" w:color="666666"/>
            </w:tcBorders>
            <w:tcMar>
              <w:top w:w="0" w:type="dxa"/>
              <w:bottom w:w="0" w:type="dxa"/>
            </w:tcMar>
          </w:tcPr>
          <w:p w14:paraId="1E9C501C"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Понінківська</w:t>
            </w:r>
            <w:proofErr w:type="spellEnd"/>
            <w:r>
              <w:rPr>
                <w:rFonts w:ascii="Times New Roman" w:eastAsia="Times New Roman" w:hAnsi="Times New Roman" w:cs="Times New Roman"/>
                <w:sz w:val="24"/>
                <w:szCs w:val="24"/>
              </w:rPr>
              <w:t xml:space="preserve"> селищна</w:t>
            </w:r>
          </w:p>
        </w:tc>
        <w:tc>
          <w:tcPr>
            <w:tcW w:w="2655" w:type="dxa"/>
            <w:tcBorders>
              <w:top w:val="single" w:sz="4" w:space="0" w:color="666666"/>
              <w:left w:val="single" w:sz="4" w:space="0" w:color="666666"/>
              <w:bottom w:val="single" w:sz="4" w:space="0" w:color="666666"/>
              <w:right w:val="single" w:sz="4" w:space="0" w:color="666666"/>
            </w:tcBorders>
            <w:tcMar>
              <w:top w:w="0" w:type="dxa"/>
              <w:bottom w:w="0" w:type="dxa"/>
            </w:tcMar>
          </w:tcPr>
          <w:p w14:paraId="6DBA0C59"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22.12.2020</w:t>
            </w:r>
          </w:p>
        </w:tc>
        <w:tc>
          <w:tcPr>
            <w:tcW w:w="2820" w:type="dxa"/>
            <w:tcBorders>
              <w:top w:val="single" w:sz="4" w:space="0" w:color="666666"/>
              <w:left w:val="single" w:sz="4" w:space="0" w:color="666666"/>
              <w:bottom w:val="single" w:sz="4" w:space="0" w:color="666666"/>
              <w:right w:val="single" w:sz="4" w:space="0" w:color="666666"/>
            </w:tcBorders>
            <w:tcMar>
              <w:top w:w="0" w:type="dxa"/>
              <w:bottom w:w="0" w:type="dxa"/>
            </w:tcMar>
          </w:tcPr>
          <w:p w14:paraId="1578ABCB"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2023-2027 (2021-2027)</w:t>
            </w:r>
          </w:p>
        </w:tc>
        <w:tc>
          <w:tcPr>
            <w:tcW w:w="6015" w:type="dxa"/>
            <w:tcBorders>
              <w:top w:val="single" w:sz="4" w:space="0" w:color="666666"/>
              <w:left w:val="single" w:sz="4" w:space="0" w:color="666666"/>
              <w:bottom w:val="single" w:sz="4" w:space="0" w:color="666666"/>
              <w:right w:val="single" w:sz="4" w:space="0" w:color="666666"/>
            </w:tcBorders>
            <w:tcMar>
              <w:top w:w="0" w:type="dxa"/>
              <w:bottom w:w="0" w:type="dxa"/>
            </w:tcMar>
          </w:tcPr>
          <w:p w14:paraId="51634F28"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https://poninkivska-gromada.gov.ua/strategiya-rozvitku-16-20-45-09-10-2023/</w:t>
            </w:r>
          </w:p>
        </w:tc>
      </w:tr>
      <w:tr w:rsidR="005C50DA" w14:paraId="64C8DC94" w14:textId="77777777">
        <w:tc>
          <w:tcPr>
            <w:tcW w:w="615" w:type="dxa"/>
            <w:tcBorders>
              <w:top w:val="single" w:sz="4" w:space="0" w:color="666666"/>
              <w:left w:val="single" w:sz="4" w:space="0" w:color="666666"/>
              <w:bottom w:val="single" w:sz="4" w:space="0" w:color="666666"/>
              <w:right w:val="single" w:sz="4" w:space="0" w:color="666666"/>
            </w:tcBorders>
            <w:tcMar>
              <w:top w:w="0" w:type="dxa"/>
              <w:bottom w:w="0" w:type="dxa"/>
            </w:tcMar>
          </w:tcPr>
          <w:p w14:paraId="6560F7EA"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2970" w:type="dxa"/>
            <w:tcBorders>
              <w:top w:val="single" w:sz="4" w:space="0" w:color="666666"/>
              <w:left w:val="single" w:sz="4" w:space="0" w:color="666666"/>
              <w:bottom w:val="single" w:sz="4" w:space="0" w:color="666666"/>
              <w:right w:val="single" w:sz="4" w:space="0" w:color="666666"/>
            </w:tcBorders>
            <w:tcMar>
              <w:top w:w="0" w:type="dxa"/>
              <w:bottom w:w="0" w:type="dxa"/>
            </w:tcMar>
          </w:tcPr>
          <w:p w14:paraId="5413C88A"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Славутська</w:t>
            </w:r>
            <w:proofErr w:type="spellEnd"/>
            <w:r>
              <w:rPr>
                <w:rFonts w:ascii="Times New Roman" w:eastAsia="Times New Roman" w:hAnsi="Times New Roman" w:cs="Times New Roman"/>
                <w:sz w:val="24"/>
                <w:szCs w:val="24"/>
              </w:rPr>
              <w:t xml:space="preserve"> міська</w:t>
            </w:r>
          </w:p>
        </w:tc>
        <w:tc>
          <w:tcPr>
            <w:tcW w:w="2655" w:type="dxa"/>
            <w:tcBorders>
              <w:top w:val="single" w:sz="4" w:space="0" w:color="666666"/>
              <w:left w:val="single" w:sz="4" w:space="0" w:color="666666"/>
              <w:bottom w:val="single" w:sz="4" w:space="0" w:color="666666"/>
              <w:right w:val="single" w:sz="4" w:space="0" w:color="666666"/>
            </w:tcBorders>
            <w:tcMar>
              <w:top w:w="0" w:type="dxa"/>
              <w:bottom w:w="0" w:type="dxa"/>
            </w:tcMar>
          </w:tcPr>
          <w:p w14:paraId="16012BA1"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31.07.2018</w:t>
            </w:r>
          </w:p>
          <w:p w14:paraId="45F37CA1"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(оновлюється)</w:t>
            </w:r>
          </w:p>
        </w:tc>
        <w:tc>
          <w:tcPr>
            <w:tcW w:w="2820" w:type="dxa"/>
            <w:tcBorders>
              <w:top w:val="single" w:sz="4" w:space="0" w:color="666666"/>
              <w:left w:val="single" w:sz="4" w:space="0" w:color="666666"/>
              <w:bottom w:val="single" w:sz="4" w:space="0" w:color="666666"/>
              <w:right w:val="single" w:sz="4" w:space="0" w:color="666666"/>
            </w:tcBorders>
            <w:tcMar>
              <w:top w:w="0" w:type="dxa"/>
              <w:bottom w:w="0" w:type="dxa"/>
            </w:tcMar>
          </w:tcPr>
          <w:p w14:paraId="29010EB9"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2019-2028</w:t>
            </w:r>
          </w:p>
        </w:tc>
        <w:tc>
          <w:tcPr>
            <w:tcW w:w="6015" w:type="dxa"/>
            <w:tcBorders>
              <w:top w:val="single" w:sz="4" w:space="0" w:color="666666"/>
              <w:left w:val="single" w:sz="4" w:space="0" w:color="666666"/>
              <w:bottom w:val="single" w:sz="4" w:space="0" w:color="666666"/>
              <w:right w:val="single" w:sz="4" w:space="0" w:color="666666"/>
            </w:tcBorders>
            <w:tcMar>
              <w:top w:w="0" w:type="dxa"/>
              <w:bottom w:w="0" w:type="dxa"/>
            </w:tcMar>
          </w:tcPr>
          <w:p w14:paraId="289E87B4"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https://drive.google.com/drive/folders/1HMWifRf-jMYcZE6VOkDUQwqxTJSBBrX6?usp=share_link</w:t>
            </w:r>
          </w:p>
        </w:tc>
      </w:tr>
      <w:tr w:rsidR="005C50DA" w14:paraId="1CDF289D" w14:textId="77777777">
        <w:tc>
          <w:tcPr>
            <w:tcW w:w="615" w:type="dxa"/>
            <w:tcBorders>
              <w:top w:val="single" w:sz="4" w:space="0" w:color="666666"/>
              <w:left w:val="single" w:sz="4" w:space="0" w:color="666666"/>
              <w:bottom w:val="single" w:sz="4" w:space="0" w:color="666666"/>
              <w:right w:val="single" w:sz="4" w:space="0" w:color="666666"/>
            </w:tcBorders>
            <w:tcMar>
              <w:top w:w="0" w:type="dxa"/>
              <w:bottom w:w="0" w:type="dxa"/>
            </w:tcMar>
          </w:tcPr>
          <w:p w14:paraId="08C311F4"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17.</w:t>
            </w:r>
          </w:p>
        </w:tc>
        <w:tc>
          <w:tcPr>
            <w:tcW w:w="2970" w:type="dxa"/>
            <w:tcBorders>
              <w:top w:val="single" w:sz="4" w:space="0" w:color="666666"/>
              <w:left w:val="single" w:sz="4" w:space="0" w:color="666666"/>
              <w:bottom w:val="single" w:sz="4" w:space="0" w:color="666666"/>
              <w:right w:val="single" w:sz="4" w:space="0" w:color="666666"/>
            </w:tcBorders>
            <w:tcMar>
              <w:top w:w="0" w:type="dxa"/>
              <w:bottom w:w="0" w:type="dxa"/>
            </w:tcMar>
          </w:tcPr>
          <w:p w14:paraId="3E947E9B"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Солобковецька</w:t>
            </w:r>
            <w:proofErr w:type="spellEnd"/>
            <w:r>
              <w:rPr>
                <w:rFonts w:ascii="Times New Roman" w:eastAsia="Times New Roman" w:hAnsi="Times New Roman" w:cs="Times New Roman"/>
                <w:sz w:val="24"/>
                <w:szCs w:val="24"/>
              </w:rPr>
              <w:t xml:space="preserve"> сільська </w:t>
            </w:r>
          </w:p>
        </w:tc>
        <w:tc>
          <w:tcPr>
            <w:tcW w:w="2655" w:type="dxa"/>
            <w:tcBorders>
              <w:top w:val="single" w:sz="4" w:space="0" w:color="666666"/>
              <w:left w:val="single" w:sz="4" w:space="0" w:color="666666"/>
              <w:bottom w:val="single" w:sz="4" w:space="0" w:color="666666"/>
              <w:right w:val="single" w:sz="4" w:space="0" w:color="666666"/>
            </w:tcBorders>
            <w:tcMar>
              <w:top w:w="0" w:type="dxa"/>
              <w:bottom w:w="0" w:type="dxa"/>
            </w:tcMar>
          </w:tcPr>
          <w:p w14:paraId="61C9C64A"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14.07.2021</w:t>
            </w:r>
          </w:p>
        </w:tc>
        <w:tc>
          <w:tcPr>
            <w:tcW w:w="2820" w:type="dxa"/>
            <w:tcBorders>
              <w:top w:val="single" w:sz="4" w:space="0" w:color="666666"/>
              <w:left w:val="single" w:sz="4" w:space="0" w:color="666666"/>
              <w:bottom w:val="single" w:sz="4" w:space="0" w:color="666666"/>
              <w:right w:val="single" w:sz="4" w:space="0" w:color="666666"/>
            </w:tcBorders>
            <w:tcMar>
              <w:top w:w="0" w:type="dxa"/>
              <w:bottom w:w="0" w:type="dxa"/>
            </w:tcMar>
          </w:tcPr>
          <w:p w14:paraId="14C8F7C0"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2021-2027</w:t>
            </w:r>
          </w:p>
        </w:tc>
        <w:tc>
          <w:tcPr>
            <w:tcW w:w="6015" w:type="dxa"/>
            <w:tcBorders>
              <w:top w:val="single" w:sz="4" w:space="0" w:color="666666"/>
              <w:left w:val="single" w:sz="4" w:space="0" w:color="666666"/>
              <w:bottom w:val="single" w:sz="4" w:space="0" w:color="666666"/>
              <w:right w:val="single" w:sz="4" w:space="0" w:color="666666"/>
            </w:tcBorders>
            <w:tcMar>
              <w:top w:w="0" w:type="dxa"/>
              <w:bottom w:w="0" w:type="dxa"/>
            </w:tcMar>
          </w:tcPr>
          <w:p w14:paraId="7CD545AE"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https://solobkovecka-gromada.gov.ua/news/1697724615/</w:t>
            </w:r>
          </w:p>
        </w:tc>
      </w:tr>
      <w:tr w:rsidR="005C50DA" w14:paraId="63360227" w14:textId="77777777">
        <w:tc>
          <w:tcPr>
            <w:tcW w:w="615" w:type="dxa"/>
            <w:tcBorders>
              <w:top w:val="single" w:sz="4" w:space="0" w:color="666666"/>
              <w:left w:val="single" w:sz="4" w:space="0" w:color="666666"/>
              <w:bottom w:val="single" w:sz="4" w:space="0" w:color="666666"/>
              <w:right w:val="single" w:sz="4" w:space="0" w:color="666666"/>
            </w:tcBorders>
            <w:tcMar>
              <w:top w:w="0" w:type="dxa"/>
              <w:bottom w:w="0" w:type="dxa"/>
            </w:tcMar>
          </w:tcPr>
          <w:p w14:paraId="3825C103"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w:t>
            </w:r>
          </w:p>
        </w:tc>
        <w:tc>
          <w:tcPr>
            <w:tcW w:w="2970" w:type="dxa"/>
            <w:tcBorders>
              <w:top w:val="single" w:sz="4" w:space="0" w:color="666666"/>
              <w:left w:val="single" w:sz="4" w:space="0" w:color="666666"/>
              <w:bottom w:val="single" w:sz="4" w:space="0" w:color="666666"/>
              <w:right w:val="single" w:sz="4" w:space="0" w:color="666666"/>
            </w:tcBorders>
            <w:tcMar>
              <w:top w:w="0" w:type="dxa"/>
              <w:bottom w:w="0" w:type="dxa"/>
            </w:tcMar>
          </w:tcPr>
          <w:p w14:paraId="1B6A6FDA"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Старокостянтинівська міська</w:t>
            </w:r>
          </w:p>
        </w:tc>
        <w:tc>
          <w:tcPr>
            <w:tcW w:w="2655" w:type="dxa"/>
            <w:tcBorders>
              <w:top w:val="single" w:sz="4" w:space="0" w:color="666666"/>
              <w:left w:val="single" w:sz="4" w:space="0" w:color="666666"/>
              <w:bottom w:val="single" w:sz="4" w:space="0" w:color="666666"/>
              <w:right w:val="single" w:sz="4" w:space="0" w:color="666666"/>
            </w:tcBorders>
            <w:tcMar>
              <w:top w:w="0" w:type="dxa"/>
              <w:bottom w:w="0" w:type="dxa"/>
            </w:tcMar>
          </w:tcPr>
          <w:p w14:paraId="5D51B6EA"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25.11.2022</w:t>
            </w:r>
          </w:p>
        </w:tc>
        <w:tc>
          <w:tcPr>
            <w:tcW w:w="2820" w:type="dxa"/>
            <w:tcBorders>
              <w:top w:val="single" w:sz="4" w:space="0" w:color="666666"/>
              <w:left w:val="single" w:sz="4" w:space="0" w:color="666666"/>
              <w:bottom w:val="single" w:sz="4" w:space="0" w:color="666666"/>
              <w:right w:val="single" w:sz="4" w:space="0" w:color="666666"/>
            </w:tcBorders>
            <w:tcMar>
              <w:top w:w="0" w:type="dxa"/>
              <w:bottom w:w="0" w:type="dxa"/>
            </w:tcMar>
          </w:tcPr>
          <w:p w14:paraId="22E31C1B"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2022-2027</w:t>
            </w:r>
          </w:p>
        </w:tc>
        <w:tc>
          <w:tcPr>
            <w:tcW w:w="6015" w:type="dxa"/>
            <w:tcBorders>
              <w:top w:val="single" w:sz="4" w:space="0" w:color="666666"/>
              <w:left w:val="single" w:sz="4" w:space="0" w:color="666666"/>
              <w:bottom w:val="single" w:sz="4" w:space="0" w:color="666666"/>
              <w:right w:val="single" w:sz="4" w:space="0" w:color="666666"/>
            </w:tcBorders>
            <w:tcMar>
              <w:top w:w="0" w:type="dxa"/>
              <w:bottom w:w="0" w:type="dxa"/>
            </w:tcMar>
          </w:tcPr>
          <w:p w14:paraId="7DB9FD44"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https://starkon.gov.ua/index.php/2011-11-17-12-01-19/rozrobka-stratehii/6991-povidomlennia-pro-opryliudnennia-proiektu-stratehii-rozvytku-starokostiantynivskoi-miskoi-terytorialnoi-hromady-na-2022-2027-roky-ta-zvitu-pro-stratehichnu-ekolohichnu-otsinku</w:t>
            </w:r>
          </w:p>
        </w:tc>
      </w:tr>
      <w:tr w:rsidR="005C50DA" w14:paraId="3D110EA5" w14:textId="77777777">
        <w:tc>
          <w:tcPr>
            <w:tcW w:w="615" w:type="dxa"/>
            <w:tcBorders>
              <w:top w:val="single" w:sz="4" w:space="0" w:color="666666"/>
              <w:left w:val="single" w:sz="4" w:space="0" w:color="666666"/>
              <w:bottom w:val="single" w:sz="4" w:space="0" w:color="666666"/>
              <w:right w:val="single" w:sz="4" w:space="0" w:color="666666"/>
            </w:tcBorders>
            <w:tcMar>
              <w:top w:w="0" w:type="dxa"/>
              <w:bottom w:w="0" w:type="dxa"/>
            </w:tcMar>
          </w:tcPr>
          <w:p w14:paraId="29FD741A"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19.</w:t>
            </w:r>
          </w:p>
        </w:tc>
        <w:tc>
          <w:tcPr>
            <w:tcW w:w="2970" w:type="dxa"/>
            <w:tcBorders>
              <w:top w:val="single" w:sz="4" w:space="0" w:color="666666"/>
              <w:left w:val="single" w:sz="4" w:space="0" w:color="666666"/>
              <w:bottom w:val="single" w:sz="4" w:space="0" w:color="666666"/>
              <w:right w:val="single" w:sz="4" w:space="0" w:color="666666"/>
            </w:tcBorders>
            <w:tcMar>
              <w:top w:w="0" w:type="dxa"/>
              <w:bottom w:w="0" w:type="dxa"/>
            </w:tcMar>
          </w:tcPr>
          <w:p w14:paraId="7B5BCC6E"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Старосинявська</w:t>
            </w:r>
            <w:proofErr w:type="spellEnd"/>
            <w:r>
              <w:rPr>
                <w:rFonts w:ascii="Times New Roman" w:eastAsia="Times New Roman" w:hAnsi="Times New Roman" w:cs="Times New Roman"/>
                <w:sz w:val="24"/>
                <w:szCs w:val="24"/>
              </w:rPr>
              <w:t xml:space="preserve"> селищна</w:t>
            </w:r>
          </w:p>
        </w:tc>
        <w:tc>
          <w:tcPr>
            <w:tcW w:w="2655" w:type="dxa"/>
            <w:tcBorders>
              <w:top w:val="single" w:sz="4" w:space="0" w:color="666666"/>
              <w:left w:val="single" w:sz="4" w:space="0" w:color="666666"/>
              <w:bottom w:val="single" w:sz="4" w:space="0" w:color="666666"/>
              <w:right w:val="single" w:sz="4" w:space="0" w:color="666666"/>
            </w:tcBorders>
            <w:tcMar>
              <w:top w:w="0" w:type="dxa"/>
              <w:bottom w:w="0" w:type="dxa"/>
            </w:tcMar>
          </w:tcPr>
          <w:p w14:paraId="0BBE80A4"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11.06.2021</w:t>
            </w:r>
          </w:p>
        </w:tc>
        <w:tc>
          <w:tcPr>
            <w:tcW w:w="2820" w:type="dxa"/>
            <w:tcBorders>
              <w:top w:val="single" w:sz="4" w:space="0" w:color="666666"/>
              <w:left w:val="single" w:sz="4" w:space="0" w:color="666666"/>
              <w:bottom w:val="single" w:sz="4" w:space="0" w:color="666666"/>
              <w:right w:val="single" w:sz="4" w:space="0" w:color="666666"/>
            </w:tcBorders>
            <w:tcMar>
              <w:top w:w="0" w:type="dxa"/>
              <w:bottom w:w="0" w:type="dxa"/>
            </w:tcMar>
          </w:tcPr>
          <w:p w14:paraId="2659BD9D"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2021-2025</w:t>
            </w:r>
          </w:p>
        </w:tc>
        <w:tc>
          <w:tcPr>
            <w:tcW w:w="6015" w:type="dxa"/>
            <w:tcBorders>
              <w:top w:val="single" w:sz="4" w:space="0" w:color="666666"/>
              <w:left w:val="single" w:sz="4" w:space="0" w:color="666666"/>
              <w:bottom w:val="single" w:sz="4" w:space="0" w:color="666666"/>
              <w:right w:val="single" w:sz="4" w:space="0" w:color="666666"/>
            </w:tcBorders>
            <w:tcMar>
              <w:top w:w="0" w:type="dxa"/>
              <w:bottom w:w="0" w:type="dxa"/>
            </w:tcMar>
          </w:tcPr>
          <w:p w14:paraId="5BCC060D"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https://starosynjavska-gromada.gov.ua/docs/804675/</w:t>
            </w:r>
          </w:p>
        </w:tc>
      </w:tr>
      <w:tr w:rsidR="005C50DA" w14:paraId="3499A9B4" w14:textId="77777777">
        <w:tc>
          <w:tcPr>
            <w:tcW w:w="615" w:type="dxa"/>
            <w:tcBorders>
              <w:top w:val="single" w:sz="4" w:space="0" w:color="666666"/>
              <w:left w:val="single" w:sz="4" w:space="0" w:color="666666"/>
              <w:bottom w:val="single" w:sz="4" w:space="0" w:color="666666"/>
              <w:right w:val="single" w:sz="4" w:space="0" w:color="666666"/>
            </w:tcBorders>
            <w:tcMar>
              <w:top w:w="0" w:type="dxa"/>
              <w:bottom w:w="0" w:type="dxa"/>
            </w:tcMar>
          </w:tcPr>
          <w:p w14:paraId="526B9553"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2970" w:type="dxa"/>
            <w:tcBorders>
              <w:top w:val="single" w:sz="4" w:space="0" w:color="666666"/>
              <w:left w:val="single" w:sz="4" w:space="0" w:color="666666"/>
              <w:bottom w:val="single" w:sz="4" w:space="0" w:color="666666"/>
              <w:right w:val="single" w:sz="4" w:space="0" w:color="666666"/>
            </w:tcBorders>
            <w:tcMar>
              <w:top w:w="0" w:type="dxa"/>
              <w:bottom w:w="0" w:type="dxa"/>
            </w:tcMar>
          </w:tcPr>
          <w:p w14:paraId="044C72A3"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Староушицька</w:t>
            </w:r>
            <w:proofErr w:type="spellEnd"/>
            <w:r>
              <w:rPr>
                <w:rFonts w:ascii="Times New Roman" w:eastAsia="Times New Roman" w:hAnsi="Times New Roman" w:cs="Times New Roman"/>
                <w:sz w:val="24"/>
                <w:szCs w:val="24"/>
              </w:rPr>
              <w:t xml:space="preserve"> селищна </w:t>
            </w:r>
          </w:p>
        </w:tc>
        <w:tc>
          <w:tcPr>
            <w:tcW w:w="2655" w:type="dxa"/>
            <w:tcBorders>
              <w:top w:val="single" w:sz="4" w:space="0" w:color="666666"/>
              <w:left w:val="single" w:sz="4" w:space="0" w:color="666666"/>
              <w:bottom w:val="single" w:sz="4" w:space="0" w:color="666666"/>
              <w:right w:val="single" w:sz="4" w:space="0" w:color="666666"/>
            </w:tcBorders>
            <w:tcMar>
              <w:top w:w="0" w:type="dxa"/>
              <w:bottom w:w="0" w:type="dxa"/>
            </w:tcMar>
          </w:tcPr>
          <w:p w14:paraId="03D696C2"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06.05.2022 </w:t>
            </w:r>
          </w:p>
        </w:tc>
        <w:tc>
          <w:tcPr>
            <w:tcW w:w="2820" w:type="dxa"/>
            <w:tcBorders>
              <w:top w:val="single" w:sz="4" w:space="0" w:color="666666"/>
              <w:left w:val="single" w:sz="4" w:space="0" w:color="666666"/>
              <w:bottom w:val="single" w:sz="4" w:space="0" w:color="666666"/>
              <w:right w:val="single" w:sz="4" w:space="0" w:color="666666"/>
            </w:tcBorders>
            <w:tcMar>
              <w:top w:w="0" w:type="dxa"/>
              <w:bottom w:w="0" w:type="dxa"/>
            </w:tcMar>
          </w:tcPr>
          <w:p w14:paraId="5A624526"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2022-2027</w:t>
            </w:r>
          </w:p>
        </w:tc>
        <w:tc>
          <w:tcPr>
            <w:tcW w:w="6015" w:type="dxa"/>
            <w:tcBorders>
              <w:top w:val="single" w:sz="4" w:space="0" w:color="666666"/>
              <w:left w:val="single" w:sz="4" w:space="0" w:color="666666"/>
              <w:bottom w:val="single" w:sz="4" w:space="0" w:color="666666"/>
              <w:right w:val="single" w:sz="4" w:space="0" w:color="666666"/>
            </w:tcBorders>
            <w:tcMar>
              <w:top w:w="0" w:type="dxa"/>
              <w:bottom w:w="0" w:type="dxa"/>
            </w:tcMar>
          </w:tcPr>
          <w:p w14:paraId="0703B73F"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https://staroushytska-gromada.gov.ua/strategiya-rozvitku-staroushickoi-selischnoi-teritorialnoi-gromadi-na-2022-%E2%80%93-2027-roki-15-44-15-19-05-2023/</w:t>
            </w:r>
          </w:p>
        </w:tc>
      </w:tr>
      <w:tr w:rsidR="005C50DA" w14:paraId="60CFBDA4" w14:textId="77777777">
        <w:tc>
          <w:tcPr>
            <w:tcW w:w="615" w:type="dxa"/>
            <w:tcBorders>
              <w:top w:val="single" w:sz="4" w:space="0" w:color="666666"/>
              <w:left w:val="single" w:sz="4" w:space="0" w:color="666666"/>
              <w:bottom w:val="single" w:sz="4" w:space="0" w:color="666666"/>
              <w:right w:val="single" w:sz="4" w:space="0" w:color="666666"/>
            </w:tcBorders>
            <w:tcMar>
              <w:top w:w="0" w:type="dxa"/>
              <w:bottom w:w="0" w:type="dxa"/>
            </w:tcMar>
          </w:tcPr>
          <w:p w14:paraId="0610329D"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w:t>
            </w:r>
          </w:p>
        </w:tc>
        <w:tc>
          <w:tcPr>
            <w:tcW w:w="2970" w:type="dxa"/>
            <w:tcBorders>
              <w:top w:val="single" w:sz="4" w:space="0" w:color="666666"/>
              <w:left w:val="single" w:sz="4" w:space="0" w:color="666666"/>
              <w:bottom w:val="single" w:sz="4" w:space="0" w:color="666666"/>
              <w:right w:val="single" w:sz="4" w:space="0" w:color="666666"/>
            </w:tcBorders>
            <w:tcMar>
              <w:top w:w="0" w:type="dxa"/>
              <w:bottom w:w="0" w:type="dxa"/>
            </w:tcMar>
          </w:tcPr>
          <w:p w14:paraId="36726ACE"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Хмельницька міська</w:t>
            </w:r>
          </w:p>
        </w:tc>
        <w:tc>
          <w:tcPr>
            <w:tcW w:w="2655" w:type="dxa"/>
            <w:tcBorders>
              <w:top w:val="single" w:sz="4" w:space="0" w:color="666666"/>
              <w:left w:val="single" w:sz="4" w:space="0" w:color="666666"/>
              <w:bottom w:val="single" w:sz="4" w:space="0" w:color="666666"/>
              <w:right w:val="single" w:sz="4" w:space="0" w:color="666666"/>
            </w:tcBorders>
            <w:tcMar>
              <w:top w:w="0" w:type="dxa"/>
              <w:bottom w:w="0" w:type="dxa"/>
            </w:tcMar>
          </w:tcPr>
          <w:p w14:paraId="5E783C66"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14.07.2021</w:t>
            </w:r>
          </w:p>
        </w:tc>
        <w:tc>
          <w:tcPr>
            <w:tcW w:w="2820" w:type="dxa"/>
            <w:tcBorders>
              <w:top w:val="single" w:sz="4" w:space="0" w:color="666666"/>
              <w:left w:val="single" w:sz="4" w:space="0" w:color="666666"/>
              <w:bottom w:val="single" w:sz="4" w:space="0" w:color="666666"/>
              <w:right w:val="single" w:sz="4" w:space="0" w:color="666666"/>
            </w:tcBorders>
            <w:tcMar>
              <w:top w:w="0" w:type="dxa"/>
              <w:bottom w:w="0" w:type="dxa"/>
            </w:tcMar>
          </w:tcPr>
          <w:p w14:paraId="45B1ED8C"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2021-2025</w:t>
            </w:r>
          </w:p>
        </w:tc>
        <w:tc>
          <w:tcPr>
            <w:tcW w:w="6015" w:type="dxa"/>
            <w:tcBorders>
              <w:top w:val="single" w:sz="4" w:space="0" w:color="666666"/>
              <w:left w:val="single" w:sz="4" w:space="0" w:color="666666"/>
              <w:bottom w:val="single" w:sz="4" w:space="0" w:color="666666"/>
              <w:right w:val="single" w:sz="4" w:space="0" w:color="666666"/>
            </w:tcBorders>
            <w:tcMar>
              <w:top w:w="0" w:type="dxa"/>
              <w:bottom w:w="0" w:type="dxa"/>
            </w:tcMar>
          </w:tcPr>
          <w:p w14:paraId="55F2DB31"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https://khm.gov.ua/uk/development_strategy</w:t>
            </w:r>
          </w:p>
        </w:tc>
      </w:tr>
      <w:tr w:rsidR="005C50DA" w14:paraId="769AF207" w14:textId="77777777">
        <w:tc>
          <w:tcPr>
            <w:tcW w:w="615" w:type="dxa"/>
            <w:tcBorders>
              <w:top w:val="single" w:sz="4" w:space="0" w:color="666666"/>
              <w:left w:val="single" w:sz="4" w:space="0" w:color="666666"/>
              <w:bottom w:val="single" w:sz="4" w:space="0" w:color="666666"/>
              <w:right w:val="single" w:sz="4" w:space="0" w:color="666666"/>
            </w:tcBorders>
            <w:tcMar>
              <w:top w:w="0" w:type="dxa"/>
              <w:bottom w:w="0" w:type="dxa"/>
            </w:tcMar>
          </w:tcPr>
          <w:p w14:paraId="1CAB2A6D"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w:t>
            </w:r>
          </w:p>
        </w:tc>
        <w:tc>
          <w:tcPr>
            <w:tcW w:w="2970" w:type="dxa"/>
            <w:tcBorders>
              <w:top w:val="single" w:sz="4" w:space="0" w:color="666666"/>
              <w:left w:val="single" w:sz="4" w:space="0" w:color="666666"/>
              <w:bottom w:val="single" w:sz="4" w:space="0" w:color="666666"/>
              <w:right w:val="single" w:sz="4" w:space="0" w:color="666666"/>
            </w:tcBorders>
            <w:tcMar>
              <w:top w:w="0" w:type="dxa"/>
              <w:bottom w:w="0" w:type="dxa"/>
            </w:tcMar>
          </w:tcPr>
          <w:p w14:paraId="6D875603"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Шепетівська міська</w:t>
            </w:r>
          </w:p>
        </w:tc>
        <w:tc>
          <w:tcPr>
            <w:tcW w:w="2655" w:type="dxa"/>
            <w:tcBorders>
              <w:top w:val="single" w:sz="4" w:space="0" w:color="666666"/>
              <w:left w:val="single" w:sz="4" w:space="0" w:color="666666"/>
              <w:bottom w:val="single" w:sz="4" w:space="0" w:color="666666"/>
              <w:right w:val="single" w:sz="4" w:space="0" w:color="666666"/>
            </w:tcBorders>
            <w:tcMar>
              <w:top w:w="0" w:type="dxa"/>
              <w:bottom w:w="0" w:type="dxa"/>
            </w:tcMar>
          </w:tcPr>
          <w:p w14:paraId="7BFB96B0"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28.03.2024</w:t>
            </w:r>
          </w:p>
        </w:tc>
        <w:tc>
          <w:tcPr>
            <w:tcW w:w="2820" w:type="dxa"/>
            <w:tcBorders>
              <w:top w:val="single" w:sz="4" w:space="0" w:color="666666"/>
              <w:left w:val="single" w:sz="4" w:space="0" w:color="666666"/>
              <w:bottom w:val="single" w:sz="4" w:space="0" w:color="666666"/>
              <w:right w:val="single" w:sz="4" w:space="0" w:color="666666"/>
            </w:tcBorders>
            <w:tcMar>
              <w:top w:w="0" w:type="dxa"/>
              <w:bottom w:w="0" w:type="dxa"/>
            </w:tcMar>
          </w:tcPr>
          <w:p w14:paraId="7DD0E9D3"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2024-2030</w:t>
            </w:r>
          </w:p>
        </w:tc>
        <w:tc>
          <w:tcPr>
            <w:tcW w:w="6015" w:type="dxa"/>
            <w:tcBorders>
              <w:top w:val="single" w:sz="4" w:space="0" w:color="666666"/>
              <w:left w:val="single" w:sz="4" w:space="0" w:color="666666"/>
              <w:bottom w:val="single" w:sz="4" w:space="0" w:color="666666"/>
              <w:right w:val="single" w:sz="4" w:space="0" w:color="666666"/>
            </w:tcBorders>
            <w:tcMar>
              <w:top w:w="0" w:type="dxa"/>
              <w:bottom w:w="0" w:type="dxa"/>
            </w:tcMar>
          </w:tcPr>
          <w:p w14:paraId="52A748A6"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https://shepetivka-rada.gov.ua/gromada/https-shepetivka-rada-gov-ua-gromada-strategiya-gromady-dokumenty-strategiyi-gromady/dokumenty-strategiyi-gromady/</w:t>
            </w:r>
          </w:p>
        </w:tc>
      </w:tr>
      <w:tr w:rsidR="005C50DA" w14:paraId="0C5AFD58" w14:textId="77777777">
        <w:tc>
          <w:tcPr>
            <w:tcW w:w="615" w:type="dxa"/>
            <w:tcBorders>
              <w:top w:val="single" w:sz="4" w:space="0" w:color="666666"/>
              <w:left w:val="single" w:sz="4" w:space="0" w:color="666666"/>
              <w:bottom w:val="single" w:sz="6" w:space="0" w:color="666666"/>
              <w:right w:val="single" w:sz="4" w:space="0" w:color="666666"/>
            </w:tcBorders>
            <w:tcMar>
              <w:top w:w="0" w:type="dxa"/>
              <w:bottom w:w="0" w:type="dxa"/>
            </w:tcMar>
          </w:tcPr>
          <w:p w14:paraId="3143DBB3"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23.</w:t>
            </w:r>
          </w:p>
        </w:tc>
        <w:tc>
          <w:tcPr>
            <w:tcW w:w="2970" w:type="dxa"/>
            <w:tcBorders>
              <w:top w:val="single" w:sz="4" w:space="0" w:color="666666"/>
              <w:left w:val="single" w:sz="4" w:space="0" w:color="666666"/>
              <w:bottom w:val="single" w:sz="6" w:space="0" w:color="666666"/>
              <w:right w:val="single" w:sz="4" w:space="0" w:color="666666"/>
            </w:tcBorders>
            <w:tcMar>
              <w:top w:w="0" w:type="dxa"/>
              <w:bottom w:w="0" w:type="dxa"/>
            </w:tcMar>
          </w:tcPr>
          <w:p w14:paraId="13501DE6" w14:textId="77777777" w:rsidR="005C50DA" w:rsidRDefault="005C50DA" w:rsidP="005C50DA">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Ярмолинецька селищна</w:t>
            </w:r>
          </w:p>
        </w:tc>
        <w:tc>
          <w:tcPr>
            <w:tcW w:w="2655" w:type="dxa"/>
            <w:tcBorders>
              <w:top w:val="single" w:sz="5" w:space="0" w:color="666666"/>
              <w:left w:val="single" w:sz="5" w:space="0" w:color="666666"/>
              <w:bottom w:val="single" w:sz="5" w:space="0" w:color="666666"/>
              <w:right w:val="single" w:sz="5" w:space="0" w:color="666666"/>
            </w:tcBorders>
            <w:tcMar>
              <w:top w:w="0" w:type="dxa"/>
              <w:bottom w:w="0" w:type="dxa"/>
            </w:tcMar>
          </w:tcPr>
          <w:p w14:paraId="0397B90E" w14:textId="77777777" w:rsidR="005C50DA" w:rsidRDefault="005C50DA" w:rsidP="005C50DA">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22.02.2024</w:t>
            </w:r>
          </w:p>
        </w:tc>
        <w:tc>
          <w:tcPr>
            <w:tcW w:w="2820" w:type="dxa"/>
            <w:tcBorders>
              <w:top w:val="single" w:sz="5" w:space="0" w:color="666666"/>
              <w:left w:val="single" w:sz="5" w:space="0" w:color="666666"/>
              <w:bottom w:val="single" w:sz="5" w:space="0" w:color="666666"/>
              <w:right w:val="single" w:sz="5" w:space="0" w:color="666666"/>
            </w:tcBorders>
            <w:tcMar>
              <w:top w:w="0" w:type="dxa"/>
              <w:bottom w:w="0" w:type="dxa"/>
            </w:tcMar>
          </w:tcPr>
          <w:p w14:paraId="6EA2FFE9" w14:textId="77777777" w:rsidR="005C50DA" w:rsidRDefault="005C50DA" w:rsidP="005C50DA">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2027</w:t>
            </w:r>
          </w:p>
        </w:tc>
        <w:tc>
          <w:tcPr>
            <w:tcW w:w="6015" w:type="dxa"/>
            <w:tcBorders>
              <w:top w:val="single" w:sz="5" w:space="0" w:color="666666"/>
              <w:left w:val="single" w:sz="5" w:space="0" w:color="666666"/>
              <w:bottom w:val="single" w:sz="5" w:space="0" w:color="666666"/>
              <w:right w:val="single" w:sz="5" w:space="0" w:color="666666"/>
            </w:tcBorders>
            <w:tcMar>
              <w:top w:w="0" w:type="dxa"/>
              <w:bottom w:w="0" w:type="dxa"/>
            </w:tcMar>
          </w:tcPr>
          <w:p w14:paraId="7E4085D3" w14:textId="77777777" w:rsidR="005C50DA" w:rsidRDefault="005C50DA" w:rsidP="005C50DA">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https://rada.info/upload/users_files/05399248/ddaab0119062b6b7f35edc2768b81a1e.pdf</w:t>
            </w:r>
          </w:p>
        </w:tc>
      </w:tr>
    </w:tbl>
    <w:p w14:paraId="19B5DF08" w14:textId="77777777" w:rsidR="0014662A" w:rsidRDefault="0014662A">
      <w:pPr>
        <w:spacing w:before="240" w:after="240" w:line="240" w:lineRule="auto"/>
        <w:ind w:firstLine="20"/>
        <w:jc w:val="both"/>
        <w:rPr>
          <w:rFonts w:ascii="Times New Roman" w:eastAsia="Times New Roman" w:hAnsi="Times New Roman" w:cs="Times New Roman"/>
          <w:sz w:val="28"/>
          <w:szCs w:val="28"/>
        </w:rPr>
        <w:sectPr w:rsidR="0014662A">
          <w:pgSz w:w="16834" w:h="11909" w:orient="landscape"/>
          <w:pgMar w:top="1440" w:right="715" w:bottom="1440" w:left="992" w:header="566" w:footer="566" w:gutter="0"/>
          <w:cols w:space="720"/>
        </w:sectPr>
      </w:pPr>
    </w:p>
    <w:p w14:paraId="7139E303" w14:textId="6133989C"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b/>
          <w:sz w:val="28"/>
          <w:szCs w:val="28"/>
        </w:rPr>
        <w:lastRenderedPageBreak/>
        <w:t>Таблиця 3. Договори співробітництва територіальних громад (строки дії яких не закінчилися), укладені за участі громад Хмельницької області.</w:t>
      </w:r>
    </w:p>
    <w:p w14:paraId="54C6D144" w14:textId="77777777" w:rsidR="0014662A" w:rsidRDefault="00507DF5">
      <w:pPr>
        <w:spacing w:after="240" w:line="240" w:lineRule="auto"/>
        <w:ind w:firstLine="2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Джерело: </w:t>
      </w:r>
      <w:hyperlink r:id="rId36">
        <w:r>
          <w:rPr>
            <w:rFonts w:ascii="Times New Roman" w:eastAsia="Times New Roman" w:hAnsi="Times New Roman" w:cs="Times New Roman"/>
            <w:sz w:val="20"/>
            <w:szCs w:val="20"/>
          </w:rPr>
          <w:t>https://mtu.gov.ua/content/reestr-dogovoriv-pro-spivrobitnictvo-teritorialnih-gromad.html</w:t>
        </w:r>
      </w:hyperlink>
      <w:r>
        <w:rPr>
          <w:rFonts w:ascii="Times New Roman" w:eastAsia="Times New Roman" w:hAnsi="Times New Roman" w:cs="Times New Roman"/>
          <w:sz w:val="20"/>
          <w:szCs w:val="20"/>
        </w:rPr>
        <w:t xml:space="preserve"> </w:t>
      </w:r>
    </w:p>
    <w:tbl>
      <w:tblPr>
        <w:tblStyle w:val="aa"/>
        <w:tblW w:w="15374" w:type="dxa"/>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600"/>
        <w:gridCol w:w="2861"/>
        <w:gridCol w:w="990"/>
        <w:gridCol w:w="990"/>
        <w:gridCol w:w="2471"/>
        <w:gridCol w:w="3119"/>
        <w:gridCol w:w="3203"/>
        <w:gridCol w:w="1140"/>
      </w:tblGrid>
      <w:tr w:rsidR="0014662A" w14:paraId="2B044106" w14:textId="77777777" w:rsidTr="00593A67">
        <w:trPr>
          <w:cantSplit/>
          <w:trHeight w:val="1611"/>
        </w:trPr>
        <w:tc>
          <w:tcPr>
            <w:tcW w:w="600" w:type="dxa"/>
            <w:tcBorders>
              <w:top w:val="single" w:sz="4" w:space="0" w:color="000000"/>
              <w:left w:val="single" w:sz="4" w:space="0" w:color="000000"/>
              <w:bottom w:val="single" w:sz="4" w:space="0" w:color="000000"/>
              <w:right w:val="single" w:sz="4" w:space="0" w:color="000000"/>
            </w:tcBorders>
            <w:shd w:val="clear" w:color="auto" w:fill="A4C2F4"/>
            <w:tcMar>
              <w:top w:w="100" w:type="dxa"/>
              <w:left w:w="100" w:type="dxa"/>
              <w:bottom w:w="100" w:type="dxa"/>
              <w:right w:w="100" w:type="dxa"/>
            </w:tcMar>
          </w:tcPr>
          <w:p w14:paraId="6A56FC2F" w14:textId="77777777" w:rsidR="0014662A" w:rsidRDefault="00507DF5">
            <w:pPr>
              <w:spacing w:line="240" w:lineRule="auto"/>
              <w:ind w:left="-141" w:right="-176"/>
              <w:jc w:val="center"/>
              <w:rPr>
                <w:rFonts w:ascii="Times New Roman" w:eastAsia="Times New Roman" w:hAnsi="Times New Roman" w:cs="Times New Roman"/>
                <w:b/>
                <w:sz w:val="18"/>
                <w:szCs w:val="18"/>
              </w:rPr>
            </w:pPr>
            <w:r>
              <w:rPr>
                <w:rFonts w:ascii="Times New Roman" w:eastAsia="Times New Roman" w:hAnsi="Times New Roman" w:cs="Times New Roman"/>
                <w:b/>
                <w:sz w:val="18"/>
                <w:szCs w:val="18"/>
              </w:rPr>
              <w:t>Номер</w:t>
            </w:r>
          </w:p>
          <w:p w14:paraId="26159927" w14:textId="68F3849E" w:rsidR="0014662A" w:rsidRDefault="00507DF5">
            <w:pPr>
              <w:spacing w:line="240" w:lineRule="auto"/>
              <w:ind w:left="-141" w:right="-176" w:firstLine="15"/>
              <w:jc w:val="center"/>
              <w:rPr>
                <w:rFonts w:ascii="Times New Roman" w:eastAsia="Times New Roman" w:hAnsi="Times New Roman" w:cs="Times New Roman"/>
                <w:b/>
                <w:sz w:val="18"/>
                <w:szCs w:val="18"/>
              </w:rPr>
            </w:pPr>
            <w:r>
              <w:rPr>
                <w:rFonts w:ascii="Times New Roman" w:eastAsia="Times New Roman" w:hAnsi="Times New Roman" w:cs="Times New Roman"/>
                <w:b/>
                <w:sz w:val="18"/>
                <w:szCs w:val="18"/>
              </w:rPr>
              <w:t xml:space="preserve"> </w:t>
            </w:r>
            <w:r w:rsidR="005C50DA">
              <w:rPr>
                <w:rFonts w:ascii="Times New Roman" w:eastAsia="Times New Roman" w:hAnsi="Times New Roman" w:cs="Times New Roman"/>
                <w:b/>
                <w:sz w:val="18"/>
                <w:szCs w:val="18"/>
              </w:rPr>
              <w:t>у</w:t>
            </w:r>
            <w:r>
              <w:rPr>
                <w:rFonts w:ascii="Times New Roman" w:eastAsia="Times New Roman" w:hAnsi="Times New Roman" w:cs="Times New Roman"/>
                <w:b/>
                <w:sz w:val="18"/>
                <w:szCs w:val="18"/>
              </w:rPr>
              <w:t xml:space="preserve"> реєстрі</w:t>
            </w:r>
          </w:p>
        </w:tc>
        <w:tc>
          <w:tcPr>
            <w:tcW w:w="2861" w:type="dxa"/>
            <w:tcBorders>
              <w:top w:val="single" w:sz="4" w:space="0" w:color="000000"/>
              <w:left w:val="single" w:sz="4" w:space="0" w:color="000000"/>
              <w:bottom w:val="single" w:sz="4" w:space="0" w:color="000000"/>
              <w:right w:val="single" w:sz="4" w:space="0" w:color="000000"/>
            </w:tcBorders>
            <w:shd w:val="clear" w:color="auto" w:fill="A4C2F4"/>
            <w:tcMar>
              <w:top w:w="100" w:type="dxa"/>
              <w:left w:w="100" w:type="dxa"/>
              <w:bottom w:w="100" w:type="dxa"/>
              <w:right w:w="100" w:type="dxa"/>
            </w:tcMar>
          </w:tcPr>
          <w:p w14:paraId="25A12D3C" w14:textId="77777777" w:rsidR="0014662A" w:rsidRDefault="00507DF5">
            <w:pPr>
              <w:spacing w:line="240" w:lineRule="auto"/>
              <w:ind w:firstLine="20"/>
              <w:jc w:val="center"/>
              <w:rPr>
                <w:rFonts w:ascii="Times New Roman" w:eastAsia="Times New Roman" w:hAnsi="Times New Roman" w:cs="Times New Roman"/>
                <w:b/>
                <w:sz w:val="18"/>
                <w:szCs w:val="18"/>
              </w:rPr>
            </w:pPr>
            <w:r>
              <w:rPr>
                <w:rFonts w:ascii="Times New Roman" w:eastAsia="Times New Roman" w:hAnsi="Times New Roman" w:cs="Times New Roman"/>
                <w:b/>
                <w:sz w:val="18"/>
                <w:szCs w:val="18"/>
              </w:rPr>
              <w:t>Назва договору</w:t>
            </w:r>
          </w:p>
        </w:tc>
        <w:tc>
          <w:tcPr>
            <w:tcW w:w="990" w:type="dxa"/>
            <w:tcBorders>
              <w:top w:val="single" w:sz="4" w:space="0" w:color="000000"/>
              <w:left w:val="single" w:sz="4" w:space="0" w:color="000000"/>
              <w:bottom w:val="single" w:sz="4" w:space="0" w:color="000000"/>
              <w:right w:val="single" w:sz="4" w:space="0" w:color="000000"/>
            </w:tcBorders>
            <w:shd w:val="clear" w:color="auto" w:fill="A4C2F4"/>
            <w:tcMar>
              <w:top w:w="100" w:type="dxa"/>
              <w:left w:w="100" w:type="dxa"/>
              <w:bottom w:w="100" w:type="dxa"/>
              <w:right w:w="100" w:type="dxa"/>
            </w:tcMar>
          </w:tcPr>
          <w:p w14:paraId="335115E3" w14:textId="77777777" w:rsidR="0014662A" w:rsidRDefault="00507DF5">
            <w:pPr>
              <w:spacing w:line="240" w:lineRule="auto"/>
              <w:ind w:firstLine="20"/>
              <w:jc w:val="center"/>
              <w:rPr>
                <w:rFonts w:ascii="Times New Roman" w:eastAsia="Times New Roman" w:hAnsi="Times New Roman" w:cs="Times New Roman"/>
                <w:b/>
                <w:sz w:val="18"/>
                <w:szCs w:val="18"/>
              </w:rPr>
            </w:pPr>
            <w:r>
              <w:rPr>
                <w:rFonts w:ascii="Times New Roman" w:eastAsia="Times New Roman" w:hAnsi="Times New Roman" w:cs="Times New Roman"/>
                <w:b/>
                <w:sz w:val="18"/>
                <w:szCs w:val="18"/>
              </w:rPr>
              <w:t xml:space="preserve">Дата внесення договору про співробітництво до реєстру </w:t>
            </w:r>
          </w:p>
        </w:tc>
        <w:tc>
          <w:tcPr>
            <w:tcW w:w="990" w:type="dxa"/>
            <w:tcBorders>
              <w:top w:val="single" w:sz="4" w:space="0" w:color="000000"/>
              <w:left w:val="single" w:sz="4" w:space="0" w:color="000000"/>
              <w:bottom w:val="single" w:sz="4" w:space="0" w:color="000000"/>
              <w:right w:val="single" w:sz="4" w:space="0" w:color="000000"/>
            </w:tcBorders>
            <w:shd w:val="clear" w:color="auto" w:fill="A4C2F4"/>
            <w:tcMar>
              <w:top w:w="100" w:type="dxa"/>
              <w:left w:w="100" w:type="dxa"/>
              <w:bottom w:w="100" w:type="dxa"/>
              <w:right w:w="100" w:type="dxa"/>
            </w:tcMar>
          </w:tcPr>
          <w:p w14:paraId="48C17D0E" w14:textId="77777777" w:rsidR="0014662A" w:rsidRDefault="00507DF5">
            <w:pPr>
              <w:spacing w:line="240" w:lineRule="auto"/>
              <w:ind w:firstLine="20"/>
              <w:jc w:val="center"/>
              <w:rPr>
                <w:rFonts w:ascii="Times New Roman" w:eastAsia="Times New Roman" w:hAnsi="Times New Roman" w:cs="Times New Roman"/>
                <w:b/>
                <w:sz w:val="18"/>
                <w:szCs w:val="18"/>
              </w:rPr>
            </w:pPr>
            <w:r>
              <w:rPr>
                <w:rFonts w:ascii="Times New Roman" w:eastAsia="Times New Roman" w:hAnsi="Times New Roman" w:cs="Times New Roman"/>
                <w:b/>
                <w:sz w:val="18"/>
                <w:szCs w:val="18"/>
              </w:rPr>
              <w:t>Дата і номер договору про співробітництво</w:t>
            </w:r>
          </w:p>
        </w:tc>
        <w:tc>
          <w:tcPr>
            <w:tcW w:w="2471" w:type="dxa"/>
            <w:tcBorders>
              <w:top w:val="single" w:sz="4" w:space="0" w:color="000000"/>
              <w:left w:val="single" w:sz="4" w:space="0" w:color="000000"/>
              <w:bottom w:val="single" w:sz="4" w:space="0" w:color="000000"/>
              <w:right w:val="single" w:sz="4" w:space="0" w:color="000000"/>
            </w:tcBorders>
            <w:shd w:val="clear" w:color="auto" w:fill="A4C2F4"/>
            <w:tcMar>
              <w:top w:w="100" w:type="dxa"/>
              <w:left w:w="100" w:type="dxa"/>
              <w:bottom w:w="100" w:type="dxa"/>
              <w:right w:w="100" w:type="dxa"/>
            </w:tcMar>
          </w:tcPr>
          <w:p w14:paraId="41E768E3" w14:textId="77777777" w:rsidR="0014662A" w:rsidRDefault="00507DF5">
            <w:pPr>
              <w:spacing w:line="240" w:lineRule="auto"/>
              <w:ind w:firstLine="20"/>
              <w:jc w:val="center"/>
              <w:rPr>
                <w:rFonts w:ascii="Times New Roman" w:eastAsia="Times New Roman" w:hAnsi="Times New Roman" w:cs="Times New Roman"/>
                <w:b/>
                <w:sz w:val="18"/>
                <w:szCs w:val="18"/>
              </w:rPr>
            </w:pPr>
            <w:r>
              <w:rPr>
                <w:rFonts w:ascii="Times New Roman" w:eastAsia="Times New Roman" w:hAnsi="Times New Roman" w:cs="Times New Roman"/>
                <w:b/>
                <w:sz w:val="18"/>
                <w:szCs w:val="18"/>
              </w:rPr>
              <w:t>Найменування суб’єктів співробітництва, їх місцезнаходження, контактні дані (телефон, факс, електронна пошта)</w:t>
            </w:r>
          </w:p>
        </w:tc>
        <w:tc>
          <w:tcPr>
            <w:tcW w:w="3119" w:type="dxa"/>
            <w:tcBorders>
              <w:top w:val="single" w:sz="4" w:space="0" w:color="000000"/>
              <w:left w:val="single" w:sz="4" w:space="0" w:color="000000"/>
              <w:bottom w:val="single" w:sz="4" w:space="0" w:color="000000"/>
              <w:right w:val="single" w:sz="4" w:space="0" w:color="000000"/>
            </w:tcBorders>
            <w:shd w:val="clear" w:color="auto" w:fill="A4C2F4"/>
            <w:tcMar>
              <w:top w:w="100" w:type="dxa"/>
              <w:left w:w="100" w:type="dxa"/>
              <w:bottom w:w="100" w:type="dxa"/>
              <w:right w:w="100" w:type="dxa"/>
            </w:tcMar>
          </w:tcPr>
          <w:p w14:paraId="65AFAE65" w14:textId="77777777" w:rsidR="0014662A" w:rsidRDefault="00507DF5">
            <w:pPr>
              <w:spacing w:line="240" w:lineRule="auto"/>
              <w:ind w:firstLine="20"/>
              <w:jc w:val="center"/>
              <w:rPr>
                <w:rFonts w:ascii="Times New Roman" w:eastAsia="Times New Roman" w:hAnsi="Times New Roman" w:cs="Times New Roman"/>
                <w:b/>
                <w:sz w:val="18"/>
                <w:szCs w:val="18"/>
              </w:rPr>
            </w:pPr>
            <w:r>
              <w:rPr>
                <w:rFonts w:ascii="Times New Roman" w:eastAsia="Times New Roman" w:hAnsi="Times New Roman" w:cs="Times New Roman"/>
                <w:b/>
                <w:sz w:val="18"/>
                <w:szCs w:val="18"/>
              </w:rPr>
              <w:t>Найменування суб’єкта співробітництва, відповідального за подання звітів про виконання договору про співробітництво, його місцезнаходження, контактні дані (телефон, факс, електронна пошта)</w:t>
            </w:r>
          </w:p>
        </w:tc>
        <w:tc>
          <w:tcPr>
            <w:tcW w:w="3203" w:type="dxa"/>
            <w:tcBorders>
              <w:top w:val="single" w:sz="4" w:space="0" w:color="000000"/>
              <w:left w:val="single" w:sz="4" w:space="0" w:color="000000"/>
              <w:bottom w:val="single" w:sz="4" w:space="0" w:color="000000"/>
              <w:right w:val="single" w:sz="4" w:space="0" w:color="000000"/>
            </w:tcBorders>
            <w:shd w:val="clear" w:color="auto" w:fill="A4C2F4"/>
            <w:tcMar>
              <w:top w:w="100" w:type="dxa"/>
              <w:left w:w="100" w:type="dxa"/>
              <w:bottom w:w="100" w:type="dxa"/>
              <w:right w:w="100" w:type="dxa"/>
            </w:tcMar>
          </w:tcPr>
          <w:p w14:paraId="1FC2420B" w14:textId="77777777" w:rsidR="0014662A" w:rsidRDefault="00507DF5">
            <w:pPr>
              <w:spacing w:line="240" w:lineRule="auto"/>
              <w:ind w:firstLine="20"/>
              <w:jc w:val="center"/>
              <w:rPr>
                <w:rFonts w:ascii="Times New Roman" w:eastAsia="Times New Roman" w:hAnsi="Times New Roman" w:cs="Times New Roman"/>
                <w:b/>
                <w:sz w:val="18"/>
                <w:szCs w:val="18"/>
              </w:rPr>
            </w:pPr>
            <w:r>
              <w:rPr>
                <w:rFonts w:ascii="Times New Roman" w:eastAsia="Times New Roman" w:hAnsi="Times New Roman" w:cs="Times New Roman"/>
                <w:b/>
                <w:sz w:val="18"/>
                <w:szCs w:val="18"/>
              </w:rPr>
              <w:t>Форма співробітництва</w:t>
            </w:r>
          </w:p>
        </w:tc>
        <w:tc>
          <w:tcPr>
            <w:tcW w:w="1140" w:type="dxa"/>
            <w:tcBorders>
              <w:top w:val="single" w:sz="4" w:space="0" w:color="000000"/>
              <w:left w:val="single" w:sz="4" w:space="0" w:color="000000"/>
              <w:bottom w:val="single" w:sz="4" w:space="0" w:color="000000"/>
              <w:right w:val="single" w:sz="4" w:space="0" w:color="000000"/>
            </w:tcBorders>
            <w:shd w:val="clear" w:color="auto" w:fill="A4C2F4"/>
            <w:tcMar>
              <w:top w:w="100" w:type="dxa"/>
              <w:left w:w="100" w:type="dxa"/>
              <w:bottom w:w="100" w:type="dxa"/>
              <w:right w:w="100" w:type="dxa"/>
            </w:tcMar>
          </w:tcPr>
          <w:p w14:paraId="7A6C624E" w14:textId="77777777" w:rsidR="0014662A" w:rsidRDefault="00507DF5">
            <w:pPr>
              <w:spacing w:line="240" w:lineRule="auto"/>
              <w:ind w:firstLine="20"/>
              <w:jc w:val="center"/>
              <w:rPr>
                <w:rFonts w:ascii="Times New Roman" w:eastAsia="Times New Roman" w:hAnsi="Times New Roman" w:cs="Times New Roman"/>
                <w:b/>
                <w:sz w:val="18"/>
                <w:szCs w:val="18"/>
              </w:rPr>
            </w:pPr>
            <w:r>
              <w:rPr>
                <w:rFonts w:ascii="Times New Roman" w:eastAsia="Times New Roman" w:hAnsi="Times New Roman" w:cs="Times New Roman"/>
                <w:b/>
                <w:sz w:val="18"/>
                <w:szCs w:val="18"/>
              </w:rPr>
              <w:t>Строки дії договору про співробітництво</w:t>
            </w:r>
          </w:p>
        </w:tc>
      </w:tr>
      <w:tr w:rsidR="0014662A" w14:paraId="77E41D8C" w14:textId="77777777" w:rsidTr="00593A67">
        <w:trPr>
          <w:cantSplit/>
          <w:trHeight w:val="21"/>
        </w:trPr>
        <w:tc>
          <w:tcPr>
            <w:tcW w:w="6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D3F523A" w14:textId="1E741378" w:rsidR="0014662A" w:rsidRDefault="005C50DA" w:rsidP="005C50DA">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2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1426D1C" w14:textId="661BA906" w:rsidR="0014662A" w:rsidRDefault="005C50DA" w:rsidP="005C50DA">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tc>
          <w:tcPr>
            <w:tcW w:w="9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C60B68B" w14:textId="4E30417E" w:rsidR="0014662A" w:rsidRDefault="005C50DA" w:rsidP="005C50DA">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tc>
          <w:tcPr>
            <w:tcW w:w="9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547D780" w14:textId="258DB0FD" w:rsidR="0014662A" w:rsidRDefault="005C50DA" w:rsidP="005C50DA">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w:t>
            </w:r>
          </w:p>
        </w:tc>
        <w:tc>
          <w:tcPr>
            <w:tcW w:w="2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E351C1A" w14:textId="014F3716" w:rsidR="0014662A" w:rsidRDefault="005C50DA" w:rsidP="005C50DA">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tc>
          <w:tcPr>
            <w:tcW w:w="311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684177E" w14:textId="5700F06D" w:rsidR="0014662A" w:rsidRDefault="005C50DA" w:rsidP="005C50DA">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tc>
          <w:tcPr>
            <w:tcW w:w="3203"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48614F7" w14:textId="5A147098" w:rsidR="0014662A" w:rsidRDefault="005C50DA" w:rsidP="005C50DA">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w:t>
            </w:r>
          </w:p>
        </w:tc>
        <w:tc>
          <w:tcPr>
            <w:tcW w:w="11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6DF198D" w14:textId="5D306B35" w:rsidR="0014662A" w:rsidRDefault="005C50DA" w:rsidP="005C50DA">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w:t>
            </w:r>
          </w:p>
        </w:tc>
      </w:tr>
      <w:tr w:rsidR="005C50DA" w14:paraId="5073C45F" w14:textId="77777777" w:rsidTr="00593A67">
        <w:trPr>
          <w:cantSplit/>
          <w:trHeight w:val="1367"/>
        </w:trPr>
        <w:tc>
          <w:tcPr>
            <w:tcW w:w="6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CC8858A" w14:textId="64353812"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206</w:t>
            </w:r>
          </w:p>
        </w:tc>
        <w:tc>
          <w:tcPr>
            <w:tcW w:w="2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3B7D48C" w14:textId="68B50066"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Договір про співробітництво територіальних громад у формі реалізації спільних </w:t>
            </w:r>
            <w:proofErr w:type="spellStart"/>
            <w:r>
              <w:rPr>
                <w:rFonts w:ascii="Times New Roman" w:eastAsia="Times New Roman" w:hAnsi="Times New Roman" w:cs="Times New Roman"/>
                <w:sz w:val="18"/>
                <w:szCs w:val="18"/>
              </w:rPr>
              <w:t>проєктів</w:t>
            </w:r>
            <w:proofErr w:type="spellEnd"/>
          </w:p>
        </w:tc>
        <w:tc>
          <w:tcPr>
            <w:tcW w:w="9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E6201C2" w14:textId="02DD3E8C" w:rsidR="005C50DA" w:rsidRDefault="005C50DA" w:rsidP="005C50DA">
            <w:pPr>
              <w:spacing w:line="240" w:lineRule="auto"/>
              <w:ind w:left="-38" w:right="-107" w:firstLine="15"/>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01.08.2018</w:t>
            </w:r>
          </w:p>
        </w:tc>
        <w:tc>
          <w:tcPr>
            <w:tcW w:w="9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0EA55E7" w14:textId="7CB52D23" w:rsidR="005C50DA" w:rsidRDefault="005C50DA" w:rsidP="005C50DA">
            <w:pPr>
              <w:spacing w:line="240" w:lineRule="auto"/>
              <w:ind w:left="-38" w:right="-107" w:firstLine="15"/>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10.07.2018</w:t>
            </w:r>
          </w:p>
        </w:tc>
        <w:tc>
          <w:tcPr>
            <w:tcW w:w="2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D91A555" w14:textId="77777777" w:rsidR="005C50DA" w:rsidRDefault="005C50DA" w:rsidP="005C50DA">
            <w:pPr>
              <w:spacing w:line="240" w:lineRule="auto"/>
              <w:jc w:val="both"/>
              <w:rPr>
                <w:rFonts w:ascii="Times New Roman" w:eastAsia="Times New Roman" w:hAnsi="Times New Roman" w:cs="Times New Roman"/>
                <w:sz w:val="18"/>
                <w:szCs w:val="18"/>
              </w:rPr>
            </w:pPr>
            <w:proofErr w:type="spellStart"/>
            <w:r>
              <w:rPr>
                <w:rFonts w:ascii="Times New Roman" w:eastAsia="Times New Roman" w:hAnsi="Times New Roman" w:cs="Times New Roman"/>
                <w:sz w:val="18"/>
                <w:szCs w:val="18"/>
              </w:rPr>
              <w:t>Чемеровецька</w:t>
            </w:r>
            <w:proofErr w:type="spellEnd"/>
            <w:r>
              <w:rPr>
                <w:rFonts w:ascii="Times New Roman" w:eastAsia="Times New Roman" w:hAnsi="Times New Roman" w:cs="Times New Roman"/>
                <w:sz w:val="18"/>
                <w:szCs w:val="18"/>
              </w:rPr>
              <w:t xml:space="preserve"> селищна рада</w:t>
            </w:r>
          </w:p>
          <w:p w14:paraId="78EE6471" w14:textId="678083F8" w:rsidR="005C50DA" w:rsidRDefault="005C50DA" w:rsidP="005C50DA">
            <w:pPr>
              <w:spacing w:line="240" w:lineRule="auto"/>
              <w:jc w:val="both"/>
              <w:rPr>
                <w:rFonts w:ascii="Times New Roman" w:eastAsia="Times New Roman" w:hAnsi="Times New Roman" w:cs="Times New Roman"/>
                <w:sz w:val="18"/>
                <w:szCs w:val="18"/>
              </w:rPr>
            </w:pPr>
            <w:proofErr w:type="spellStart"/>
            <w:r>
              <w:rPr>
                <w:rFonts w:ascii="Times New Roman" w:eastAsia="Times New Roman" w:hAnsi="Times New Roman" w:cs="Times New Roman"/>
                <w:sz w:val="18"/>
                <w:szCs w:val="18"/>
              </w:rPr>
              <w:t>Гуківська</w:t>
            </w:r>
            <w:proofErr w:type="spellEnd"/>
            <w:r>
              <w:rPr>
                <w:rFonts w:ascii="Times New Roman" w:eastAsia="Times New Roman" w:hAnsi="Times New Roman" w:cs="Times New Roman"/>
                <w:sz w:val="18"/>
                <w:szCs w:val="18"/>
              </w:rPr>
              <w:t xml:space="preserve"> сільська рада</w:t>
            </w:r>
          </w:p>
        </w:tc>
        <w:tc>
          <w:tcPr>
            <w:tcW w:w="311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C9047F9" w14:textId="46D8F662" w:rsidR="005C50DA" w:rsidRDefault="005C50DA" w:rsidP="005C50DA">
            <w:pPr>
              <w:spacing w:line="240" w:lineRule="auto"/>
              <w:ind w:firstLine="20"/>
              <w:jc w:val="both"/>
              <w:rPr>
                <w:rFonts w:ascii="Times New Roman" w:eastAsia="Times New Roman" w:hAnsi="Times New Roman" w:cs="Times New Roman"/>
                <w:sz w:val="18"/>
                <w:szCs w:val="18"/>
              </w:rPr>
            </w:pPr>
            <w:proofErr w:type="spellStart"/>
            <w:r>
              <w:rPr>
                <w:rFonts w:ascii="Times New Roman" w:eastAsia="Times New Roman" w:hAnsi="Times New Roman" w:cs="Times New Roman"/>
                <w:sz w:val="18"/>
                <w:szCs w:val="18"/>
              </w:rPr>
              <w:t>Чемеровецька</w:t>
            </w:r>
            <w:proofErr w:type="spellEnd"/>
            <w:r>
              <w:rPr>
                <w:rFonts w:ascii="Times New Roman" w:eastAsia="Times New Roman" w:hAnsi="Times New Roman" w:cs="Times New Roman"/>
                <w:sz w:val="18"/>
                <w:szCs w:val="18"/>
              </w:rPr>
              <w:t xml:space="preserve"> селищна рада, селище Чемерівці, вул. Центральна, 40, </w:t>
            </w:r>
            <w:r>
              <w:rPr>
                <w:rFonts w:ascii="Times New Roman" w:eastAsia="Times New Roman" w:hAnsi="Times New Roman" w:cs="Times New Roman"/>
                <w:sz w:val="18"/>
                <w:szCs w:val="18"/>
              </w:rPr>
              <w:br/>
            </w:r>
            <w:proofErr w:type="spellStart"/>
            <w:r>
              <w:rPr>
                <w:rFonts w:ascii="Times New Roman" w:eastAsia="Times New Roman" w:hAnsi="Times New Roman" w:cs="Times New Roman"/>
                <w:sz w:val="18"/>
                <w:szCs w:val="18"/>
              </w:rPr>
              <w:t>тел</w:t>
            </w:r>
            <w:proofErr w:type="spellEnd"/>
            <w:r>
              <w:rPr>
                <w:rFonts w:ascii="Times New Roman" w:eastAsia="Times New Roman" w:hAnsi="Times New Roman" w:cs="Times New Roman"/>
                <w:sz w:val="18"/>
                <w:szCs w:val="18"/>
              </w:rPr>
              <w:t>. (03859) 9-10-61</w:t>
            </w:r>
          </w:p>
        </w:tc>
        <w:tc>
          <w:tcPr>
            <w:tcW w:w="3203"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625FE49" w14:textId="438D7B38"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Реалізація спільних </w:t>
            </w:r>
            <w:proofErr w:type="spellStart"/>
            <w:r>
              <w:rPr>
                <w:rFonts w:ascii="Times New Roman" w:eastAsia="Times New Roman" w:hAnsi="Times New Roman" w:cs="Times New Roman"/>
                <w:sz w:val="18"/>
                <w:szCs w:val="18"/>
              </w:rPr>
              <w:t>про</w:t>
            </w:r>
            <w:r w:rsidR="00A212F0">
              <w:rPr>
                <w:rFonts w:ascii="Times New Roman" w:eastAsia="Times New Roman" w:hAnsi="Times New Roman" w:cs="Times New Roman"/>
                <w:sz w:val="18"/>
                <w:szCs w:val="18"/>
              </w:rPr>
              <w:t>є</w:t>
            </w:r>
            <w:r>
              <w:rPr>
                <w:rFonts w:ascii="Times New Roman" w:eastAsia="Times New Roman" w:hAnsi="Times New Roman" w:cs="Times New Roman"/>
                <w:sz w:val="18"/>
                <w:szCs w:val="18"/>
              </w:rPr>
              <w:t>ктів</w:t>
            </w:r>
            <w:proofErr w:type="spellEnd"/>
            <w:r>
              <w:rPr>
                <w:rFonts w:ascii="Times New Roman" w:eastAsia="Times New Roman" w:hAnsi="Times New Roman" w:cs="Times New Roman"/>
                <w:sz w:val="18"/>
                <w:szCs w:val="18"/>
              </w:rPr>
              <w:t>, що передбачає координацію діяльності суб’єктів співробітництва та акумулювання ними на визначений період ресурсів з метою спільного здійснення відповідних заходів</w:t>
            </w:r>
          </w:p>
        </w:tc>
        <w:tc>
          <w:tcPr>
            <w:tcW w:w="11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A9926D7" w14:textId="1D77F80F" w:rsidR="005C50DA" w:rsidRDefault="005C50DA" w:rsidP="005C50DA">
            <w:pPr>
              <w:spacing w:line="240" w:lineRule="auto"/>
              <w:ind w:firstLine="2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З 10.07.2018</w:t>
            </w:r>
          </w:p>
        </w:tc>
      </w:tr>
      <w:tr w:rsidR="005C50DA" w14:paraId="77A0A7DE" w14:textId="77777777" w:rsidTr="00593A67">
        <w:trPr>
          <w:cantSplit/>
          <w:trHeight w:val="1836"/>
        </w:trPr>
        <w:tc>
          <w:tcPr>
            <w:tcW w:w="6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54E7036"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460</w:t>
            </w:r>
          </w:p>
        </w:tc>
        <w:tc>
          <w:tcPr>
            <w:tcW w:w="2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D336DE8" w14:textId="5F34E8D8" w:rsidR="005C50DA" w:rsidRDefault="005C50DA" w:rsidP="005C50DA">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Договір про співробітництво територіальних громад у формі реалізації спільного </w:t>
            </w:r>
            <w:proofErr w:type="spellStart"/>
            <w:r>
              <w:rPr>
                <w:rFonts w:ascii="Times New Roman" w:eastAsia="Times New Roman" w:hAnsi="Times New Roman" w:cs="Times New Roman"/>
                <w:sz w:val="18"/>
                <w:szCs w:val="18"/>
              </w:rPr>
              <w:t>проєкту</w:t>
            </w:r>
            <w:proofErr w:type="spellEnd"/>
            <w:r>
              <w:rPr>
                <w:rFonts w:ascii="Times New Roman" w:eastAsia="Times New Roman" w:hAnsi="Times New Roman" w:cs="Times New Roman"/>
                <w:sz w:val="18"/>
                <w:szCs w:val="18"/>
              </w:rPr>
              <w:t xml:space="preserve"> </w:t>
            </w:r>
            <w:r w:rsidR="005D776B" w:rsidRPr="005D776B">
              <w:rPr>
                <w:rFonts w:ascii="Times New Roman" w:eastAsia="Times New Roman" w:hAnsi="Times New Roman" w:cs="Times New Roman"/>
                <w:color w:val="000000"/>
                <w:sz w:val="18"/>
                <w:szCs w:val="18"/>
              </w:rPr>
              <w:t>“</w:t>
            </w:r>
            <w:r w:rsidRPr="005D776B">
              <w:rPr>
                <w:rFonts w:ascii="Times New Roman" w:eastAsia="Times New Roman" w:hAnsi="Times New Roman" w:cs="Times New Roman"/>
                <w:sz w:val="18"/>
                <w:szCs w:val="18"/>
              </w:rPr>
              <w:t xml:space="preserve">Міжмуніципальне співробітництво територіальних громад Кам’янець-Подільського району </w:t>
            </w:r>
            <w:r w:rsidRPr="005D776B">
              <w:rPr>
                <w:rFonts w:ascii="Times New Roman" w:eastAsia="Times New Roman" w:hAnsi="Times New Roman" w:cs="Times New Roman"/>
                <w:b/>
                <w:sz w:val="18"/>
                <w:szCs w:val="18"/>
              </w:rPr>
              <w:t>у сфері управління твердими побутовими відходами</w:t>
            </w:r>
            <w:r w:rsidR="005D776B" w:rsidRPr="005D776B">
              <w:rPr>
                <w:rFonts w:ascii="Times New Roman" w:eastAsia="Times New Roman" w:hAnsi="Times New Roman" w:cs="Times New Roman"/>
                <w:color w:val="000000"/>
                <w:sz w:val="18"/>
                <w:szCs w:val="18"/>
              </w:rPr>
              <w:t>”</w:t>
            </w:r>
          </w:p>
        </w:tc>
        <w:tc>
          <w:tcPr>
            <w:tcW w:w="9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90C3027" w14:textId="77777777" w:rsidR="005C50DA" w:rsidRDefault="005C50DA" w:rsidP="005C50DA">
            <w:pPr>
              <w:spacing w:line="240" w:lineRule="auto"/>
              <w:ind w:right="-107" w:firstLine="15"/>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27.08.2019</w:t>
            </w:r>
          </w:p>
        </w:tc>
        <w:tc>
          <w:tcPr>
            <w:tcW w:w="9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3A01DF6" w14:textId="77777777" w:rsidR="005C50DA" w:rsidRDefault="005C50DA" w:rsidP="005C50DA">
            <w:pPr>
              <w:spacing w:line="240" w:lineRule="auto"/>
              <w:ind w:right="-107" w:firstLine="15"/>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20.08.2019</w:t>
            </w:r>
          </w:p>
        </w:tc>
        <w:tc>
          <w:tcPr>
            <w:tcW w:w="2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0AA3F62" w14:textId="77777777" w:rsidR="005C50DA" w:rsidRDefault="005C50DA" w:rsidP="005C50DA">
            <w:pPr>
              <w:spacing w:line="240" w:lineRule="auto"/>
              <w:ind w:firstLine="20"/>
              <w:jc w:val="both"/>
              <w:rPr>
                <w:rFonts w:ascii="Times New Roman" w:eastAsia="Times New Roman" w:hAnsi="Times New Roman" w:cs="Times New Roman"/>
                <w:sz w:val="18"/>
                <w:szCs w:val="18"/>
              </w:rPr>
            </w:pPr>
            <w:proofErr w:type="spellStart"/>
            <w:r>
              <w:rPr>
                <w:rFonts w:ascii="Times New Roman" w:eastAsia="Times New Roman" w:hAnsi="Times New Roman" w:cs="Times New Roman"/>
                <w:sz w:val="18"/>
                <w:szCs w:val="18"/>
              </w:rPr>
              <w:t>Слобідсько-Кульчієвецька</w:t>
            </w:r>
            <w:proofErr w:type="spellEnd"/>
            <w:r>
              <w:rPr>
                <w:rFonts w:ascii="Times New Roman" w:eastAsia="Times New Roman" w:hAnsi="Times New Roman" w:cs="Times New Roman"/>
                <w:sz w:val="18"/>
                <w:szCs w:val="18"/>
              </w:rPr>
              <w:t xml:space="preserve"> сільська рада</w:t>
            </w:r>
          </w:p>
          <w:p w14:paraId="006C8AB2" w14:textId="70981B46" w:rsidR="005C50DA" w:rsidRDefault="005C50DA" w:rsidP="005C50DA">
            <w:pPr>
              <w:spacing w:line="240" w:lineRule="auto"/>
              <w:ind w:firstLine="20"/>
              <w:jc w:val="both"/>
              <w:rPr>
                <w:rFonts w:ascii="Times New Roman" w:eastAsia="Times New Roman" w:hAnsi="Times New Roman" w:cs="Times New Roman"/>
                <w:sz w:val="18"/>
                <w:szCs w:val="18"/>
              </w:rPr>
            </w:pPr>
            <w:proofErr w:type="spellStart"/>
            <w:r>
              <w:rPr>
                <w:rFonts w:ascii="Times New Roman" w:eastAsia="Times New Roman" w:hAnsi="Times New Roman" w:cs="Times New Roman"/>
                <w:sz w:val="18"/>
                <w:szCs w:val="18"/>
              </w:rPr>
              <w:t>Колибаївська</w:t>
            </w:r>
            <w:proofErr w:type="spellEnd"/>
            <w:r>
              <w:rPr>
                <w:rFonts w:ascii="Times New Roman" w:eastAsia="Times New Roman" w:hAnsi="Times New Roman" w:cs="Times New Roman"/>
                <w:sz w:val="18"/>
                <w:szCs w:val="18"/>
              </w:rPr>
              <w:t xml:space="preserve"> сільська рада</w:t>
            </w:r>
          </w:p>
        </w:tc>
        <w:tc>
          <w:tcPr>
            <w:tcW w:w="311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F117267" w14:textId="77777777" w:rsidR="005C50DA" w:rsidRDefault="005C50DA" w:rsidP="005C50DA">
            <w:pPr>
              <w:spacing w:line="240" w:lineRule="auto"/>
              <w:ind w:firstLine="20"/>
              <w:jc w:val="both"/>
              <w:rPr>
                <w:rFonts w:ascii="Times New Roman" w:eastAsia="Times New Roman" w:hAnsi="Times New Roman" w:cs="Times New Roman"/>
                <w:sz w:val="18"/>
                <w:szCs w:val="18"/>
              </w:rPr>
            </w:pPr>
            <w:proofErr w:type="spellStart"/>
            <w:r>
              <w:rPr>
                <w:rFonts w:ascii="Times New Roman" w:eastAsia="Times New Roman" w:hAnsi="Times New Roman" w:cs="Times New Roman"/>
                <w:sz w:val="18"/>
                <w:szCs w:val="18"/>
              </w:rPr>
              <w:t>Слобідсько-Кульчієвецька</w:t>
            </w:r>
            <w:proofErr w:type="spellEnd"/>
            <w:r>
              <w:rPr>
                <w:rFonts w:ascii="Times New Roman" w:eastAsia="Times New Roman" w:hAnsi="Times New Roman" w:cs="Times New Roman"/>
                <w:sz w:val="18"/>
                <w:szCs w:val="18"/>
              </w:rPr>
              <w:t xml:space="preserve"> сільська рада, с. Слобідка-</w:t>
            </w:r>
            <w:proofErr w:type="spellStart"/>
            <w:r>
              <w:rPr>
                <w:rFonts w:ascii="Times New Roman" w:eastAsia="Times New Roman" w:hAnsi="Times New Roman" w:cs="Times New Roman"/>
                <w:sz w:val="18"/>
                <w:szCs w:val="18"/>
              </w:rPr>
              <w:t>Кульчієвецька</w:t>
            </w:r>
            <w:proofErr w:type="spellEnd"/>
            <w:r>
              <w:rPr>
                <w:rFonts w:ascii="Times New Roman" w:eastAsia="Times New Roman" w:hAnsi="Times New Roman" w:cs="Times New Roman"/>
                <w:sz w:val="18"/>
                <w:szCs w:val="18"/>
              </w:rPr>
              <w:t xml:space="preserve">, </w:t>
            </w:r>
            <w:r>
              <w:rPr>
                <w:rFonts w:ascii="Times New Roman" w:eastAsia="Times New Roman" w:hAnsi="Times New Roman" w:cs="Times New Roman"/>
                <w:sz w:val="18"/>
                <w:szCs w:val="18"/>
              </w:rPr>
              <w:br/>
              <w:t xml:space="preserve">вул. Механізаторів, 45, Кам’янець-Подільський р-н, </w:t>
            </w:r>
          </w:p>
          <w:p w14:paraId="3B5ECBE9" w14:textId="77777777" w:rsidR="005C50DA" w:rsidRDefault="005C50DA" w:rsidP="005C50DA">
            <w:pPr>
              <w:spacing w:line="240" w:lineRule="auto"/>
              <w:ind w:firstLine="20"/>
              <w:jc w:val="both"/>
              <w:rPr>
                <w:rFonts w:ascii="Times New Roman" w:eastAsia="Times New Roman" w:hAnsi="Times New Roman" w:cs="Times New Roman"/>
                <w:sz w:val="18"/>
                <w:szCs w:val="18"/>
              </w:rPr>
            </w:pPr>
            <w:proofErr w:type="spellStart"/>
            <w:r>
              <w:rPr>
                <w:rFonts w:ascii="Times New Roman" w:eastAsia="Times New Roman" w:hAnsi="Times New Roman" w:cs="Times New Roman"/>
                <w:sz w:val="18"/>
                <w:szCs w:val="18"/>
              </w:rPr>
              <w:t>тел</w:t>
            </w:r>
            <w:proofErr w:type="spellEnd"/>
            <w:r>
              <w:rPr>
                <w:rFonts w:ascii="Times New Roman" w:eastAsia="Times New Roman" w:hAnsi="Times New Roman" w:cs="Times New Roman"/>
                <w:sz w:val="18"/>
                <w:szCs w:val="18"/>
              </w:rPr>
              <w:t>. (03849) 707-83</w:t>
            </w:r>
          </w:p>
        </w:tc>
        <w:tc>
          <w:tcPr>
            <w:tcW w:w="3203"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EC17D91" w14:textId="5A854586"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Реалізація спільного </w:t>
            </w:r>
            <w:proofErr w:type="spellStart"/>
            <w:r>
              <w:rPr>
                <w:rFonts w:ascii="Times New Roman" w:eastAsia="Times New Roman" w:hAnsi="Times New Roman" w:cs="Times New Roman"/>
                <w:sz w:val="18"/>
                <w:szCs w:val="18"/>
              </w:rPr>
              <w:t>про</w:t>
            </w:r>
            <w:r w:rsidR="00A212F0">
              <w:rPr>
                <w:rFonts w:ascii="Times New Roman" w:eastAsia="Times New Roman" w:hAnsi="Times New Roman" w:cs="Times New Roman"/>
                <w:sz w:val="18"/>
                <w:szCs w:val="18"/>
              </w:rPr>
              <w:t>є</w:t>
            </w:r>
            <w:r>
              <w:rPr>
                <w:rFonts w:ascii="Times New Roman" w:eastAsia="Times New Roman" w:hAnsi="Times New Roman" w:cs="Times New Roman"/>
                <w:sz w:val="18"/>
                <w:szCs w:val="18"/>
              </w:rPr>
              <w:t>кту</w:t>
            </w:r>
            <w:proofErr w:type="spellEnd"/>
            <w:r>
              <w:rPr>
                <w:rFonts w:ascii="Times New Roman" w:eastAsia="Times New Roman" w:hAnsi="Times New Roman" w:cs="Times New Roman"/>
                <w:sz w:val="18"/>
                <w:szCs w:val="18"/>
              </w:rPr>
              <w:t>, що передбачає координацію діяльності суб`єктів співробітництва та акумулювання ними на визначений період ресурсів з метою спільного здійснення відповідних заходів</w:t>
            </w:r>
          </w:p>
        </w:tc>
        <w:tc>
          <w:tcPr>
            <w:tcW w:w="11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FFAE7F0" w14:textId="77777777" w:rsidR="005C50DA" w:rsidRDefault="005C50DA" w:rsidP="005C50DA">
            <w:pPr>
              <w:spacing w:line="240" w:lineRule="auto"/>
              <w:ind w:firstLine="2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З 01.01.2020</w:t>
            </w:r>
          </w:p>
        </w:tc>
      </w:tr>
      <w:tr w:rsidR="005C50DA" w14:paraId="0C9B6DDB" w14:textId="77777777" w:rsidTr="00593A67">
        <w:trPr>
          <w:cantSplit/>
          <w:trHeight w:val="1166"/>
        </w:trPr>
        <w:tc>
          <w:tcPr>
            <w:tcW w:w="6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954ED00"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710</w:t>
            </w:r>
          </w:p>
        </w:tc>
        <w:tc>
          <w:tcPr>
            <w:tcW w:w="2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A1514DA" w14:textId="121BD469"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Договір про співробітництво територіальних громад з </w:t>
            </w:r>
            <w:r>
              <w:rPr>
                <w:rFonts w:ascii="Times New Roman" w:eastAsia="Times New Roman" w:hAnsi="Times New Roman" w:cs="Times New Roman"/>
                <w:b/>
                <w:sz w:val="18"/>
                <w:szCs w:val="18"/>
              </w:rPr>
              <w:t>управлінням соціального захисту населення у формі делегування</w:t>
            </w:r>
            <w:r>
              <w:rPr>
                <w:rFonts w:ascii="Times New Roman" w:eastAsia="Times New Roman" w:hAnsi="Times New Roman" w:cs="Times New Roman"/>
                <w:sz w:val="18"/>
                <w:szCs w:val="18"/>
              </w:rPr>
              <w:t xml:space="preserve"> виконання окремих завдань</w:t>
            </w:r>
          </w:p>
        </w:tc>
        <w:tc>
          <w:tcPr>
            <w:tcW w:w="9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5CDF911" w14:textId="77777777" w:rsidR="005C50DA" w:rsidRDefault="005C50DA" w:rsidP="005C50DA">
            <w:pPr>
              <w:spacing w:line="240" w:lineRule="auto"/>
              <w:ind w:right="-107" w:firstLine="15"/>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23.06.2021</w:t>
            </w:r>
          </w:p>
        </w:tc>
        <w:tc>
          <w:tcPr>
            <w:tcW w:w="9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9D8BD0C" w14:textId="77777777" w:rsidR="005C50DA" w:rsidRDefault="005C50DA" w:rsidP="005C50DA">
            <w:pPr>
              <w:spacing w:line="240" w:lineRule="auto"/>
              <w:ind w:right="-107" w:firstLine="15"/>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31.05.2021</w:t>
            </w:r>
          </w:p>
        </w:tc>
        <w:tc>
          <w:tcPr>
            <w:tcW w:w="2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AD92DDB" w14:textId="77777777" w:rsidR="005C50DA" w:rsidRDefault="005C50DA" w:rsidP="005C50DA">
            <w:pPr>
              <w:spacing w:line="240" w:lineRule="auto"/>
              <w:ind w:firstLine="20"/>
              <w:jc w:val="both"/>
              <w:rPr>
                <w:rFonts w:ascii="Times New Roman" w:eastAsia="Times New Roman" w:hAnsi="Times New Roman" w:cs="Times New Roman"/>
                <w:sz w:val="18"/>
                <w:szCs w:val="18"/>
              </w:rPr>
            </w:pPr>
            <w:proofErr w:type="spellStart"/>
            <w:r>
              <w:rPr>
                <w:rFonts w:ascii="Times New Roman" w:eastAsia="Times New Roman" w:hAnsi="Times New Roman" w:cs="Times New Roman"/>
                <w:sz w:val="18"/>
                <w:szCs w:val="18"/>
              </w:rPr>
              <w:t>Гуківська</w:t>
            </w:r>
            <w:proofErr w:type="spellEnd"/>
            <w:r>
              <w:rPr>
                <w:rFonts w:ascii="Times New Roman" w:eastAsia="Times New Roman" w:hAnsi="Times New Roman" w:cs="Times New Roman"/>
                <w:sz w:val="18"/>
                <w:szCs w:val="18"/>
              </w:rPr>
              <w:t xml:space="preserve"> сільська рада </w:t>
            </w:r>
          </w:p>
          <w:p w14:paraId="68C102BF"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Кам’янець-Подільська міська рада</w:t>
            </w:r>
          </w:p>
        </w:tc>
        <w:tc>
          <w:tcPr>
            <w:tcW w:w="311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F935192" w14:textId="77777777" w:rsidR="005C50DA" w:rsidRDefault="005C50DA" w:rsidP="005C50DA">
            <w:pPr>
              <w:spacing w:line="240" w:lineRule="auto"/>
              <w:ind w:firstLine="20"/>
              <w:jc w:val="both"/>
              <w:rPr>
                <w:rFonts w:ascii="Times New Roman" w:eastAsia="Times New Roman" w:hAnsi="Times New Roman" w:cs="Times New Roman"/>
                <w:sz w:val="18"/>
                <w:szCs w:val="18"/>
              </w:rPr>
            </w:pPr>
            <w:proofErr w:type="spellStart"/>
            <w:r>
              <w:rPr>
                <w:rFonts w:ascii="Times New Roman" w:eastAsia="Times New Roman" w:hAnsi="Times New Roman" w:cs="Times New Roman"/>
                <w:sz w:val="18"/>
                <w:szCs w:val="18"/>
              </w:rPr>
              <w:t>Гуківська</w:t>
            </w:r>
            <w:proofErr w:type="spellEnd"/>
            <w:r>
              <w:rPr>
                <w:rFonts w:ascii="Times New Roman" w:eastAsia="Times New Roman" w:hAnsi="Times New Roman" w:cs="Times New Roman"/>
                <w:sz w:val="18"/>
                <w:szCs w:val="18"/>
              </w:rPr>
              <w:t xml:space="preserve"> сільська рада, </w:t>
            </w:r>
            <w:r>
              <w:rPr>
                <w:rFonts w:ascii="Times New Roman" w:eastAsia="Times New Roman" w:hAnsi="Times New Roman" w:cs="Times New Roman"/>
                <w:sz w:val="18"/>
                <w:szCs w:val="18"/>
              </w:rPr>
              <w:br/>
              <w:t xml:space="preserve">с. </w:t>
            </w:r>
            <w:proofErr w:type="spellStart"/>
            <w:r>
              <w:rPr>
                <w:rFonts w:ascii="Times New Roman" w:eastAsia="Times New Roman" w:hAnsi="Times New Roman" w:cs="Times New Roman"/>
                <w:sz w:val="18"/>
                <w:szCs w:val="18"/>
              </w:rPr>
              <w:t>Гуків</w:t>
            </w:r>
            <w:proofErr w:type="spellEnd"/>
            <w:r>
              <w:rPr>
                <w:rFonts w:ascii="Times New Roman" w:eastAsia="Times New Roman" w:hAnsi="Times New Roman" w:cs="Times New Roman"/>
                <w:sz w:val="18"/>
                <w:szCs w:val="18"/>
              </w:rPr>
              <w:t xml:space="preserve">, вул. Центральна, 2, Кам’янець-Подільський р-н, </w:t>
            </w:r>
            <w:proofErr w:type="spellStart"/>
            <w:r>
              <w:rPr>
                <w:rFonts w:ascii="Times New Roman" w:eastAsia="Times New Roman" w:hAnsi="Times New Roman" w:cs="Times New Roman"/>
                <w:sz w:val="18"/>
                <w:szCs w:val="18"/>
              </w:rPr>
              <w:t>тел</w:t>
            </w:r>
            <w:proofErr w:type="spellEnd"/>
            <w:r>
              <w:rPr>
                <w:rFonts w:ascii="Times New Roman" w:eastAsia="Times New Roman" w:hAnsi="Times New Roman" w:cs="Times New Roman"/>
                <w:sz w:val="18"/>
                <w:szCs w:val="18"/>
              </w:rPr>
              <w:t>. (03859) 200-89, 941-96</w:t>
            </w:r>
          </w:p>
        </w:tc>
        <w:tc>
          <w:tcPr>
            <w:tcW w:w="3203"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1AD355D"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Делегування виконання окремих завдань</w:t>
            </w:r>
          </w:p>
        </w:tc>
        <w:tc>
          <w:tcPr>
            <w:tcW w:w="11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CE51D22" w14:textId="77777777" w:rsidR="005C50DA" w:rsidRDefault="005C50DA" w:rsidP="005C50DA">
            <w:pPr>
              <w:spacing w:line="240" w:lineRule="auto"/>
              <w:ind w:firstLine="2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з 31.05.2021</w:t>
            </w:r>
          </w:p>
        </w:tc>
      </w:tr>
      <w:tr w:rsidR="005C50DA" w14:paraId="01AEBE4B" w14:textId="77777777" w:rsidTr="00593A67">
        <w:trPr>
          <w:cantSplit/>
          <w:trHeight w:val="457"/>
        </w:trPr>
        <w:tc>
          <w:tcPr>
            <w:tcW w:w="6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1D22F7E"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lastRenderedPageBreak/>
              <w:t>721</w:t>
            </w:r>
          </w:p>
        </w:tc>
        <w:tc>
          <w:tcPr>
            <w:tcW w:w="2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774D2CF" w14:textId="015B5779"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Договір про співробітництво територіальних громад у формі реалізації спільного </w:t>
            </w:r>
            <w:proofErr w:type="spellStart"/>
            <w:r>
              <w:rPr>
                <w:rFonts w:ascii="Times New Roman" w:eastAsia="Times New Roman" w:hAnsi="Times New Roman" w:cs="Times New Roman"/>
                <w:sz w:val="18"/>
                <w:szCs w:val="18"/>
              </w:rPr>
              <w:t>про</w:t>
            </w:r>
            <w:r w:rsidR="00A212F0">
              <w:rPr>
                <w:rFonts w:ascii="Times New Roman" w:eastAsia="Times New Roman" w:hAnsi="Times New Roman" w:cs="Times New Roman"/>
                <w:sz w:val="18"/>
                <w:szCs w:val="18"/>
              </w:rPr>
              <w:t>є</w:t>
            </w:r>
            <w:r>
              <w:rPr>
                <w:rFonts w:ascii="Times New Roman" w:eastAsia="Times New Roman" w:hAnsi="Times New Roman" w:cs="Times New Roman"/>
                <w:sz w:val="18"/>
                <w:szCs w:val="18"/>
              </w:rPr>
              <w:t>кту</w:t>
            </w:r>
            <w:proofErr w:type="spellEnd"/>
            <w:r>
              <w:rPr>
                <w:rFonts w:ascii="Times New Roman" w:eastAsia="Times New Roman" w:hAnsi="Times New Roman" w:cs="Times New Roman"/>
                <w:sz w:val="18"/>
                <w:szCs w:val="18"/>
              </w:rPr>
              <w:t xml:space="preserve"> з розвитку туризму </w:t>
            </w:r>
            <w:r w:rsidR="005D776B" w:rsidRPr="005D776B">
              <w:rPr>
                <w:rFonts w:ascii="Times New Roman" w:eastAsia="Times New Roman" w:hAnsi="Times New Roman" w:cs="Times New Roman"/>
                <w:color w:val="000000"/>
                <w:sz w:val="18"/>
                <w:szCs w:val="18"/>
              </w:rPr>
              <w:t>“</w:t>
            </w:r>
            <w:r w:rsidRPr="005D776B">
              <w:rPr>
                <w:rFonts w:ascii="Times New Roman" w:eastAsia="Times New Roman" w:hAnsi="Times New Roman" w:cs="Times New Roman"/>
                <w:b/>
                <w:sz w:val="18"/>
                <w:szCs w:val="18"/>
              </w:rPr>
              <w:t>ДНІСТРОВСЬКИЙ КАНЬЙОН</w:t>
            </w:r>
            <w:r w:rsidR="005D776B" w:rsidRPr="005D776B">
              <w:rPr>
                <w:rFonts w:ascii="Times New Roman" w:eastAsia="Times New Roman" w:hAnsi="Times New Roman" w:cs="Times New Roman"/>
                <w:color w:val="000000"/>
                <w:sz w:val="18"/>
                <w:szCs w:val="18"/>
              </w:rPr>
              <w:t>”</w:t>
            </w:r>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eng</w:t>
            </w:r>
            <w:proofErr w:type="spellEnd"/>
            <w:r w:rsidRPr="005D776B">
              <w:rPr>
                <w:rFonts w:ascii="Times New Roman" w:eastAsia="Times New Roman" w:hAnsi="Times New Roman" w:cs="Times New Roman"/>
                <w:sz w:val="18"/>
                <w:szCs w:val="18"/>
              </w:rPr>
              <w:t xml:space="preserve">. </w:t>
            </w:r>
            <w:r w:rsidR="005D776B" w:rsidRPr="005D776B">
              <w:rPr>
                <w:rFonts w:ascii="Times New Roman" w:eastAsia="Times New Roman" w:hAnsi="Times New Roman" w:cs="Times New Roman"/>
                <w:color w:val="000000"/>
                <w:sz w:val="18"/>
                <w:szCs w:val="18"/>
              </w:rPr>
              <w:t>“</w:t>
            </w:r>
            <w:r w:rsidRPr="005D776B">
              <w:rPr>
                <w:rFonts w:ascii="Times New Roman" w:eastAsia="Times New Roman" w:hAnsi="Times New Roman" w:cs="Times New Roman"/>
                <w:sz w:val="18"/>
                <w:szCs w:val="18"/>
              </w:rPr>
              <w:t>DNIESTER CANYON</w:t>
            </w:r>
            <w:r w:rsidR="005D776B" w:rsidRPr="005D776B">
              <w:rPr>
                <w:rFonts w:ascii="Times New Roman" w:eastAsia="Times New Roman" w:hAnsi="Times New Roman" w:cs="Times New Roman"/>
                <w:color w:val="000000"/>
                <w:sz w:val="18"/>
                <w:szCs w:val="18"/>
              </w:rPr>
              <w:t>”</w:t>
            </w:r>
            <w:r w:rsidRPr="005D776B">
              <w:rPr>
                <w:rFonts w:ascii="Times New Roman" w:eastAsia="Times New Roman" w:hAnsi="Times New Roman" w:cs="Times New Roman"/>
                <w:sz w:val="18"/>
                <w:szCs w:val="18"/>
              </w:rPr>
              <w:t>)</w:t>
            </w:r>
          </w:p>
        </w:tc>
        <w:tc>
          <w:tcPr>
            <w:tcW w:w="9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7C82778" w14:textId="77777777" w:rsidR="005C50DA" w:rsidRDefault="005C50DA" w:rsidP="005C50DA">
            <w:pPr>
              <w:spacing w:line="240" w:lineRule="auto"/>
              <w:ind w:right="-107" w:firstLine="15"/>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23.07.2021</w:t>
            </w:r>
          </w:p>
        </w:tc>
        <w:tc>
          <w:tcPr>
            <w:tcW w:w="9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49ED905" w14:textId="77777777" w:rsidR="005C50DA" w:rsidRDefault="005C50DA" w:rsidP="005C50DA">
            <w:pPr>
              <w:spacing w:line="240" w:lineRule="auto"/>
              <w:ind w:right="-107" w:firstLine="15"/>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14.07.2021</w:t>
            </w:r>
          </w:p>
        </w:tc>
        <w:tc>
          <w:tcPr>
            <w:tcW w:w="2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CF87806"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Івано-Франківська область:</w:t>
            </w:r>
          </w:p>
          <w:p w14:paraId="3321448A"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Городенківська міська рада, </w:t>
            </w:r>
            <w:proofErr w:type="spellStart"/>
            <w:r>
              <w:rPr>
                <w:rFonts w:ascii="Times New Roman" w:eastAsia="Times New Roman" w:hAnsi="Times New Roman" w:cs="Times New Roman"/>
                <w:sz w:val="18"/>
                <w:szCs w:val="18"/>
              </w:rPr>
              <w:t>Олешанська</w:t>
            </w:r>
            <w:proofErr w:type="spellEnd"/>
            <w:r>
              <w:rPr>
                <w:rFonts w:ascii="Times New Roman" w:eastAsia="Times New Roman" w:hAnsi="Times New Roman" w:cs="Times New Roman"/>
                <w:sz w:val="18"/>
                <w:szCs w:val="18"/>
              </w:rPr>
              <w:t xml:space="preserve"> сільська рада, Тлумацька міська рада, </w:t>
            </w:r>
            <w:proofErr w:type="spellStart"/>
            <w:r>
              <w:rPr>
                <w:rFonts w:ascii="Times New Roman" w:eastAsia="Times New Roman" w:hAnsi="Times New Roman" w:cs="Times New Roman"/>
                <w:sz w:val="18"/>
                <w:szCs w:val="18"/>
              </w:rPr>
              <w:t>Чернелицька</w:t>
            </w:r>
            <w:proofErr w:type="spellEnd"/>
            <w:r>
              <w:rPr>
                <w:rFonts w:ascii="Times New Roman" w:eastAsia="Times New Roman" w:hAnsi="Times New Roman" w:cs="Times New Roman"/>
                <w:sz w:val="18"/>
                <w:szCs w:val="18"/>
              </w:rPr>
              <w:t xml:space="preserve"> селищна рада, Бурштинська міська рада, Галицька міська рада, </w:t>
            </w:r>
            <w:proofErr w:type="spellStart"/>
            <w:r>
              <w:rPr>
                <w:rFonts w:ascii="Times New Roman" w:eastAsia="Times New Roman" w:hAnsi="Times New Roman" w:cs="Times New Roman"/>
                <w:sz w:val="18"/>
                <w:szCs w:val="18"/>
              </w:rPr>
              <w:t>Дубовецька</w:t>
            </w:r>
            <w:proofErr w:type="spellEnd"/>
            <w:r>
              <w:rPr>
                <w:rFonts w:ascii="Times New Roman" w:eastAsia="Times New Roman" w:hAnsi="Times New Roman" w:cs="Times New Roman"/>
                <w:sz w:val="18"/>
                <w:szCs w:val="18"/>
              </w:rPr>
              <w:t xml:space="preserve"> сільська рада, </w:t>
            </w:r>
            <w:proofErr w:type="spellStart"/>
            <w:r>
              <w:rPr>
                <w:rFonts w:ascii="Times New Roman" w:eastAsia="Times New Roman" w:hAnsi="Times New Roman" w:cs="Times New Roman"/>
                <w:sz w:val="18"/>
                <w:szCs w:val="18"/>
              </w:rPr>
              <w:t>Букачівська</w:t>
            </w:r>
            <w:proofErr w:type="spellEnd"/>
            <w:r>
              <w:rPr>
                <w:rFonts w:ascii="Times New Roman" w:eastAsia="Times New Roman" w:hAnsi="Times New Roman" w:cs="Times New Roman"/>
                <w:sz w:val="18"/>
                <w:szCs w:val="18"/>
              </w:rPr>
              <w:t xml:space="preserve"> селищна рада, </w:t>
            </w:r>
            <w:proofErr w:type="spellStart"/>
            <w:r>
              <w:rPr>
                <w:rFonts w:ascii="Times New Roman" w:eastAsia="Times New Roman" w:hAnsi="Times New Roman" w:cs="Times New Roman"/>
                <w:sz w:val="18"/>
                <w:szCs w:val="18"/>
              </w:rPr>
              <w:t>Єзупільська</w:t>
            </w:r>
            <w:proofErr w:type="spellEnd"/>
            <w:r>
              <w:rPr>
                <w:rFonts w:ascii="Times New Roman" w:eastAsia="Times New Roman" w:hAnsi="Times New Roman" w:cs="Times New Roman"/>
                <w:sz w:val="18"/>
                <w:szCs w:val="18"/>
              </w:rPr>
              <w:t xml:space="preserve"> селищна рада</w:t>
            </w:r>
          </w:p>
          <w:p w14:paraId="1E4F2B1E" w14:textId="77777777" w:rsidR="005C50DA" w:rsidRDefault="005C50DA" w:rsidP="005C50DA">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Тернопільська область:</w:t>
            </w:r>
          </w:p>
          <w:p w14:paraId="5E35CE3A" w14:textId="77777777" w:rsidR="005C50DA" w:rsidRDefault="005C50DA" w:rsidP="005C50DA">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Борщівська міська рада, Заліщицька міська рада, </w:t>
            </w:r>
            <w:proofErr w:type="spellStart"/>
            <w:r>
              <w:rPr>
                <w:rFonts w:ascii="Times New Roman" w:eastAsia="Times New Roman" w:hAnsi="Times New Roman" w:cs="Times New Roman"/>
                <w:sz w:val="18"/>
                <w:szCs w:val="18"/>
              </w:rPr>
              <w:t>Золотопотіцька</w:t>
            </w:r>
            <w:proofErr w:type="spellEnd"/>
            <w:r>
              <w:rPr>
                <w:rFonts w:ascii="Times New Roman" w:eastAsia="Times New Roman" w:hAnsi="Times New Roman" w:cs="Times New Roman"/>
                <w:sz w:val="18"/>
                <w:szCs w:val="18"/>
              </w:rPr>
              <w:t xml:space="preserve"> селищна рада, Іване-</w:t>
            </w:r>
            <w:proofErr w:type="spellStart"/>
            <w:r>
              <w:rPr>
                <w:rFonts w:ascii="Times New Roman" w:eastAsia="Times New Roman" w:hAnsi="Times New Roman" w:cs="Times New Roman"/>
                <w:sz w:val="18"/>
                <w:szCs w:val="18"/>
              </w:rPr>
              <w:t>Пустенська</w:t>
            </w:r>
            <w:proofErr w:type="spellEnd"/>
            <w:r>
              <w:rPr>
                <w:rFonts w:ascii="Times New Roman" w:eastAsia="Times New Roman" w:hAnsi="Times New Roman" w:cs="Times New Roman"/>
                <w:sz w:val="18"/>
                <w:szCs w:val="18"/>
              </w:rPr>
              <w:t xml:space="preserve"> сільська рада, </w:t>
            </w:r>
            <w:proofErr w:type="spellStart"/>
            <w:r>
              <w:rPr>
                <w:rFonts w:ascii="Times New Roman" w:eastAsia="Times New Roman" w:hAnsi="Times New Roman" w:cs="Times New Roman"/>
                <w:sz w:val="18"/>
                <w:szCs w:val="18"/>
              </w:rPr>
              <w:t>Коропецька</w:t>
            </w:r>
            <w:proofErr w:type="spellEnd"/>
            <w:r>
              <w:rPr>
                <w:rFonts w:ascii="Times New Roman" w:eastAsia="Times New Roman" w:hAnsi="Times New Roman" w:cs="Times New Roman"/>
                <w:sz w:val="18"/>
                <w:szCs w:val="18"/>
              </w:rPr>
              <w:t xml:space="preserve"> селищна рада, Монастириська міська рада, Мельнице-Подільська селищна рада, </w:t>
            </w:r>
            <w:proofErr w:type="spellStart"/>
            <w:r>
              <w:rPr>
                <w:rFonts w:ascii="Times New Roman" w:eastAsia="Times New Roman" w:hAnsi="Times New Roman" w:cs="Times New Roman"/>
                <w:sz w:val="18"/>
                <w:szCs w:val="18"/>
              </w:rPr>
              <w:t>Товстенська</w:t>
            </w:r>
            <w:proofErr w:type="spellEnd"/>
            <w:r>
              <w:rPr>
                <w:rFonts w:ascii="Times New Roman" w:eastAsia="Times New Roman" w:hAnsi="Times New Roman" w:cs="Times New Roman"/>
                <w:sz w:val="18"/>
                <w:szCs w:val="18"/>
              </w:rPr>
              <w:t xml:space="preserve"> селищна рада</w:t>
            </w:r>
          </w:p>
          <w:p w14:paraId="513566FA" w14:textId="77777777" w:rsidR="005C50DA" w:rsidRDefault="005C50DA" w:rsidP="005C50DA">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Чернівецька область:</w:t>
            </w:r>
          </w:p>
          <w:p w14:paraId="08BC71D8" w14:textId="77777777" w:rsidR="005C50DA" w:rsidRDefault="005C50DA" w:rsidP="005C50DA">
            <w:pPr>
              <w:spacing w:line="240" w:lineRule="auto"/>
              <w:jc w:val="both"/>
              <w:rPr>
                <w:rFonts w:ascii="Times New Roman" w:eastAsia="Times New Roman" w:hAnsi="Times New Roman" w:cs="Times New Roman"/>
                <w:sz w:val="18"/>
                <w:szCs w:val="18"/>
              </w:rPr>
            </w:pPr>
            <w:proofErr w:type="spellStart"/>
            <w:r>
              <w:rPr>
                <w:rFonts w:ascii="Times New Roman" w:eastAsia="Times New Roman" w:hAnsi="Times New Roman" w:cs="Times New Roman"/>
                <w:sz w:val="18"/>
                <w:szCs w:val="18"/>
              </w:rPr>
              <w:t>Вікнянська</w:t>
            </w:r>
            <w:proofErr w:type="spellEnd"/>
            <w:r>
              <w:rPr>
                <w:rFonts w:ascii="Times New Roman" w:eastAsia="Times New Roman" w:hAnsi="Times New Roman" w:cs="Times New Roman"/>
                <w:sz w:val="18"/>
                <w:szCs w:val="18"/>
              </w:rPr>
              <w:t xml:space="preserve"> сільська рада, </w:t>
            </w:r>
            <w:proofErr w:type="spellStart"/>
            <w:r>
              <w:rPr>
                <w:rFonts w:ascii="Times New Roman" w:eastAsia="Times New Roman" w:hAnsi="Times New Roman" w:cs="Times New Roman"/>
                <w:sz w:val="18"/>
                <w:szCs w:val="18"/>
              </w:rPr>
              <w:t>Кельменецька</w:t>
            </w:r>
            <w:proofErr w:type="spellEnd"/>
            <w:r>
              <w:rPr>
                <w:rFonts w:ascii="Times New Roman" w:eastAsia="Times New Roman" w:hAnsi="Times New Roman" w:cs="Times New Roman"/>
                <w:sz w:val="18"/>
                <w:szCs w:val="18"/>
              </w:rPr>
              <w:t xml:space="preserve"> селищна рада, </w:t>
            </w:r>
            <w:proofErr w:type="spellStart"/>
            <w:r>
              <w:rPr>
                <w:rFonts w:ascii="Times New Roman" w:eastAsia="Times New Roman" w:hAnsi="Times New Roman" w:cs="Times New Roman"/>
                <w:sz w:val="18"/>
                <w:szCs w:val="18"/>
              </w:rPr>
              <w:t>Кадубовецька</w:t>
            </w:r>
            <w:proofErr w:type="spellEnd"/>
            <w:r>
              <w:rPr>
                <w:rFonts w:ascii="Times New Roman" w:eastAsia="Times New Roman" w:hAnsi="Times New Roman" w:cs="Times New Roman"/>
                <w:sz w:val="18"/>
                <w:szCs w:val="18"/>
              </w:rPr>
              <w:t xml:space="preserve"> сільська рада, </w:t>
            </w:r>
            <w:proofErr w:type="spellStart"/>
            <w:r>
              <w:rPr>
                <w:rFonts w:ascii="Times New Roman" w:eastAsia="Times New Roman" w:hAnsi="Times New Roman" w:cs="Times New Roman"/>
                <w:sz w:val="18"/>
                <w:szCs w:val="18"/>
              </w:rPr>
              <w:t>Кострижівська</w:t>
            </w:r>
            <w:proofErr w:type="spellEnd"/>
            <w:r>
              <w:rPr>
                <w:rFonts w:ascii="Times New Roman" w:eastAsia="Times New Roman" w:hAnsi="Times New Roman" w:cs="Times New Roman"/>
                <w:sz w:val="18"/>
                <w:szCs w:val="18"/>
              </w:rPr>
              <w:t xml:space="preserve"> селищна рада, </w:t>
            </w:r>
            <w:proofErr w:type="spellStart"/>
            <w:r>
              <w:rPr>
                <w:rFonts w:ascii="Times New Roman" w:eastAsia="Times New Roman" w:hAnsi="Times New Roman" w:cs="Times New Roman"/>
                <w:sz w:val="18"/>
                <w:szCs w:val="18"/>
              </w:rPr>
              <w:t>Клішковецька</w:t>
            </w:r>
            <w:proofErr w:type="spellEnd"/>
            <w:r>
              <w:rPr>
                <w:rFonts w:ascii="Times New Roman" w:eastAsia="Times New Roman" w:hAnsi="Times New Roman" w:cs="Times New Roman"/>
                <w:sz w:val="18"/>
                <w:szCs w:val="18"/>
              </w:rPr>
              <w:t xml:space="preserve"> сільська рада, Новодністровська міська рада, </w:t>
            </w:r>
            <w:proofErr w:type="spellStart"/>
            <w:r>
              <w:rPr>
                <w:rFonts w:ascii="Times New Roman" w:eastAsia="Times New Roman" w:hAnsi="Times New Roman" w:cs="Times New Roman"/>
                <w:sz w:val="18"/>
                <w:szCs w:val="18"/>
              </w:rPr>
              <w:t>Лівинецька</w:t>
            </w:r>
            <w:proofErr w:type="spellEnd"/>
            <w:r>
              <w:rPr>
                <w:rFonts w:ascii="Times New Roman" w:eastAsia="Times New Roman" w:hAnsi="Times New Roman" w:cs="Times New Roman"/>
                <w:sz w:val="18"/>
                <w:szCs w:val="18"/>
              </w:rPr>
              <w:t xml:space="preserve"> сільська рада, </w:t>
            </w:r>
            <w:proofErr w:type="spellStart"/>
            <w:r>
              <w:rPr>
                <w:rFonts w:ascii="Times New Roman" w:eastAsia="Times New Roman" w:hAnsi="Times New Roman" w:cs="Times New Roman"/>
                <w:sz w:val="18"/>
                <w:szCs w:val="18"/>
              </w:rPr>
              <w:t>Рукшинська</w:t>
            </w:r>
            <w:proofErr w:type="spellEnd"/>
            <w:r>
              <w:rPr>
                <w:rFonts w:ascii="Times New Roman" w:eastAsia="Times New Roman" w:hAnsi="Times New Roman" w:cs="Times New Roman"/>
                <w:sz w:val="18"/>
                <w:szCs w:val="18"/>
              </w:rPr>
              <w:t xml:space="preserve"> сільська рада, Сокирянська міська рада, Хотинська міська рада, </w:t>
            </w:r>
            <w:proofErr w:type="spellStart"/>
            <w:r>
              <w:rPr>
                <w:rFonts w:ascii="Times New Roman" w:eastAsia="Times New Roman" w:hAnsi="Times New Roman" w:cs="Times New Roman"/>
                <w:sz w:val="18"/>
                <w:szCs w:val="18"/>
              </w:rPr>
              <w:t>Юрковецька</w:t>
            </w:r>
            <w:proofErr w:type="spellEnd"/>
            <w:r>
              <w:rPr>
                <w:rFonts w:ascii="Times New Roman" w:eastAsia="Times New Roman" w:hAnsi="Times New Roman" w:cs="Times New Roman"/>
                <w:sz w:val="18"/>
                <w:szCs w:val="18"/>
              </w:rPr>
              <w:t xml:space="preserve"> сільська рада, </w:t>
            </w:r>
          </w:p>
          <w:p w14:paraId="406829F6" w14:textId="77777777" w:rsidR="005C50DA" w:rsidRDefault="005C50DA" w:rsidP="005C50DA">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Хмельницька область:</w:t>
            </w:r>
          </w:p>
          <w:p w14:paraId="771E8892" w14:textId="77777777" w:rsidR="005C50DA" w:rsidRDefault="005C50DA" w:rsidP="005C50DA">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Жванецька сільська рада, </w:t>
            </w:r>
            <w:proofErr w:type="spellStart"/>
            <w:r>
              <w:rPr>
                <w:rFonts w:ascii="Times New Roman" w:eastAsia="Times New Roman" w:hAnsi="Times New Roman" w:cs="Times New Roman"/>
                <w:sz w:val="18"/>
                <w:szCs w:val="18"/>
              </w:rPr>
              <w:t>Китайгородська</w:t>
            </w:r>
            <w:proofErr w:type="spellEnd"/>
            <w:r>
              <w:rPr>
                <w:rFonts w:ascii="Times New Roman" w:eastAsia="Times New Roman" w:hAnsi="Times New Roman" w:cs="Times New Roman"/>
                <w:sz w:val="18"/>
                <w:szCs w:val="18"/>
              </w:rPr>
              <w:t xml:space="preserve"> сільська рада, Новоушицька селищна рада, </w:t>
            </w:r>
            <w:proofErr w:type="spellStart"/>
            <w:r>
              <w:rPr>
                <w:rFonts w:ascii="Times New Roman" w:eastAsia="Times New Roman" w:hAnsi="Times New Roman" w:cs="Times New Roman"/>
                <w:sz w:val="18"/>
                <w:szCs w:val="18"/>
              </w:rPr>
              <w:t>Староушицька</w:t>
            </w:r>
            <w:proofErr w:type="spellEnd"/>
            <w:r>
              <w:rPr>
                <w:rFonts w:ascii="Times New Roman" w:eastAsia="Times New Roman" w:hAnsi="Times New Roman" w:cs="Times New Roman"/>
                <w:sz w:val="18"/>
                <w:szCs w:val="18"/>
              </w:rPr>
              <w:t xml:space="preserve"> селищна рада, </w:t>
            </w:r>
            <w:proofErr w:type="spellStart"/>
            <w:r>
              <w:rPr>
                <w:rFonts w:ascii="Times New Roman" w:eastAsia="Times New Roman" w:hAnsi="Times New Roman" w:cs="Times New Roman"/>
                <w:sz w:val="18"/>
                <w:szCs w:val="18"/>
              </w:rPr>
              <w:t>Слобідсько-Кульчиєвецька</w:t>
            </w:r>
            <w:proofErr w:type="spellEnd"/>
            <w:r>
              <w:rPr>
                <w:rFonts w:ascii="Times New Roman" w:eastAsia="Times New Roman" w:hAnsi="Times New Roman" w:cs="Times New Roman"/>
                <w:sz w:val="18"/>
                <w:szCs w:val="18"/>
              </w:rPr>
              <w:t xml:space="preserve"> сільська рада</w:t>
            </w:r>
          </w:p>
        </w:tc>
        <w:tc>
          <w:tcPr>
            <w:tcW w:w="311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96A50CF"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Городенківська міська рада, вул. Шевченка, 77, </w:t>
            </w:r>
            <w:r>
              <w:rPr>
                <w:rFonts w:ascii="Times New Roman" w:eastAsia="Times New Roman" w:hAnsi="Times New Roman" w:cs="Times New Roman"/>
                <w:sz w:val="18"/>
                <w:szCs w:val="18"/>
              </w:rPr>
              <w:br/>
              <w:t xml:space="preserve">м. Городенка, Коломийський р-н, Івано-Франківська обл., 78103, </w:t>
            </w:r>
            <w:proofErr w:type="spellStart"/>
            <w:r>
              <w:rPr>
                <w:rFonts w:ascii="Times New Roman" w:eastAsia="Times New Roman" w:hAnsi="Times New Roman" w:cs="Times New Roman"/>
                <w:sz w:val="18"/>
                <w:szCs w:val="18"/>
              </w:rPr>
              <w:t>тел</w:t>
            </w:r>
            <w:proofErr w:type="spellEnd"/>
            <w:r>
              <w:rPr>
                <w:rFonts w:ascii="Times New Roman" w:eastAsia="Times New Roman" w:hAnsi="Times New Roman" w:cs="Times New Roman"/>
                <w:sz w:val="18"/>
                <w:szCs w:val="18"/>
              </w:rPr>
              <w:t>. (03430) 2-24-08</w:t>
            </w:r>
          </w:p>
        </w:tc>
        <w:tc>
          <w:tcPr>
            <w:tcW w:w="3203"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EAAF422"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Реалізація спільних </w:t>
            </w:r>
            <w:proofErr w:type="spellStart"/>
            <w:r>
              <w:rPr>
                <w:rFonts w:ascii="Times New Roman" w:eastAsia="Times New Roman" w:hAnsi="Times New Roman" w:cs="Times New Roman"/>
                <w:sz w:val="18"/>
                <w:szCs w:val="18"/>
              </w:rPr>
              <w:t>проєктів</w:t>
            </w:r>
            <w:proofErr w:type="spellEnd"/>
            <w:r>
              <w:rPr>
                <w:rFonts w:ascii="Times New Roman" w:eastAsia="Times New Roman" w:hAnsi="Times New Roman" w:cs="Times New Roman"/>
                <w:sz w:val="18"/>
                <w:szCs w:val="18"/>
              </w:rPr>
              <w:t>, що передбачає координацію діяльності суб’єктів співробітництва та акумулювання ними на визначений період ресурсів з метою спільного здійснення відповідних заходів</w:t>
            </w:r>
          </w:p>
        </w:tc>
        <w:tc>
          <w:tcPr>
            <w:tcW w:w="11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F649B82" w14:textId="77777777" w:rsidR="005C50DA" w:rsidRDefault="005C50DA" w:rsidP="005C50DA">
            <w:pPr>
              <w:spacing w:line="240" w:lineRule="auto"/>
              <w:ind w:firstLine="2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З 01 серпня 2021 року упродовж 5 років</w:t>
            </w:r>
          </w:p>
        </w:tc>
      </w:tr>
      <w:tr w:rsidR="005C50DA" w14:paraId="1BE5B11B" w14:textId="77777777" w:rsidTr="00593A67">
        <w:trPr>
          <w:cantSplit/>
          <w:trHeight w:val="1740"/>
        </w:trPr>
        <w:tc>
          <w:tcPr>
            <w:tcW w:w="6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7C704A9"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lastRenderedPageBreak/>
              <w:t>850</w:t>
            </w:r>
          </w:p>
        </w:tc>
        <w:tc>
          <w:tcPr>
            <w:tcW w:w="2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90A90D4" w14:textId="66C6C811" w:rsidR="005C50DA" w:rsidRDefault="005C50DA" w:rsidP="005C50DA">
            <w:pPr>
              <w:spacing w:line="240" w:lineRule="auto"/>
              <w:ind w:firstLine="20"/>
              <w:jc w:val="both"/>
              <w:rPr>
                <w:rFonts w:ascii="Times New Roman" w:eastAsia="Times New Roman" w:hAnsi="Times New Roman" w:cs="Times New Roman"/>
                <w:b/>
                <w:sz w:val="18"/>
                <w:szCs w:val="18"/>
              </w:rPr>
            </w:pPr>
            <w:r>
              <w:rPr>
                <w:rFonts w:ascii="Times New Roman" w:eastAsia="Times New Roman" w:hAnsi="Times New Roman" w:cs="Times New Roman"/>
                <w:sz w:val="18"/>
                <w:szCs w:val="18"/>
              </w:rPr>
              <w:t xml:space="preserve">Договір про співробітництво </w:t>
            </w:r>
            <w:proofErr w:type="spellStart"/>
            <w:r>
              <w:rPr>
                <w:rFonts w:ascii="Times New Roman" w:eastAsia="Times New Roman" w:hAnsi="Times New Roman" w:cs="Times New Roman"/>
                <w:sz w:val="18"/>
                <w:szCs w:val="18"/>
              </w:rPr>
              <w:t>теритріальних</w:t>
            </w:r>
            <w:proofErr w:type="spellEnd"/>
            <w:r>
              <w:rPr>
                <w:rFonts w:ascii="Times New Roman" w:eastAsia="Times New Roman" w:hAnsi="Times New Roman" w:cs="Times New Roman"/>
                <w:sz w:val="18"/>
                <w:szCs w:val="18"/>
              </w:rPr>
              <w:t xml:space="preserve"> громад у формі реалізації спільного </w:t>
            </w:r>
            <w:proofErr w:type="spellStart"/>
            <w:r>
              <w:rPr>
                <w:rFonts w:ascii="Times New Roman" w:eastAsia="Times New Roman" w:hAnsi="Times New Roman" w:cs="Times New Roman"/>
                <w:sz w:val="18"/>
                <w:szCs w:val="18"/>
              </w:rPr>
              <w:t>про</w:t>
            </w:r>
            <w:r w:rsidR="00A212F0">
              <w:rPr>
                <w:rFonts w:ascii="Times New Roman" w:eastAsia="Times New Roman" w:hAnsi="Times New Roman" w:cs="Times New Roman"/>
                <w:sz w:val="18"/>
                <w:szCs w:val="18"/>
              </w:rPr>
              <w:t>є</w:t>
            </w:r>
            <w:r>
              <w:rPr>
                <w:rFonts w:ascii="Times New Roman" w:eastAsia="Times New Roman" w:hAnsi="Times New Roman" w:cs="Times New Roman"/>
                <w:sz w:val="18"/>
                <w:szCs w:val="18"/>
              </w:rPr>
              <w:t>кту</w:t>
            </w:r>
            <w:proofErr w:type="spellEnd"/>
            <w:r>
              <w:rPr>
                <w:rFonts w:ascii="Times New Roman" w:eastAsia="Times New Roman" w:hAnsi="Times New Roman" w:cs="Times New Roman"/>
                <w:sz w:val="18"/>
                <w:szCs w:val="18"/>
              </w:rPr>
              <w:t xml:space="preserve"> </w:t>
            </w:r>
            <w:r w:rsidR="005D776B" w:rsidRPr="005D776B">
              <w:rPr>
                <w:rFonts w:ascii="Times New Roman" w:eastAsia="Times New Roman" w:hAnsi="Times New Roman" w:cs="Times New Roman"/>
                <w:color w:val="000000"/>
                <w:sz w:val="18"/>
                <w:szCs w:val="18"/>
              </w:rPr>
              <w:t>“</w:t>
            </w:r>
            <w:r w:rsidRPr="005D776B">
              <w:rPr>
                <w:rFonts w:ascii="Times New Roman" w:eastAsia="Times New Roman" w:hAnsi="Times New Roman" w:cs="Times New Roman"/>
                <w:b/>
                <w:sz w:val="18"/>
                <w:szCs w:val="18"/>
              </w:rPr>
              <w:t>Від Дністра до Карпат</w:t>
            </w:r>
            <w:r w:rsidR="005D776B" w:rsidRPr="005D776B">
              <w:rPr>
                <w:rFonts w:ascii="Times New Roman" w:eastAsia="Times New Roman" w:hAnsi="Times New Roman" w:cs="Times New Roman"/>
                <w:color w:val="000000"/>
                <w:sz w:val="18"/>
                <w:szCs w:val="18"/>
              </w:rPr>
              <w:t>”</w:t>
            </w:r>
          </w:p>
        </w:tc>
        <w:tc>
          <w:tcPr>
            <w:tcW w:w="9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562DFCB" w14:textId="77777777" w:rsidR="005C50DA" w:rsidRDefault="005C50DA" w:rsidP="005C50DA">
            <w:pPr>
              <w:spacing w:line="240" w:lineRule="auto"/>
              <w:ind w:right="-107" w:firstLine="15"/>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27.06.2022</w:t>
            </w:r>
          </w:p>
        </w:tc>
        <w:tc>
          <w:tcPr>
            <w:tcW w:w="9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D305339" w14:textId="77777777" w:rsidR="005C50DA" w:rsidRDefault="005C50DA" w:rsidP="005C50DA">
            <w:pPr>
              <w:spacing w:line="240" w:lineRule="auto"/>
              <w:ind w:right="-107" w:firstLine="15"/>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20.06.2022</w:t>
            </w:r>
          </w:p>
        </w:tc>
        <w:tc>
          <w:tcPr>
            <w:tcW w:w="2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1F5A1CD"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Чернівецька область: </w:t>
            </w:r>
          </w:p>
          <w:p w14:paraId="074D0520"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Хотинська міська рада, </w:t>
            </w:r>
            <w:proofErr w:type="spellStart"/>
            <w:r>
              <w:rPr>
                <w:rFonts w:ascii="Times New Roman" w:eastAsia="Times New Roman" w:hAnsi="Times New Roman" w:cs="Times New Roman"/>
                <w:sz w:val="18"/>
                <w:szCs w:val="18"/>
              </w:rPr>
              <w:t>Старожинецька</w:t>
            </w:r>
            <w:proofErr w:type="spellEnd"/>
            <w:r>
              <w:rPr>
                <w:rFonts w:ascii="Times New Roman" w:eastAsia="Times New Roman" w:hAnsi="Times New Roman" w:cs="Times New Roman"/>
                <w:sz w:val="18"/>
                <w:szCs w:val="18"/>
              </w:rPr>
              <w:t xml:space="preserve"> міська рада, Вижницька міська рада, </w:t>
            </w:r>
            <w:proofErr w:type="spellStart"/>
            <w:r>
              <w:rPr>
                <w:rFonts w:ascii="Times New Roman" w:eastAsia="Times New Roman" w:hAnsi="Times New Roman" w:cs="Times New Roman"/>
                <w:sz w:val="18"/>
                <w:szCs w:val="18"/>
              </w:rPr>
              <w:t>Недобоївська</w:t>
            </w:r>
            <w:proofErr w:type="spellEnd"/>
            <w:r>
              <w:rPr>
                <w:rFonts w:ascii="Times New Roman" w:eastAsia="Times New Roman" w:hAnsi="Times New Roman" w:cs="Times New Roman"/>
                <w:sz w:val="18"/>
                <w:szCs w:val="18"/>
              </w:rPr>
              <w:t xml:space="preserve"> сільська рада</w:t>
            </w:r>
          </w:p>
          <w:p w14:paraId="30CA5353"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Хмельницька область: </w:t>
            </w:r>
          </w:p>
          <w:p w14:paraId="5CEB618E"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Жванецька сільська рада</w:t>
            </w:r>
          </w:p>
          <w:p w14:paraId="4D0A6C96"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Івано-Франківська область:</w:t>
            </w:r>
          </w:p>
          <w:p w14:paraId="23F494D4" w14:textId="77777777" w:rsidR="005C50DA" w:rsidRDefault="005C50DA" w:rsidP="005C50DA">
            <w:pPr>
              <w:spacing w:line="240" w:lineRule="auto"/>
              <w:ind w:firstLine="20"/>
              <w:jc w:val="both"/>
              <w:rPr>
                <w:rFonts w:ascii="Times New Roman" w:eastAsia="Times New Roman" w:hAnsi="Times New Roman" w:cs="Times New Roman"/>
                <w:sz w:val="18"/>
                <w:szCs w:val="18"/>
              </w:rPr>
            </w:pPr>
            <w:proofErr w:type="spellStart"/>
            <w:r>
              <w:rPr>
                <w:rFonts w:ascii="Times New Roman" w:eastAsia="Times New Roman" w:hAnsi="Times New Roman" w:cs="Times New Roman"/>
                <w:sz w:val="18"/>
                <w:szCs w:val="18"/>
              </w:rPr>
              <w:t>Кутська</w:t>
            </w:r>
            <w:proofErr w:type="spellEnd"/>
            <w:r>
              <w:rPr>
                <w:rFonts w:ascii="Times New Roman" w:eastAsia="Times New Roman" w:hAnsi="Times New Roman" w:cs="Times New Roman"/>
                <w:sz w:val="18"/>
                <w:szCs w:val="18"/>
              </w:rPr>
              <w:t xml:space="preserve"> селищна рада</w:t>
            </w:r>
          </w:p>
        </w:tc>
        <w:tc>
          <w:tcPr>
            <w:tcW w:w="311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8FE56CA" w14:textId="67B26C6F"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Хотинська міська рада, </w:t>
            </w:r>
            <w:r>
              <w:rPr>
                <w:rFonts w:ascii="Times New Roman" w:eastAsia="Times New Roman" w:hAnsi="Times New Roman" w:cs="Times New Roman"/>
                <w:sz w:val="18"/>
                <w:szCs w:val="18"/>
              </w:rPr>
              <w:br/>
              <w:t>м. Хотин, вул. О. Кобилянської, 2А, Дністровський р-н, Чернівецької обл</w:t>
            </w:r>
            <w:r w:rsidR="00593A67">
              <w:rPr>
                <w:rFonts w:ascii="Times New Roman" w:eastAsia="Times New Roman" w:hAnsi="Times New Roman" w:cs="Times New Roman"/>
                <w:sz w:val="18"/>
                <w:szCs w:val="18"/>
              </w:rPr>
              <w:t>асть</w:t>
            </w:r>
          </w:p>
        </w:tc>
        <w:tc>
          <w:tcPr>
            <w:tcW w:w="3203"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054720D"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Реалізація спільних </w:t>
            </w:r>
            <w:proofErr w:type="spellStart"/>
            <w:r>
              <w:rPr>
                <w:rFonts w:ascii="Times New Roman" w:eastAsia="Times New Roman" w:hAnsi="Times New Roman" w:cs="Times New Roman"/>
                <w:sz w:val="18"/>
                <w:szCs w:val="18"/>
              </w:rPr>
              <w:t>проєктів</w:t>
            </w:r>
            <w:proofErr w:type="spellEnd"/>
            <w:r>
              <w:rPr>
                <w:rFonts w:ascii="Times New Roman" w:eastAsia="Times New Roman" w:hAnsi="Times New Roman" w:cs="Times New Roman"/>
                <w:sz w:val="18"/>
                <w:szCs w:val="18"/>
              </w:rPr>
              <w:t>, що передбачає координацію діяльності суб’єктів співробітництва та акумулювання ними на визначений період ресурсів з метою спільного здійснення відповідних заходів</w:t>
            </w:r>
          </w:p>
        </w:tc>
        <w:tc>
          <w:tcPr>
            <w:tcW w:w="11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2A84180" w14:textId="77777777" w:rsidR="005C50DA" w:rsidRDefault="005C50DA" w:rsidP="005C50DA">
            <w:pPr>
              <w:spacing w:line="240" w:lineRule="auto"/>
              <w:ind w:firstLine="2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З 20.06.2022 до 2028 року</w:t>
            </w:r>
          </w:p>
        </w:tc>
      </w:tr>
      <w:tr w:rsidR="005C50DA" w14:paraId="2C0006A4" w14:textId="77777777" w:rsidTr="00593A67">
        <w:trPr>
          <w:cantSplit/>
          <w:trHeight w:val="1875"/>
        </w:trPr>
        <w:tc>
          <w:tcPr>
            <w:tcW w:w="6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5C817F9"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952</w:t>
            </w:r>
          </w:p>
        </w:tc>
        <w:tc>
          <w:tcPr>
            <w:tcW w:w="2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84C8A03" w14:textId="4413C93F"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Договір про співробітництво територіальних громад у формі спільного фінансування (утримання) комунального закладу </w:t>
            </w:r>
            <w:r w:rsidR="005D776B" w:rsidRPr="005D776B">
              <w:rPr>
                <w:rFonts w:ascii="Times New Roman" w:eastAsia="Times New Roman" w:hAnsi="Times New Roman" w:cs="Times New Roman"/>
                <w:color w:val="000000"/>
                <w:sz w:val="18"/>
                <w:szCs w:val="18"/>
              </w:rPr>
              <w:t>“</w:t>
            </w:r>
            <w:proofErr w:type="spellStart"/>
            <w:r w:rsidRPr="005D776B">
              <w:rPr>
                <w:rFonts w:ascii="Times New Roman" w:eastAsia="Times New Roman" w:hAnsi="Times New Roman" w:cs="Times New Roman"/>
                <w:b/>
                <w:sz w:val="18"/>
                <w:szCs w:val="18"/>
              </w:rPr>
              <w:t>Інклюзивно</w:t>
            </w:r>
            <w:proofErr w:type="spellEnd"/>
            <w:r w:rsidRPr="005D776B">
              <w:rPr>
                <w:rFonts w:ascii="Times New Roman" w:eastAsia="Times New Roman" w:hAnsi="Times New Roman" w:cs="Times New Roman"/>
                <w:b/>
                <w:sz w:val="18"/>
                <w:szCs w:val="18"/>
              </w:rPr>
              <w:t>-ресурсний центр</w:t>
            </w:r>
            <w:r w:rsidR="005D776B" w:rsidRPr="005D776B">
              <w:rPr>
                <w:rFonts w:ascii="Times New Roman" w:eastAsia="Times New Roman" w:hAnsi="Times New Roman" w:cs="Times New Roman"/>
                <w:color w:val="000000"/>
                <w:sz w:val="18"/>
                <w:szCs w:val="18"/>
              </w:rPr>
              <w:t>”</w:t>
            </w:r>
            <w:r>
              <w:rPr>
                <w:rFonts w:ascii="Times New Roman" w:eastAsia="Times New Roman" w:hAnsi="Times New Roman" w:cs="Times New Roman"/>
                <w:b/>
                <w:sz w:val="18"/>
                <w:szCs w:val="18"/>
              </w:rPr>
              <w:t xml:space="preserve"> Гвардійської сільської</w:t>
            </w:r>
            <w:r>
              <w:rPr>
                <w:rFonts w:ascii="Times New Roman" w:eastAsia="Times New Roman" w:hAnsi="Times New Roman" w:cs="Times New Roman"/>
                <w:sz w:val="18"/>
                <w:szCs w:val="18"/>
              </w:rPr>
              <w:t xml:space="preserve"> ради Хмельницької області</w:t>
            </w:r>
          </w:p>
        </w:tc>
        <w:tc>
          <w:tcPr>
            <w:tcW w:w="9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B579E23" w14:textId="77777777" w:rsidR="005C50DA" w:rsidRDefault="005C50DA" w:rsidP="005C50DA">
            <w:pPr>
              <w:spacing w:line="240" w:lineRule="auto"/>
              <w:ind w:right="-107" w:firstLine="15"/>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19.05.2023</w:t>
            </w:r>
          </w:p>
        </w:tc>
        <w:tc>
          <w:tcPr>
            <w:tcW w:w="9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B5A60BB" w14:textId="77777777" w:rsidR="005C50DA" w:rsidRDefault="005C50DA" w:rsidP="005C50DA">
            <w:pPr>
              <w:spacing w:line="240" w:lineRule="auto"/>
              <w:ind w:right="-107" w:firstLine="15"/>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27.03.2023</w:t>
            </w:r>
          </w:p>
        </w:tc>
        <w:tc>
          <w:tcPr>
            <w:tcW w:w="2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53DD2BB"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Гвардійська сільська рада</w:t>
            </w:r>
          </w:p>
          <w:p w14:paraId="1FCA1FE2" w14:textId="77777777" w:rsidR="005C50DA" w:rsidRDefault="005C50DA" w:rsidP="005C50DA">
            <w:pPr>
              <w:spacing w:line="240" w:lineRule="auto"/>
              <w:ind w:firstLine="20"/>
              <w:jc w:val="both"/>
              <w:rPr>
                <w:rFonts w:ascii="Times New Roman" w:eastAsia="Times New Roman" w:hAnsi="Times New Roman" w:cs="Times New Roman"/>
                <w:sz w:val="18"/>
                <w:szCs w:val="18"/>
              </w:rPr>
            </w:pPr>
            <w:proofErr w:type="spellStart"/>
            <w:r>
              <w:rPr>
                <w:rFonts w:ascii="Times New Roman" w:eastAsia="Times New Roman" w:hAnsi="Times New Roman" w:cs="Times New Roman"/>
                <w:sz w:val="18"/>
                <w:szCs w:val="18"/>
              </w:rPr>
              <w:t>Чорноострівська</w:t>
            </w:r>
            <w:proofErr w:type="spellEnd"/>
            <w:r>
              <w:rPr>
                <w:rFonts w:ascii="Times New Roman" w:eastAsia="Times New Roman" w:hAnsi="Times New Roman" w:cs="Times New Roman"/>
                <w:sz w:val="18"/>
                <w:szCs w:val="18"/>
              </w:rPr>
              <w:t xml:space="preserve"> селищна рада</w:t>
            </w:r>
          </w:p>
        </w:tc>
        <w:tc>
          <w:tcPr>
            <w:tcW w:w="311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835F3AD"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Гвардійська сільська рада, </w:t>
            </w:r>
            <w:r>
              <w:rPr>
                <w:rFonts w:ascii="Times New Roman" w:eastAsia="Times New Roman" w:hAnsi="Times New Roman" w:cs="Times New Roman"/>
                <w:sz w:val="18"/>
                <w:szCs w:val="18"/>
              </w:rPr>
              <w:br/>
              <w:t xml:space="preserve">с. </w:t>
            </w:r>
            <w:proofErr w:type="spellStart"/>
            <w:r>
              <w:rPr>
                <w:rFonts w:ascii="Times New Roman" w:eastAsia="Times New Roman" w:hAnsi="Times New Roman" w:cs="Times New Roman"/>
                <w:sz w:val="18"/>
                <w:szCs w:val="18"/>
              </w:rPr>
              <w:t>Гвардіійське</w:t>
            </w:r>
            <w:proofErr w:type="spellEnd"/>
            <w:r>
              <w:rPr>
                <w:rFonts w:ascii="Times New Roman" w:eastAsia="Times New Roman" w:hAnsi="Times New Roman" w:cs="Times New Roman"/>
                <w:sz w:val="18"/>
                <w:szCs w:val="18"/>
              </w:rPr>
              <w:t xml:space="preserve">, вул. Соборна, 46, Хмельницький район, Хмельницька область, 31352     </w:t>
            </w:r>
          </w:p>
        </w:tc>
        <w:tc>
          <w:tcPr>
            <w:tcW w:w="3203"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8D1EDC5"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Спільного фінансування (утримання) суб’єктами співробітництва підприємств, установ та організацій комунальної форми власності, об’єктів інфраструктури</w:t>
            </w:r>
          </w:p>
        </w:tc>
        <w:tc>
          <w:tcPr>
            <w:tcW w:w="11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89B61B3" w14:textId="77777777" w:rsidR="005C50DA" w:rsidRDefault="005C50DA" w:rsidP="005C50DA">
            <w:pPr>
              <w:spacing w:line="240" w:lineRule="auto"/>
              <w:ind w:firstLine="2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З 27.03.2023 по 31.12.2025</w:t>
            </w:r>
          </w:p>
        </w:tc>
      </w:tr>
      <w:tr w:rsidR="005C50DA" w14:paraId="13A8D66B" w14:textId="77777777" w:rsidTr="00593A67">
        <w:trPr>
          <w:cantSplit/>
          <w:trHeight w:val="2195"/>
        </w:trPr>
        <w:tc>
          <w:tcPr>
            <w:tcW w:w="6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80B89A9"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972</w:t>
            </w:r>
          </w:p>
        </w:tc>
        <w:tc>
          <w:tcPr>
            <w:tcW w:w="2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DACE832" w14:textId="1E01EF0D" w:rsidR="005C50DA" w:rsidRPr="005D776B" w:rsidRDefault="005C50DA" w:rsidP="005C50DA">
            <w:pPr>
              <w:spacing w:line="240" w:lineRule="auto"/>
              <w:ind w:firstLine="20"/>
              <w:jc w:val="both"/>
              <w:rPr>
                <w:rFonts w:ascii="Times New Roman" w:eastAsia="Times New Roman" w:hAnsi="Times New Roman" w:cs="Times New Roman"/>
                <w:sz w:val="18"/>
                <w:szCs w:val="18"/>
              </w:rPr>
            </w:pPr>
            <w:r w:rsidRPr="005D776B">
              <w:rPr>
                <w:rFonts w:ascii="Times New Roman" w:eastAsia="Times New Roman" w:hAnsi="Times New Roman" w:cs="Times New Roman"/>
                <w:sz w:val="18"/>
                <w:szCs w:val="18"/>
              </w:rPr>
              <w:t xml:space="preserve">Договір про співробітництво територіальних громад у формі  реалізації спільного </w:t>
            </w:r>
            <w:proofErr w:type="spellStart"/>
            <w:r w:rsidRPr="005D776B">
              <w:rPr>
                <w:rFonts w:ascii="Times New Roman" w:eastAsia="Times New Roman" w:hAnsi="Times New Roman" w:cs="Times New Roman"/>
                <w:sz w:val="18"/>
                <w:szCs w:val="18"/>
              </w:rPr>
              <w:t>проєкту</w:t>
            </w:r>
            <w:proofErr w:type="spellEnd"/>
            <w:r w:rsidRPr="005D776B">
              <w:rPr>
                <w:rFonts w:ascii="Times New Roman" w:eastAsia="Times New Roman" w:hAnsi="Times New Roman" w:cs="Times New Roman"/>
                <w:sz w:val="18"/>
                <w:szCs w:val="18"/>
              </w:rPr>
              <w:t xml:space="preserve"> </w:t>
            </w:r>
            <w:r w:rsidR="005D776B" w:rsidRPr="005D776B">
              <w:rPr>
                <w:rFonts w:ascii="Times New Roman" w:eastAsia="Times New Roman" w:hAnsi="Times New Roman" w:cs="Times New Roman"/>
                <w:color w:val="000000"/>
                <w:sz w:val="18"/>
                <w:szCs w:val="18"/>
              </w:rPr>
              <w:t>“</w:t>
            </w:r>
            <w:r w:rsidRPr="005D776B">
              <w:rPr>
                <w:rFonts w:ascii="Times New Roman" w:eastAsia="Times New Roman" w:hAnsi="Times New Roman" w:cs="Times New Roman"/>
                <w:sz w:val="18"/>
                <w:szCs w:val="18"/>
              </w:rPr>
              <w:t xml:space="preserve">Управління </w:t>
            </w:r>
            <w:r w:rsidRPr="005D776B">
              <w:rPr>
                <w:rFonts w:ascii="Times New Roman" w:eastAsia="Times New Roman" w:hAnsi="Times New Roman" w:cs="Times New Roman"/>
                <w:b/>
                <w:sz w:val="18"/>
                <w:szCs w:val="18"/>
              </w:rPr>
              <w:t xml:space="preserve">твердими побутовими відходами в </w:t>
            </w:r>
            <w:proofErr w:type="spellStart"/>
            <w:r w:rsidRPr="005D776B">
              <w:rPr>
                <w:rFonts w:ascii="Times New Roman" w:eastAsia="Times New Roman" w:hAnsi="Times New Roman" w:cs="Times New Roman"/>
                <w:b/>
                <w:sz w:val="18"/>
                <w:szCs w:val="18"/>
              </w:rPr>
              <w:t>Славутській</w:t>
            </w:r>
            <w:proofErr w:type="spellEnd"/>
            <w:r w:rsidRPr="005D776B">
              <w:rPr>
                <w:rFonts w:ascii="Times New Roman" w:eastAsia="Times New Roman" w:hAnsi="Times New Roman" w:cs="Times New Roman"/>
                <w:b/>
                <w:sz w:val="18"/>
                <w:szCs w:val="18"/>
              </w:rPr>
              <w:t xml:space="preserve"> міській</w:t>
            </w:r>
            <w:r w:rsidRPr="005D776B">
              <w:rPr>
                <w:rFonts w:ascii="Times New Roman" w:eastAsia="Times New Roman" w:hAnsi="Times New Roman" w:cs="Times New Roman"/>
                <w:sz w:val="18"/>
                <w:szCs w:val="18"/>
              </w:rPr>
              <w:t xml:space="preserve"> територіальній громаді та чотирьох суміжних сільських громадах шляхом </w:t>
            </w:r>
            <w:r w:rsidR="00A212F0" w:rsidRPr="005D776B">
              <w:rPr>
                <w:rFonts w:ascii="Times New Roman" w:eastAsia="Times New Roman" w:hAnsi="Times New Roman" w:cs="Times New Roman"/>
                <w:sz w:val="18"/>
                <w:szCs w:val="18"/>
              </w:rPr>
              <w:t>у</w:t>
            </w:r>
            <w:r w:rsidRPr="005D776B">
              <w:rPr>
                <w:rFonts w:ascii="Times New Roman" w:eastAsia="Times New Roman" w:hAnsi="Times New Roman" w:cs="Times New Roman"/>
                <w:sz w:val="18"/>
                <w:szCs w:val="18"/>
              </w:rPr>
              <w:t>провадження сучасних технологій</w:t>
            </w:r>
            <w:r w:rsidR="005D776B" w:rsidRPr="005D776B">
              <w:rPr>
                <w:rFonts w:ascii="Times New Roman" w:eastAsia="Times New Roman" w:hAnsi="Times New Roman" w:cs="Times New Roman"/>
                <w:color w:val="000000"/>
                <w:sz w:val="18"/>
                <w:szCs w:val="18"/>
              </w:rPr>
              <w:t>”</w:t>
            </w:r>
          </w:p>
        </w:tc>
        <w:tc>
          <w:tcPr>
            <w:tcW w:w="9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D548ACD" w14:textId="77777777" w:rsidR="005C50DA" w:rsidRDefault="005C50DA" w:rsidP="005C50DA">
            <w:pPr>
              <w:spacing w:line="240" w:lineRule="auto"/>
              <w:ind w:right="-107" w:firstLine="15"/>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25.07.2023</w:t>
            </w:r>
          </w:p>
        </w:tc>
        <w:tc>
          <w:tcPr>
            <w:tcW w:w="9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F5D9CA2" w14:textId="77777777" w:rsidR="005C50DA" w:rsidRDefault="005C50DA" w:rsidP="005C50DA">
            <w:pPr>
              <w:spacing w:line="240" w:lineRule="auto"/>
              <w:ind w:right="-107" w:firstLine="15"/>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03.07.2023</w:t>
            </w:r>
          </w:p>
        </w:tc>
        <w:tc>
          <w:tcPr>
            <w:tcW w:w="2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54EDB99" w14:textId="77777777" w:rsidR="005C50DA" w:rsidRDefault="005C50DA" w:rsidP="005C50DA">
            <w:pPr>
              <w:spacing w:line="240" w:lineRule="auto"/>
              <w:ind w:firstLine="20"/>
              <w:jc w:val="both"/>
              <w:rPr>
                <w:rFonts w:ascii="Times New Roman" w:eastAsia="Times New Roman" w:hAnsi="Times New Roman" w:cs="Times New Roman"/>
                <w:sz w:val="18"/>
                <w:szCs w:val="18"/>
              </w:rPr>
            </w:pPr>
            <w:proofErr w:type="spellStart"/>
            <w:r>
              <w:rPr>
                <w:rFonts w:ascii="Times New Roman" w:eastAsia="Times New Roman" w:hAnsi="Times New Roman" w:cs="Times New Roman"/>
                <w:sz w:val="18"/>
                <w:szCs w:val="18"/>
              </w:rPr>
              <w:t>Славутська</w:t>
            </w:r>
            <w:proofErr w:type="spellEnd"/>
            <w:r>
              <w:rPr>
                <w:rFonts w:ascii="Times New Roman" w:eastAsia="Times New Roman" w:hAnsi="Times New Roman" w:cs="Times New Roman"/>
                <w:sz w:val="18"/>
                <w:szCs w:val="18"/>
              </w:rPr>
              <w:t xml:space="preserve"> міська рада</w:t>
            </w:r>
          </w:p>
          <w:p w14:paraId="6D4B7A62" w14:textId="77777777" w:rsidR="005C50DA" w:rsidRDefault="005C50DA" w:rsidP="005C50DA">
            <w:pPr>
              <w:spacing w:line="240" w:lineRule="auto"/>
              <w:ind w:firstLine="20"/>
              <w:jc w:val="both"/>
              <w:rPr>
                <w:rFonts w:ascii="Times New Roman" w:eastAsia="Times New Roman" w:hAnsi="Times New Roman" w:cs="Times New Roman"/>
                <w:sz w:val="18"/>
                <w:szCs w:val="18"/>
              </w:rPr>
            </w:pPr>
            <w:proofErr w:type="spellStart"/>
            <w:r>
              <w:rPr>
                <w:rFonts w:ascii="Times New Roman" w:eastAsia="Times New Roman" w:hAnsi="Times New Roman" w:cs="Times New Roman"/>
                <w:sz w:val="18"/>
                <w:szCs w:val="18"/>
              </w:rPr>
              <w:t>Берездівська</w:t>
            </w:r>
            <w:proofErr w:type="spellEnd"/>
            <w:r>
              <w:rPr>
                <w:rFonts w:ascii="Times New Roman" w:eastAsia="Times New Roman" w:hAnsi="Times New Roman" w:cs="Times New Roman"/>
                <w:sz w:val="18"/>
                <w:szCs w:val="18"/>
              </w:rPr>
              <w:t xml:space="preserve"> сільська рада</w:t>
            </w:r>
          </w:p>
          <w:p w14:paraId="03A300E9" w14:textId="77777777" w:rsidR="005C50DA" w:rsidRDefault="005C50DA" w:rsidP="005C50DA">
            <w:pPr>
              <w:spacing w:line="240" w:lineRule="auto"/>
              <w:ind w:firstLine="20"/>
              <w:jc w:val="both"/>
              <w:rPr>
                <w:rFonts w:ascii="Times New Roman" w:eastAsia="Times New Roman" w:hAnsi="Times New Roman" w:cs="Times New Roman"/>
                <w:sz w:val="18"/>
                <w:szCs w:val="18"/>
              </w:rPr>
            </w:pPr>
            <w:proofErr w:type="spellStart"/>
            <w:r>
              <w:rPr>
                <w:rFonts w:ascii="Times New Roman" w:eastAsia="Times New Roman" w:hAnsi="Times New Roman" w:cs="Times New Roman"/>
                <w:sz w:val="18"/>
                <w:szCs w:val="18"/>
              </w:rPr>
              <w:t>Ганнопільська</w:t>
            </w:r>
            <w:proofErr w:type="spellEnd"/>
            <w:r>
              <w:rPr>
                <w:rFonts w:ascii="Times New Roman" w:eastAsia="Times New Roman" w:hAnsi="Times New Roman" w:cs="Times New Roman"/>
                <w:sz w:val="18"/>
                <w:szCs w:val="18"/>
              </w:rPr>
              <w:t xml:space="preserve"> сільська рада</w:t>
            </w:r>
          </w:p>
          <w:p w14:paraId="1F668F23" w14:textId="77777777" w:rsidR="005C50DA" w:rsidRDefault="005C50DA" w:rsidP="005C50DA">
            <w:pPr>
              <w:spacing w:line="240" w:lineRule="auto"/>
              <w:ind w:firstLine="20"/>
              <w:jc w:val="both"/>
              <w:rPr>
                <w:rFonts w:ascii="Times New Roman" w:eastAsia="Times New Roman" w:hAnsi="Times New Roman" w:cs="Times New Roman"/>
                <w:sz w:val="18"/>
                <w:szCs w:val="18"/>
              </w:rPr>
            </w:pPr>
            <w:proofErr w:type="spellStart"/>
            <w:r>
              <w:rPr>
                <w:rFonts w:ascii="Times New Roman" w:eastAsia="Times New Roman" w:hAnsi="Times New Roman" w:cs="Times New Roman"/>
                <w:sz w:val="18"/>
                <w:szCs w:val="18"/>
              </w:rPr>
              <w:t>Крупецька</w:t>
            </w:r>
            <w:proofErr w:type="spellEnd"/>
            <w:r>
              <w:rPr>
                <w:rFonts w:ascii="Times New Roman" w:eastAsia="Times New Roman" w:hAnsi="Times New Roman" w:cs="Times New Roman"/>
                <w:sz w:val="18"/>
                <w:szCs w:val="18"/>
              </w:rPr>
              <w:t xml:space="preserve"> сільська рада</w:t>
            </w:r>
          </w:p>
          <w:p w14:paraId="3C8DF6CD" w14:textId="77777777" w:rsidR="005C50DA" w:rsidRDefault="005C50DA" w:rsidP="005C50DA">
            <w:pPr>
              <w:spacing w:line="240" w:lineRule="auto"/>
              <w:ind w:firstLine="20"/>
              <w:jc w:val="both"/>
              <w:rPr>
                <w:rFonts w:ascii="Times New Roman" w:eastAsia="Times New Roman" w:hAnsi="Times New Roman" w:cs="Times New Roman"/>
                <w:sz w:val="18"/>
                <w:szCs w:val="18"/>
              </w:rPr>
            </w:pPr>
            <w:proofErr w:type="spellStart"/>
            <w:r>
              <w:rPr>
                <w:rFonts w:ascii="Times New Roman" w:eastAsia="Times New Roman" w:hAnsi="Times New Roman" w:cs="Times New Roman"/>
                <w:sz w:val="18"/>
                <w:szCs w:val="18"/>
              </w:rPr>
              <w:t>Улашанівська</w:t>
            </w:r>
            <w:proofErr w:type="spellEnd"/>
            <w:r>
              <w:rPr>
                <w:rFonts w:ascii="Times New Roman" w:eastAsia="Times New Roman" w:hAnsi="Times New Roman" w:cs="Times New Roman"/>
                <w:sz w:val="18"/>
                <w:szCs w:val="18"/>
              </w:rPr>
              <w:t xml:space="preserve"> сільська рада</w:t>
            </w:r>
          </w:p>
        </w:tc>
        <w:tc>
          <w:tcPr>
            <w:tcW w:w="311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D41DC15" w14:textId="77777777" w:rsidR="005C50DA" w:rsidRDefault="005C50DA" w:rsidP="005C50DA">
            <w:pPr>
              <w:spacing w:line="240" w:lineRule="auto"/>
              <w:jc w:val="both"/>
              <w:rPr>
                <w:rFonts w:ascii="Times New Roman" w:eastAsia="Times New Roman" w:hAnsi="Times New Roman" w:cs="Times New Roman"/>
                <w:sz w:val="18"/>
                <w:szCs w:val="18"/>
              </w:rPr>
            </w:pPr>
            <w:proofErr w:type="spellStart"/>
            <w:r>
              <w:rPr>
                <w:rFonts w:ascii="Times New Roman" w:eastAsia="Times New Roman" w:hAnsi="Times New Roman" w:cs="Times New Roman"/>
                <w:sz w:val="18"/>
                <w:szCs w:val="18"/>
              </w:rPr>
              <w:t>Славутська</w:t>
            </w:r>
            <w:proofErr w:type="spellEnd"/>
            <w:r>
              <w:rPr>
                <w:rFonts w:ascii="Times New Roman" w:eastAsia="Times New Roman" w:hAnsi="Times New Roman" w:cs="Times New Roman"/>
                <w:sz w:val="18"/>
                <w:szCs w:val="18"/>
              </w:rPr>
              <w:t xml:space="preserve"> міська рада, м. Славута, вул. Соборності, 7, Шепетівський район, Хмельницька область, 30000 </w:t>
            </w:r>
            <w:proofErr w:type="spellStart"/>
            <w:r>
              <w:rPr>
                <w:rFonts w:ascii="Times New Roman" w:eastAsia="Times New Roman" w:hAnsi="Times New Roman" w:cs="Times New Roman"/>
                <w:sz w:val="18"/>
                <w:szCs w:val="18"/>
              </w:rPr>
              <w:t>тел</w:t>
            </w:r>
            <w:proofErr w:type="spellEnd"/>
            <w:r>
              <w:rPr>
                <w:rFonts w:ascii="Times New Roman" w:eastAsia="Times New Roman" w:hAnsi="Times New Roman" w:cs="Times New Roman"/>
                <w:sz w:val="18"/>
                <w:szCs w:val="18"/>
              </w:rPr>
              <w:t>. (04579) 711-68, 711-66</w:t>
            </w:r>
          </w:p>
        </w:tc>
        <w:tc>
          <w:tcPr>
            <w:tcW w:w="3203"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2A4E1A7" w14:textId="18A8BAA5"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Реалізація спільних </w:t>
            </w:r>
            <w:proofErr w:type="spellStart"/>
            <w:r>
              <w:rPr>
                <w:rFonts w:ascii="Times New Roman" w:eastAsia="Times New Roman" w:hAnsi="Times New Roman" w:cs="Times New Roman"/>
                <w:sz w:val="18"/>
                <w:szCs w:val="18"/>
              </w:rPr>
              <w:t>про</w:t>
            </w:r>
            <w:r w:rsidR="00A212F0">
              <w:rPr>
                <w:rFonts w:ascii="Times New Roman" w:eastAsia="Times New Roman" w:hAnsi="Times New Roman" w:cs="Times New Roman"/>
                <w:sz w:val="18"/>
                <w:szCs w:val="18"/>
              </w:rPr>
              <w:t>є</w:t>
            </w:r>
            <w:r>
              <w:rPr>
                <w:rFonts w:ascii="Times New Roman" w:eastAsia="Times New Roman" w:hAnsi="Times New Roman" w:cs="Times New Roman"/>
                <w:sz w:val="18"/>
                <w:szCs w:val="18"/>
              </w:rPr>
              <w:t>ктів</w:t>
            </w:r>
            <w:proofErr w:type="spellEnd"/>
            <w:r>
              <w:rPr>
                <w:rFonts w:ascii="Times New Roman" w:eastAsia="Times New Roman" w:hAnsi="Times New Roman" w:cs="Times New Roman"/>
                <w:sz w:val="18"/>
                <w:szCs w:val="18"/>
              </w:rPr>
              <w:t>, що передбачає координацію діяльності суб’єктів співробітництва та акумулювання ними на визначений період ресурсів з метою спільного здійснення відповідних заходів</w:t>
            </w:r>
          </w:p>
        </w:tc>
        <w:tc>
          <w:tcPr>
            <w:tcW w:w="11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A719D36" w14:textId="77777777" w:rsidR="005C50DA" w:rsidRDefault="005C50DA" w:rsidP="005C50DA">
            <w:pPr>
              <w:spacing w:line="240" w:lineRule="auto"/>
              <w:ind w:firstLine="2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З 01.07.2023 упродовж трьох років</w:t>
            </w:r>
          </w:p>
        </w:tc>
      </w:tr>
      <w:tr w:rsidR="005C50DA" w14:paraId="4727DAEE" w14:textId="77777777" w:rsidTr="00593A67">
        <w:trPr>
          <w:cantSplit/>
          <w:trHeight w:val="894"/>
        </w:trPr>
        <w:tc>
          <w:tcPr>
            <w:tcW w:w="6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F368A62"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978</w:t>
            </w:r>
          </w:p>
        </w:tc>
        <w:tc>
          <w:tcPr>
            <w:tcW w:w="2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A679E53" w14:textId="77777777" w:rsidR="005C50DA" w:rsidRDefault="005C50DA" w:rsidP="005C50DA">
            <w:pPr>
              <w:spacing w:line="240" w:lineRule="auto"/>
              <w:ind w:firstLine="20"/>
              <w:jc w:val="both"/>
              <w:rPr>
                <w:rFonts w:ascii="Times New Roman" w:eastAsia="Times New Roman" w:hAnsi="Times New Roman" w:cs="Times New Roman"/>
                <w:b/>
                <w:sz w:val="18"/>
                <w:szCs w:val="18"/>
              </w:rPr>
            </w:pPr>
            <w:r>
              <w:rPr>
                <w:rFonts w:ascii="Times New Roman" w:eastAsia="Times New Roman" w:hAnsi="Times New Roman" w:cs="Times New Roman"/>
                <w:sz w:val="18"/>
                <w:szCs w:val="18"/>
              </w:rPr>
              <w:t xml:space="preserve">Договір про співробітництво територіальних громад у формі делегування виконання окремих завдань у сфері </w:t>
            </w:r>
            <w:r>
              <w:rPr>
                <w:rFonts w:ascii="Times New Roman" w:eastAsia="Times New Roman" w:hAnsi="Times New Roman" w:cs="Times New Roman"/>
                <w:b/>
                <w:sz w:val="18"/>
                <w:szCs w:val="18"/>
              </w:rPr>
              <w:t>освіти</w:t>
            </w:r>
          </w:p>
        </w:tc>
        <w:tc>
          <w:tcPr>
            <w:tcW w:w="9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431D65A" w14:textId="77777777" w:rsidR="005C50DA" w:rsidRDefault="005C50DA" w:rsidP="005C50DA">
            <w:pPr>
              <w:spacing w:line="240" w:lineRule="auto"/>
              <w:ind w:right="-107" w:firstLine="15"/>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10.08.2023</w:t>
            </w:r>
          </w:p>
        </w:tc>
        <w:tc>
          <w:tcPr>
            <w:tcW w:w="9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6F932CE" w14:textId="77777777" w:rsidR="005C50DA" w:rsidRDefault="005C50DA" w:rsidP="005C50DA">
            <w:pPr>
              <w:spacing w:line="240" w:lineRule="auto"/>
              <w:ind w:right="-107" w:firstLine="15"/>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17.07.2023</w:t>
            </w:r>
          </w:p>
        </w:tc>
        <w:tc>
          <w:tcPr>
            <w:tcW w:w="2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11EE946" w14:textId="77777777" w:rsidR="005C50DA" w:rsidRDefault="005C50DA" w:rsidP="005C50DA">
            <w:pPr>
              <w:spacing w:line="240" w:lineRule="auto"/>
              <w:jc w:val="both"/>
              <w:rPr>
                <w:rFonts w:ascii="Times New Roman" w:eastAsia="Times New Roman" w:hAnsi="Times New Roman" w:cs="Times New Roman"/>
                <w:sz w:val="18"/>
                <w:szCs w:val="18"/>
              </w:rPr>
            </w:pPr>
            <w:proofErr w:type="spellStart"/>
            <w:r>
              <w:rPr>
                <w:rFonts w:ascii="Times New Roman" w:eastAsia="Times New Roman" w:hAnsi="Times New Roman" w:cs="Times New Roman"/>
                <w:sz w:val="18"/>
                <w:szCs w:val="18"/>
              </w:rPr>
              <w:t>Солобковецька</w:t>
            </w:r>
            <w:proofErr w:type="spellEnd"/>
            <w:r>
              <w:rPr>
                <w:rFonts w:ascii="Times New Roman" w:eastAsia="Times New Roman" w:hAnsi="Times New Roman" w:cs="Times New Roman"/>
                <w:sz w:val="18"/>
                <w:szCs w:val="18"/>
              </w:rPr>
              <w:t xml:space="preserve"> сільська рада</w:t>
            </w:r>
          </w:p>
          <w:p w14:paraId="69E7CD23"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Дунаєвецька міська рада</w:t>
            </w:r>
          </w:p>
        </w:tc>
        <w:tc>
          <w:tcPr>
            <w:tcW w:w="311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CB5A615" w14:textId="42F6BFA8" w:rsidR="005C50DA" w:rsidRDefault="005C50DA" w:rsidP="005C50DA">
            <w:pPr>
              <w:spacing w:line="240" w:lineRule="auto"/>
              <w:jc w:val="both"/>
              <w:rPr>
                <w:rFonts w:ascii="Times New Roman" w:eastAsia="Times New Roman" w:hAnsi="Times New Roman" w:cs="Times New Roman"/>
                <w:sz w:val="18"/>
                <w:szCs w:val="18"/>
              </w:rPr>
            </w:pPr>
            <w:proofErr w:type="spellStart"/>
            <w:r>
              <w:rPr>
                <w:rFonts w:ascii="Times New Roman" w:eastAsia="Times New Roman" w:hAnsi="Times New Roman" w:cs="Times New Roman"/>
                <w:sz w:val="18"/>
                <w:szCs w:val="18"/>
              </w:rPr>
              <w:t>Солобковецька</w:t>
            </w:r>
            <w:proofErr w:type="spellEnd"/>
            <w:r>
              <w:rPr>
                <w:rFonts w:ascii="Times New Roman" w:eastAsia="Times New Roman" w:hAnsi="Times New Roman" w:cs="Times New Roman"/>
                <w:sz w:val="18"/>
                <w:szCs w:val="18"/>
              </w:rPr>
              <w:t xml:space="preserve"> сільська рада, </w:t>
            </w:r>
            <w:r w:rsidR="00593A67">
              <w:rPr>
                <w:rFonts w:ascii="Times New Roman" w:eastAsia="Times New Roman" w:hAnsi="Times New Roman" w:cs="Times New Roman"/>
                <w:sz w:val="18"/>
                <w:szCs w:val="18"/>
              </w:rPr>
              <w:br/>
            </w:r>
            <w:r>
              <w:rPr>
                <w:rFonts w:ascii="Times New Roman" w:eastAsia="Times New Roman" w:hAnsi="Times New Roman" w:cs="Times New Roman"/>
                <w:sz w:val="18"/>
                <w:szCs w:val="18"/>
              </w:rPr>
              <w:t xml:space="preserve">с. </w:t>
            </w:r>
            <w:proofErr w:type="spellStart"/>
            <w:r>
              <w:rPr>
                <w:rFonts w:ascii="Times New Roman" w:eastAsia="Times New Roman" w:hAnsi="Times New Roman" w:cs="Times New Roman"/>
                <w:sz w:val="18"/>
                <w:szCs w:val="18"/>
              </w:rPr>
              <w:t>Солобківці</w:t>
            </w:r>
            <w:proofErr w:type="spellEnd"/>
            <w:r>
              <w:rPr>
                <w:rFonts w:ascii="Times New Roman" w:eastAsia="Times New Roman" w:hAnsi="Times New Roman" w:cs="Times New Roman"/>
                <w:sz w:val="18"/>
                <w:szCs w:val="18"/>
              </w:rPr>
              <w:t xml:space="preserve">, вул. Грушевського, 2, Хмельницький район, Хмельницька область, 32162, </w:t>
            </w:r>
            <w:proofErr w:type="spellStart"/>
            <w:r>
              <w:rPr>
                <w:rFonts w:ascii="Times New Roman" w:eastAsia="Times New Roman" w:hAnsi="Times New Roman" w:cs="Times New Roman"/>
                <w:sz w:val="18"/>
                <w:szCs w:val="18"/>
              </w:rPr>
              <w:t>тел</w:t>
            </w:r>
            <w:proofErr w:type="spellEnd"/>
            <w:r>
              <w:rPr>
                <w:rFonts w:ascii="Times New Roman" w:eastAsia="Times New Roman" w:hAnsi="Times New Roman" w:cs="Times New Roman"/>
                <w:sz w:val="18"/>
                <w:szCs w:val="18"/>
              </w:rPr>
              <w:t>. 2-93-67, solobkivtsiotg@ukr.net</w:t>
            </w:r>
          </w:p>
        </w:tc>
        <w:tc>
          <w:tcPr>
            <w:tcW w:w="3203"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FB162D2"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Делегування одному із суб’єктів співробітництва іншими суб’єктами співробітництва виконання одного чи кількох завдань з передачею йому відповідних ресурсів</w:t>
            </w:r>
          </w:p>
        </w:tc>
        <w:tc>
          <w:tcPr>
            <w:tcW w:w="11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290169" w14:textId="77777777" w:rsidR="005C50DA" w:rsidRDefault="005C50DA" w:rsidP="005C50DA">
            <w:pPr>
              <w:spacing w:line="240" w:lineRule="auto"/>
              <w:ind w:firstLine="2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З 01.08.2023 упродовж трьох років</w:t>
            </w:r>
          </w:p>
        </w:tc>
      </w:tr>
      <w:tr w:rsidR="005C50DA" w14:paraId="3F84BA97" w14:textId="77777777" w:rsidTr="00593A67">
        <w:trPr>
          <w:cantSplit/>
          <w:trHeight w:val="1875"/>
        </w:trPr>
        <w:tc>
          <w:tcPr>
            <w:tcW w:w="6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F06C8BB"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lastRenderedPageBreak/>
              <w:t>981</w:t>
            </w:r>
          </w:p>
        </w:tc>
        <w:tc>
          <w:tcPr>
            <w:tcW w:w="2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24F99D5" w14:textId="71D78EA3" w:rsidR="005C50DA" w:rsidRPr="005D776B" w:rsidRDefault="005C50DA" w:rsidP="005C50DA">
            <w:pPr>
              <w:spacing w:line="240" w:lineRule="auto"/>
              <w:ind w:firstLine="20"/>
              <w:jc w:val="both"/>
              <w:rPr>
                <w:rFonts w:ascii="Times New Roman" w:eastAsia="Times New Roman" w:hAnsi="Times New Roman" w:cs="Times New Roman"/>
                <w:sz w:val="18"/>
                <w:szCs w:val="18"/>
              </w:rPr>
            </w:pPr>
            <w:r w:rsidRPr="005D776B">
              <w:rPr>
                <w:rFonts w:ascii="Times New Roman" w:eastAsia="Times New Roman" w:hAnsi="Times New Roman" w:cs="Times New Roman"/>
                <w:sz w:val="18"/>
                <w:szCs w:val="18"/>
              </w:rPr>
              <w:t xml:space="preserve">Договір про співробітництво територіальних громад у формі спільного фінансування (утримання) комунальної установи </w:t>
            </w:r>
            <w:r w:rsidR="005D776B" w:rsidRPr="005D776B">
              <w:rPr>
                <w:rFonts w:ascii="Times New Roman" w:eastAsia="Times New Roman" w:hAnsi="Times New Roman" w:cs="Times New Roman"/>
                <w:color w:val="000000"/>
                <w:sz w:val="18"/>
                <w:szCs w:val="18"/>
              </w:rPr>
              <w:t>“</w:t>
            </w:r>
            <w:proofErr w:type="spellStart"/>
            <w:r w:rsidRPr="005D776B">
              <w:rPr>
                <w:rFonts w:ascii="Times New Roman" w:eastAsia="Times New Roman" w:hAnsi="Times New Roman" w:cs="Times New Roman"/>
                <w:b/>
                <w:sz w:val="18"/>
                <w:szCs w:val="18"/>
              </w:rPr>
              <w:t>Інклюзивно</w:t>
            </w:r>
            <w:proofErr w:type="spellEnd"/>
            <w:r w:rsidRPr="005D776B">
              <w:rPr>
                <w:rFonts w:ascii="Times New Roman" w:eastAsia="Times New Roman" w:hAnsi="Times New Roman" w:cs="Times New Roman"/>
                <w:b/>
                <w:sz w:val="18"/>
                <w:szCs w:val="18"/>
              </w:rPr>
              <w:t>-ресурсний центр</w:t>
            </w:r>
            <w:r w:rsidR="005D776B" w:rsidRPr="005D776B">
              <w:rPr>
                <w:rFonts w:ascii="Times New Roman" w:eastAsia="Times New Roman" w:hAnsi="Times New Roman" w:cs="Times New Roman"/>
                <w:color w:val="000000"/>
                <w:sz w:val="18"/>
                <w:szCs w:val="18"/>
              </w:rPr>
              <w:t>”</w:t>
            </w:r>
            <w:r w:rsidRPr="005D776B">
              <w:rPr>
                <w:rFonts w:ascii="Times New Roman" w:eastAsia="Times New Roman" w:hAnsi="Times New Roman" w:cs="Times New Roman"/>
                <w:b/>
                <w:sz w:val="18"/>
                <w:szCs w:val="18"/>
              </w:rPr>
              <w:t xml:space="preserve"> Ярмолинецької</w:t>
            </w:r>
            <w:r w:rsidRPr="005D776B">
              <w:rPr>
                <w:rFonts w:ascii="Times New Roman" w:eastAsia="Times New Roman" w:hAnsi="Times New Roman" w:cs="Times New Roman"/>
                <w:sz w:val="18"/>
                <w:szCs w:val="18"/>
              </w:rPr>
              <w:t xml:space="preserve"> селищної ради Хмельницької області</w:t>
            </w:r>
          </w:p>
        </w:tc>
        <w:tc>
          <w:tcPr>
            <w:tcW w:w="9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2CD496F" w14:textId="77777777" w:rsidR="005C50DA" w:rsidRDefault="005C50DA" w:rsidP="005C50DA">
            <w:pPr>
              <w:spacing w:line="240" w:lineRule="auto"/>
              <w:ind w:right="-107" w:firstLine="15"/>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29.08.2023</w:t>
            </w:r>
          </w:p>
        </w:tc>
        <w:tc>
          <w:tcPr>
            <w:tcW w:w="9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88704FB" w14:textId="77777777" w:rsidR="005C50DA" w:rsidRDefault="005C50DA" w:rsidP="005C50DA">
            <w:pPr>
              <w:spacing w:line="240" w:lineRule="auto"/>
              <w:ind w:right="-107" w:firstLine="15"/>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20.07.2023</w:t>
            </w:r>
          </w:p>
        </w:tc>
        <w:tc>
          <w:tcPr>
            <w:tcW w:w="2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ED71355"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Ярмолинецька селищна рада</w:t>
            </w:r>
          </w:p>
          <w:p w14:paraId="4C0D9159"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Зіньківська сільська рада</w:t>
            </w:r>
          </w:p>
        </w:tc>
        <w:tc>
          <w:tcPr>
            <w:tcW w:w="311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F8DEBB5"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Ярмолинецька селищна рада,</w:t>
            </w:r>
          </w:p>
          <w:p w14:paraId="42985991"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селище Ярмолинці, </w:t>
            </w:r>
            <w:proofErr w:type="spellStart"/>
            <w:r>
              <w:rPr>
                <w:rFonts w:ascii="Times New Roman" w:eastAsia="Times New Roman" w:hAnsi="Times New Roman" w:cs="Times New Roman"/>
                <w:sz w:val="18"/>
                <w:szCs w:val="18"/>
              </w:rPr>
              <w:t>пл</w:t>
            </w:r>
            <w:proofErr w:type="spellEnd"/>
            <w:r>
              <w:rPr>
                <w:rFonts w:ascii="Times New Roman" w:eastAsia="Times New Roman" w:hAnsi="Times New Roman" w:cs="Times New Roman"/>
                <w:sz w:val="18"/>
                <w:szCs w:val="18"/>
              </w:rPr>
              <w:t>. 600-річчя Ярмолинці, 1 Хмельницький район, Хмельницька область,</w:t>
            </w:r>
          </w:p>
          <w:p w14:paraId="69B0EF35" w14:textId="77777777" w:rsidR="005C50DA" w:rsidRDefault="005C50DA" w:rsidP="005C50DA">
            <w:pPr>
              <w:spacing w:line="240" w:lineRule="auto"/>
              <w:ind w:firstLine="20"/>
              <w:jc w:val="both"/>
              <w:rPr>
                <w:rFonts w:ascii="Times New Roman" w:eastAsia="Times New Roman" w:hAnsi="Times New Roman" w:cs="Times New Roman"/>
                <w:sz w:val="18"/>
                <w:szCs w:val="18"/>
              </w:rPr>
            </w:pPr>
            <w:proofErr w:type="spellStart"/>
            <w:r>
              <w:rPr>
                <w:rFonts w:ascii="Times New Roman" w:eastAsia="Times New Roman" w:hAnsi="Times New Roman" w:cs="Times New Roman"/>
                <w:sz w:val="18"/>
                <w:szCs w:val="18"/>
              </w:rPr>
              <w:t>тел</w:t>
            </w:r>
            <w:proofErr w:type="spellEnd"/>
            <w:r>
              <w:rPr>
                <w:rFonts w:ascii="Times New Roman" w:eastAsia="Times New Roman" w:hAnsi="Times New Roman" w:cs="Times New Roman"/>
                <w:sz w:val="18"/>
                <w:szCs w:val="18"/>
              </w:rPr>
              <w:t>. (03853) 213-70</w:t>
            </w:r>
          </w:p>
        </w:tc>
        <w:tc>
          <w:tcPr>
            <w:tcW w:w="3203"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3D5B4CC"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Спільного фінансування (утримання) суб’єктами співробітництва підприємств, установ та організацій комунальної форми власності, об’єктів інфраструктури</w:t>
            </w:r>
          </w:p>
        </w:tc>
        <w:tc>
          <w:tcPr>
            <w:tcW w:w="11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885C934" w14:textId="77777777" w:rsidR="005C50DA" w:rsidRDefault="005C50DA" w:rsidP="005C50DA">
            <w:pPr>
              <w:spacing w:line="240" w:lineRule="auto"/>
              <w:ind w:firstLine="2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З 01.08.2023 до 31.12.2025</w:t>
            </w:r>
          </w:p>
        </w:tc>
      </w:tr>
      <w:tr w:rsidR="005C50DA" w14:paraId="3F52A3EB" w14:textId="77777777" w:rsidTr="00593A67">
        <w:trPr>
          <w:cantSplit/>
          <w:trHeight w:val="1580"/>
        </w:trPr>
        <w:tc>
          <w:tcPr>
            <w:tcW w:w="6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1F6FF81" w14:textId="77777777" w:rsidR="005C50DA" w:rsidRDefault="005C50DA" w:rsidP="005C50DA">
            <w:pPr>
              <w:spacing w:line="240" w:lineRule="auto"/>
              <w:ind w:right="-35"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1016</w:t>
            </w:r>
          </w:p>
        </w:tc>
        <w:tc>
          <w:tcPr>
            <w:tcW w:w="2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BB4F119" w14:textId="474927E8" w:rsidR="005C50DA" w:rsidRPr="005D776B" w:rsidRDefault="005C50DA" w:rsidP="005C50DA">
            <w:pPr>
              <w:spacing w:line="240" w:lineRule="auto"/>
              <w:ind w:firstLine="20"/>
              <w:jc w:val="both"/>
              <w:rPr>
                <w:rFonts w:ascii="Times New Roman" w:eastAsia="Times New Roman" w:hAnsi="Times New Roman" w:cs="Times New Roman"/>
                <w:sz w:val="18"/>
                <w:szCs w:val="18"/>
              </w:rPr>
            </w:pPr>
            <w:r w:rsidRPr="005D776B">
              <w:rPr>
                <w:rFonts w:ascii="Times New Roman" w:eastAsia="Times New Roman" w:hAnsi="Times New Roman" w:cs="Times New Roman"/>
                <w:sz w:val="18"/>
                <w:szCs w:val="18"/>
              </w:rPr>
              <w:t xml:space="preserve">Договір про співробітництво територіальних громад у формі спільного фінансування (утримання) комунальної установи </w:t>
            </w:r>
            <w:r w:rsidR="005D776B" w:rsidRPr="005D776B">
              <w:rPr>
                <w:rFonts w:ascii="Times New Roman" w:eastAsia="Times New Roman" w:hAnsi="Times New Roman" w:cs="Times New Roman"/>
                <w:color w:val="000000"/>
                <w:sz w:val="18"/>
                <w:szCs w:val="18"/>
              </w:rPr>
              <w:t>“</w:t>
            </w:r>
            <w:proofErr w:type="spellStart"/>
            <w:r w:rsidRPr="005D776B">
              <w:rPr>
                <w:rFonts w:ascii="Times New Roman" w:eastAsia="Times New Roman" w:hAnsi="Times New Roman" w:cs="Times New Roman"/>
                <w:b/>
                <w:sz w:val="18"/>
                <w:szCs w:val="18"/>
              </w:rPr>
              <w:t>Інклюзивно</w:t>
            </w:r>
            <w:proofErr w:type="spellEnd"/>
            <w:r w:rsidRPr="005D776B">
              <w:rPr>
                <w:rFonts w:ascii="Times New Roman" w:eastAsia="Times New Roman" w:hAnsi="Times New Roman" w:cs="Times New Roman"/>
                <w:b/>
                <w:sz w:val="18"/>
                <w:szCs w:val="18"/>
              </w:rPr>
              <w:t>-ресурсний центр</w:t>
            </w:r>
            <w:r w:rsidR="005D776B" w:rsidRPr="005D776B">
              <w:rPr>
                <w:rFonts w:ascii="Times New Roman" w:eastAsia="Times New Roman" w:hAnsi="Times New Roman" w:cs="Times New Roman"/>
                <w:color w:val="000000"/>
                <w:sz w:val="18"/>
                <w:szCs w:val="18"/>
              </w:rPr>
              <w:t>”</w:t>
            </w:r>
            <w:r w:rsidRPr="005D776B">
              <w:rPr>
                <w:rFonts w:ascii="Times New Roman" w:eastAsia="Times New Roman" w:hAnsi="Times New Roman" w:cs="Times New Roman"/>
                <w:b/>
                <w:sz w:val="18"/>
                <w:szCs w:val="18"/>
              </w:rPr>
              <w:t xml:space="preserve"> Ізяславської </w:t>
            </w:r>
            <w:r w:rsidRPr="005D776B">
              <w:rPr>
                <w:rFonts w:ascii="Times New Roman" w:eastAsia="Times New Roman" w:hAnsi="Times New Roman" w:cs="Times New Roman"/>
                <w:sz w:val="18"/>
                <w:szCs w:val="18"/>
              </w:rPr>
              <w:t xml:space="preserve">міської ради </w:t>
            </w:r>
          </w:p>
        </w:tc>
        <w:tc>
          <w:tcPr>
            <w:tcW w:w="9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79221E0" w14:textId="77777777" w:rsidR="005C50DA" w:rsidRDefault="005C50DA" w:rsidP="005C50DA">
            <w:pPr>
              <w:spacing w:line="240" w:lineRule="auto"/>
              <w:ind w:right="-107" w:firstLine="15"/>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06.11.2023</w:t>
            </w:r>
          </w:p>
        </w:tc>
        <w:tc>
          <w:tcPr>
            <w:tcW w:w="9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C2A6764" w14:textId="77777777" w:rsidR="005C50DA" w:rsidRDefault="005C50DA" w:rsidP="005C50DA">
            <w:pPr>
              <w:spacing w:line="240" w:lineRule="auto"/>
              <w:ind w:right="-107" w:firstLine="15"/>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17.10.2023</w:t>
            </w:r>
          </w:p>
        </w:tc>
        <w:tc>
          <w:tcPr>
            <w:tcW w:w="2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1CD3914" w14:textId="77777777" w:rsidR="005C50DA" w:rsidRDefault="005C50DA" w:rsidP="005C50DA">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Ізяславська міська рада</w:t>
            </w:r>
          </w:p>
          <w:p w14:paraId="09136E44" w14:textId="77777777" w:rsidR="005C50DA" w:rsidRDefault="005C50DA" w:rsidP="005C50DA">
            <w:pPr>
              <w:spacing w:line="240" w:lineRule="auto"/>
              <w:jc w:val="both"/>
              <w:rPr>
                <w:rFonts w:ascii="Times New Roman" w:eastAsia="Times New Roman" w:hAnsi="Times New Roman" w:cs="Times New Roman"/>
                <w:sz w:val="18"/>
                <w:szCs w:val="18"/>
              </w:rPr>
            </w:pPr>
            <w:proofErr w:type="spellStart"/>
            <w:r>
              <w:rPr>
                <w:rFonts w:ascii="Times New Roman" w:eastAsia="Times New Roman" w:hAnsi="Times New Roman" w:cs="Times New Roman"/>
                <w:sz w:val="18"/>
                <w:szCs w:val="18"/>
              </w:rPr>
              <w:t>Плужненська</w:t>
            </w:r>
            <w:proofErr w:type="spellEnd"/>
            <w:r>
              <w:rPr>
                <w:rFonts w:ascii="Times New Roman" w:eastAsia="Times New Roman" w:hAnsi="Times New Roman" w:cs="Times New Roman"/>
                <w:sz w:val="18"/>
                <w:szCs w:val="18"/>
              </w:rPr>
              <w:t xml:space="preserve"> сільська рада</w:t>
            </w:r>
          </w:p>
        </w:tc>
        <w:tc>
          <w:tcPr>
            <w:tcW w:w="311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979CA72"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Ізяславська міська рада, м. Ізяслав, вул. Незалежності, 43, Шепетівський район, Хмельницька область, 30300, </w:t>
            </w:r>
            <w:r>
              <w:rPr>
                <w:rFonts w:ascii="Times New Roman" w:eastAsia="Times New Roman" w:hAnsi="Times New Roman" w:cs="Times New Roman"/>
                <w:sz w:val="18"/>
                <w:szCs w:val="18"/>
              </w:rPr>
              <w:br/>
            </w:r>
            <w:proofErr w:type="spellStart"/>
            <w:r>
              <w:rPr>
                <w:rFonts w:ascii="Times New Roman" w:eastAsia="Times New Roman" w:hAnsi="Times New Roman" w:cs="Times New Roman"/>
                <w:sz w:val="18"/>
                <w:szCs w:val="18"/>
              </w:rPr>
              <w:t>тел</w:t>
            </w:r>
            <w:proofErr w:type="spellEnd"/>
            <w:r>
              <w:rPr>
                <w:rFonts w:ascii="Times New Roman" w:eastAsia="Times New Roman" w:hAnsi="Times New Roman" w:cs="Times New Roman"/>
                <w:sz w:val="18"/>
                <w:szCs w:val="18"/>
              </w:rPr>
              <w:t>. (03852) 4-24-96</w:t>
            </w:r>
          </w:p>
        </w:tc>
        <w:tc>
          <w:tcPr>
            <w:tcW w:w="3203"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058438A"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Спільного фінансування (утримання) суб’єктами співробітництва підприємств, установ та організацій комунальної форми власності, об’єктів інфраструктури</w:t>
            </w:r>
          </w:p>
        </w:tc>
        <w:tc>
          <w:tcPr>
            <w:tcW w:w="11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523F3F4" w14:textId="77777777" w:rsidR="005C50DA" w:rsidRDefault="005C50DA" w:rsidP="005C50DA">
            <w:pPr>
              <w:spacing w:line="240" w:lineRule="auto"/>
              <w:ind w:firstLine="2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З 27.10.2023 до 31.12.2025</w:t>
            </w:r>
          </w:p>
        </w:tc>
      </w:tr>
      <w:tr w:rsidR="005C50DA" w14:paraId="65D78946" w14:textId="77777777" w:rsidTr="00593A67">
        <w:trPr>
          <w:cantSplit/>
          <w:trHeight w:val="1639"/>
        </w:trPr>
        <w:tc>
          <w:tcPr>
            <w:tcW w:w="6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06744C3" w14:textId="77777777" w:rsidR="005C50DA" w:rsidRDefault="005C50DA" w:rsidP="005C50DA">
            <w:pPr>
              <w:spacing w:line="240" w:lineRule="auto"/>
              <w:ind w:right="-35"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1017</w:t>
            </w:r>
          </w:p>
        </w:tc>
        <w:tc>
          <w:tcPr>
            <w:tcW w:w="2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4C5D73C" w14:textId="000CBE9D" w:rsidR="005C50DA" w:rsidRPr="005D776B" w:rsidRDefault="005C50DA" w:rsidP="005C50DA">
            <w:pPr>
              <w:spacing w:line="240" w:lineRule="auto"/>
              <w:ind w:firstLine="20"/>
              <w:jc w:val="both"/>
              <w:rPr>
                <w:rFonts w:ascii="Times New Roman" w:eastAsia="Times New Roman" w:hAnsi="Times New Roman" w:cs="Times New Roman"/>
                <w:sz w:val="18"/>
                <w:szCs w:val="18"/>
              </w:rPr>
            </w:pPr>
            <w:r w:rsidRPr="005D776B">
              <w:rPr>
                <w:rFonts w:ascii="Times New Roman" w:eastAsia="Times New Roman" w:hAnsi="Times New Roman" w:cs="Times New Roman"/>
                <w:sz w:val="18"/>
                <w:szCs w:val="18"/>
              </w:rPr>
              <w:t xml:space="preserve">Договір про співробітництво територіальних громад у формі спільного фінансування (утримання) комунальної установи </w:t>
            </w:r>
            <w:r w:rsidR="005D776B" w:rsidRPr="005D776B">
              <w:rPr>
                <w:rFonts w:ascii="Times New Roman" w:eastAsia="Times New Roman" w:hAnsi="Times New Roman" w:cs="Times New Roman"/>
                <w:color w:val="000000"/>
                <w:sz w:val="18"/>
                <w:szCs w:val="18"/>
              </w:rPr>
              <w:t>“</w:t>
            </w:r>
            <w:proofErr w:type="spellStart"/>
            <w:r w:rsidRPr="005D776B">
              <w:rPr>
                <w:rFonts w:ascii="Times New Roman" w:eastAsia="Times New Roman" w:hAnsi="Times New Roman" w:cs="Times New Roman"/>
                <w:b/>
                <w:sz w:val="18"/>
                <w:szCs w:val="18"/>
              </w:rPr>
              <w:t>Інклюзивно</w:t>
            </w:r>
            <w:proofErr w:type="spellEnd"/>
            <w:r w:rsidRPr="005D776B">
              <w:rPr>
                <w:rFonts w:ascii="Times New Roman" w:eastAsia="Times New Roman" w:hAnsi="Times New Roman" w:cs="Times New Roman"/>
                <w:b/>
                <w:sz w:val="18"/>
                <w:szCs w:val="18"/>
              </w:rPr>
              <w:t>-ресурсний центр</w:t>
            </w:r>
            <w:r w:rsidR="005D776B" w:rsidRPr="005D776B">
              <w:rPr>
                <w:rFonts w:ascii="Times New Roman" w:eastAsia="Times New Roman" w:hAnsi="Times New Roman" w:cs="Times New Roman"/>
                <w:color w:val="000000"/>
                <w:sz w:val="18"/>
                <w:szCs w:val="18"/>
              </w:rPr>
              <w:t>”</w:t>
            </w:r>
            <w:r w:rsidRPr="005D776B">
              <w:rPr>
                <w:rFonts w:ascii="Times New Roman" w:eastAsia="Times New Roman" w:hAnsi="Times New Roman" w:cs="Times New Roman"/>
                <w:b/>
                <w:sz w:val="18"/>
                <w:szCs w:val="18"/>
              </w:rPr>
              <w:t xml:space="preserve"> Ізяславської </w:t>
            </w:r>
            <w:r w:rsidRPr="005D776B">
              <w:rPr>
                <w:rFonts w:ascii="Times New Roman" w:eastAsia="Times New Roman" w:hAnsi="Times New Roman" w:cs="Times New Roman"/>
                <w:sz w:val="18"/>
                <w:szCs w:val="18"/>
              </w:rPr>
              <w:t xml:space="preserve">міської ради </w:t>
            </w:r>
          </w:p>
        </w:tc>
        <w:tc>
          <w:tcPr>
            <w:tcW w:w="9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4DF164D" w14:textId="77777777" w:rsidR="005C50DA" w:rsidRDefault="005C50DA" w:rsidP="005C50DA">
            <w:pPr>
              <w:spacing w:line="240" w:lineRule="auto"/>
              <w:ind w:right="-107" w:firstLine="15"/>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08.11.2023</w:t>
            </w:r>
          </w:p>
        </w:tc>
        <w:tc>
          <w:tcPr>
            <w:tcW w:w="9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D676B67" w14:textId="77777777" w:rsidR="005C50DA" w:rsidRDefault="005C50DA" w:rsidP="005C50DA">
            <w:pPr>
              <w:spacing w:line="240" w:lineRule="auto"/>
              <w:ind w:right="-107" w:firstLine="15"/>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17.10.2023</w:t>
            </w:r>
          </w:p>
        </w:tc>
        <w:tc>
          <w:tcPr>
            <w:tcW w:w="2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39029AE"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Ізяславська міська рада</w:t>
            </w:r>
          </w:p>
          <w:p w14:paraId="2C9BDB31" w14:textId="77777777" w:rsidR="005C50DA" w:rsidRDefault="005C50DA" w:rsidP="005C50DA">
            <w:pPr>
              <w:spacing w:line="240" w:lineRule="auto"/>
              <w:ind w:firstLine="20"/>
              <w:jc w:val="both"/>
              <w:rPr>
                <w:rFonts w:ascii="Times New Roman" w:eastAsia="Times New Roman" w:hAnsi="Times New Roman" w:cs="Times New Roman"/>
                <w:sz w:val="18"/>
                <w:szCs w:val="18"/>
              </w:rPr>
            </w:pPr>
            <w:proofErr w:type="spellStart"/>
            <w:r>
              <w:rPr>
                <w:rFonts w:ascii="Times New Roman" w:eastAsia="Times New Roman" w:hAnsi="Times New Roman" w:cs="Times New Roman"/>
                <w:sz w:val="18"/>
                <w:szCs w:val="18"/>
              </w:rPr>
              <w:t>Сахновецька</w:t>
            </w:r>
            <w:proofErr w:type="spellEnd"/>
            <w:r>
              <w:rPr>
                <w:rFonts w:ascii="Times New Roman" w:eastAsia="Times New Roman" w:hAnsi="Times New Roman" w:cs="Times New Roman"/>
                <w:sz w:val="18"/>
                <w:szCs w:val="18"/>
              </w:rPr>
              <w:t xml:space="preserve"> сільська рада</w:t>
            </w:r>
          </w:p>
        </w:tc>
        <w:tc>
          <w:tcPr>
            <w:tcW w:w="311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234BE9D"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Ізяславська міська рада, м. Ізяслав, вул. Незалежності, 43, Шепетівський район, Хмельницька область, 30300, </w:t>
            </w:r>
            <w:r>
              <w:rPr>
                <w:rFonts w:ascii="Times New Roman" w:eastAsia="Times New Roman" w:hAnsi="Times New Roman" w:cs="Times New Roman"/>
                <w:sz w:val="18"/>
                <w:szCs w:val="18"/>
              </w:rPr>
              <w:br/>
            </w:r>
            <w:proofErr w:type="spellStart"/>
            <w:r>
              <w:rPr>
                <w:rFonts w:ascii="Times New Roman" w:eastAsia="Times New Roman" w:hAnsi="Times New Roman" w:cs="Times New Roman"/>
                <w:sz w:val="18"/>
                <w:szCs w:val="18"/>
              </w:rPr>
              <w:t>тел</w:t>
            </w:r>
            <w:proofErr w:type="spellEnd"/>
            <w:r>
              <w:rPr>
                <w:rFonts w:ascii="Times New Roman" w:eastAsia="Times New Roman" w:hAnsi="Times New Roman" w:cs="Times New Roman"/>
                <w:sz w:val="18"/>
                <w:szCs w:val="18"/>
              </w:rPr>
              <w:t>. (03852) 4-24-96</w:t>
            </w:r>
          </w:p>
        </w:tc>
        <w:tc>
          <w:tcPr>
            <w:tcW w:w="3203"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C8188BD"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Спільного фінансування (утримання) суб’єктами співробітництва підприємств, установ та організацій комунальної форми власності, об’єктів інфраструктури</w:t>
            </w:r>
          </w:p>
        </w:tc>
        <w:tc>
          <w:tcPr>
            <w:tcW w:w="11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067B6AB" w14:textId="77777777" w:rsidR="005C50DA" w:rsidRDefault="005C50DA" w:rsidP="005C50DA">
            <w:pPr>
              <w:spacing w:line="240" w:lineRule="auto"/>
              <w:ind w:firstLine="2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З 27.10.2023 до 31.12.2025</w:t>
            </w:r>
          </w:p>
        </w:tc>
      </w:tr>
      <w:tr w:rsidR="005C50DA" w14:paraId="62A0EF88" w14:textId="77777777" w:rsidTr="00593A67">
        <w:trPr>
          <w:cantSplit/>
          <w:trHeight w:val="1639"/>
        </w:trPr>
        <w:tc>
          <w:tcPr>
            <w:tcW w:w="6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8BA2364" w14:textId="77777777" w:rsidR="005C50DA" w:rsidRDefault="005C50DA" w:rsidP="005C50DA">
            <w:pPr>
              <w:spacing w:line="240" w:lineRule="auto"/>
              <w:ind w:right="-35"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513</w:t>
            </w:r>
          </w:p>
        </w:tc>
        <w:tc>
          <w:tcPr>
            <w:tcW w:w="286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7EC6874" w14:textId="62FBFDAE" w:rsidR="005C50DA" w:rsidRPr="005D776B" w:rsidRDefault="005C50DA" w:rsidP="005C50DA">
            <w:pPr>
              <w:spacing w:line="240" w:lineRule="auto"/>
              <w:ind w:firstLine="20"/>
              <w:jc w:val="both"/>
              <w:rPr>
                <w:rFonts w:ascii="Times New Roman" w:eastAsia="Times New Roman" w:hAnsi="Times New Roman" w:cs="Times New Roman"/>
                <w:sz w:val="18"/>
                <w:szCs w:val="18"/>
              </w:rPr>
            </w:pPr>
            <w:r w:rsidRPr="005D776B">
              <w:rPr>
                <w:rFonts w:ascii="Times New Roman" w:eastAsia="Times New Roman" w:hAnsi="Times New Roman" w:cs="Times New Roman"/>
                <w:sz w:val="18"/>
                <w:szCs w:val="18"/>
              </w:rPr>
              <w:t xml:space="preserve">Договір про співробітництво територіальних громад у формі делегування виконання окремих завдань з передачею відповідних ресурсів у сфері інклюзивної освіти щодо організації надання послуг дітям з особливими освітніми потребами комунальною установою </w:t>
            </w:r>
            <w:r w:rsidR="005D776B" w:rsidRPr="005D776B">
              <w:rPr>
                <w:rFonts w:ascii="Times New Roman" w:eastAsia="Times New Roman" w:hAnsi="Times New Roman" w:cs="Times New Roman"/>
                <w:color w:val="000000"/>
                <w:sz w:val="18"/>
                <w:szCs w:val="18"/>
              </w:rPr>
              <w:t>“</w:t>
            </w:r>
            <w:proofErr w:type="spellStart"/>
            <w:r w:rsidRPr="005D776B">
              <w:rPr>
                <w:rFonts w:ascii="Times New Roman" w:eastAsia="Times New Roman" w:hAnsi="Times New Roman" w:cs="Times New Roman"/>
                <w:sz w:val="18"/>
                <w:szCs w:val="18"/>
              </w:rPr>
              <w:t>Інклюзивно</w:t>
            </w:r>
            <w:proofErr w:type="spellEnd"/>
            <w:r w:rsidRPr="005D776B">
              <w:rPr>
                <w:rFonts w:ascii="Times New Roman" w:eastAsia="Times New Roman" w:hAnsi="Times New Roman" w:cs="Times New Roman"/>
                <w:sz w:val="18"/>
                <w:szCs w:val="18"/>
              </w:rPr>
              <w:t>-ресурсний центр</w:t>
            </w:r>
            <w:r w:rsidR="005D776B" w:rsidRPr="005D776B">
              <w:rPr>
                <w:rFonts w:ascii="Times New Roman" w:eastAsia="Times New Roman" w:hAnsi="Times New Roman" w:cs="Times New Roman"/>
                <w:color w:val="000000"/>
                <w:sz w:val="18"/>
                <w:szCs w:val="18"/>
              </w:rPr>
              <w:t>”</w:t>
            </w:r>
            <w:r w:rsidRPr="005D776B">
              <w:rPr>
                <w:rFonts w:ascii="Times New Roman" w:eastAsia="Times New Roman" w:hAnsi="Times New Roman" w:cs="Times New Roman"/>
                <w:sz w:val="18"/>
                <w:szCs w:val="18"/>
              </w:rPr>
              <w:t xml:space="preserve"> Волочиської міської ради</w:t>
            </w:r>
          </w:p>
        </w:tc>
        <w:tc>
          <w:tcPr>
            <w:tcW w:w="9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36FFBAB" w14:textId="77777777" w:rsidR="005C50DA" w:rsidRDefault="005C50DA" w:rsidP="005C50DA">
            <w:pPr>
              <w:spacing w:line="240" w:lineRule="auto"/>
              <w:ind w:right="-107" w:firstLine="15"/>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30.01.2024</w:t>
            </w:r>
          </w:p>
        </w:tc>
        <w:tc>
          <w:tcPr>
            <w:tcW w:w="9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A167435" w14:textId="77777777" w:rsidR="005C50DA" w:rsidRDefault="005C50DA" w:rsidP="005C50DA">
            <w:pPr>
              <w:spacing w:line="240" w:lineRule="auto"/>
              <w:ind w:right="-107" w:firstLine="15"/>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26.12.2023</w:t>
            </w:r>
          </w:p>
        </w:tc>
        <w:tc>
          <w:tcPr>
            <w:tcW w:w="247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A751216"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Волочиська міська рада</w:t>
            </w:r>
          </w:p>
          <w:p w14:paraId="0843A126" w14:textId="77777777" w:rsidR="005C50DA" w:rsidRDefault="005C50DA" w:rsidP="005C50DA">
            <w:pPr>
              <w:spacing w:line="240" w:lineRule="auto"/>
              <w:ind w:firstLine="20"/>
              <w:jc w:val="both"/>
              <w:rPr>
                <w:rFonts w:ascii="Times New Roman" w:eastAsia="Times New Roman" w:hAnsi="Times New Roman" w:cs="Times New Roman"/>
                <w:sz w:val="18"/>
                <w:szCs w:val="18"/>
              </w:rPr>
            </w:pPr>
            <w:proofErr w:type="spellStart"/>
            <w:r>
              <w:rPr>
                <w:rFonts w:ascii="Times New Roman" w:eastAsia="Times New Roman" w:hAnsi="Times New Roman" w:cs="Times New Roman"/>
                <w:sz w:val="18"/>
                <w:szCs w:val="18"/>
              </w:rPr>
              <w:t>Війтовецька</w:t>
            </w:r>
            <w:proofErr w:type="spellEnd"/>
            <w:r>
              <w:rPr>
                <w:rFonts w:ascii="Times New Roman" w:eastAsia="Times New Roman" w:hAnsi="Times New Roman" w:cs="Times New Roman"/>
                <w:sz w:val="18"/>
                <w:szCs w:val="18"/>
              </w:rPr>
              <w:t xml:space="preserve"> селищна рада</w:t>
            </w:r>
          </w:p>
          <w:p w14:paraId="2589E967" w14:textId="77777777" w:rsidR="005C50DA" w:rsidRDefault="005C50DA" w:rsidP="005C50DA">
            <w:pPr>
              <w:spacing w:line="240" w:lineRule="auto"/>
              <w:ind w:firstLine="20"/>
              <w:jc w:val="both"/>
              <w:rPr>
                <w:rFonts w:ascii="Times New Roman" w:eastAsia="Times New Roman" w:hAnsi="Times New Roman" w:cs="Times New Roman"/>
                <w:sz w:val="18"/>
                <w:szCs w:val="18"/>
              </w:rPr>
            </w:pPr>
            <w:proofErr w:type="spellStart"/>
            <w:r>
              <w:rPr>
                <w:rFonts w:ascii="Times New Roman" w:eastAsia="Times New Roman" w:hAnsi="Times New Roman" w:cs="Times New Roman"/>
                <w:sz w:val="18"/>
                <w:szCs w:val="18"/>
              </w:rPr>
              <w:t>Наркевицька</w:t>
            </w:r>
            <w:proofErr w:type="spellEnd"/>
            <w:r>
              <w:rPr>
                <w:rFonts w:ascii="Times New Roman" w:eastAsia="Times New Roman" w:hAnsi="Times New Roman" w:cs="Times New Roman"/>
                <w:sz w:val="18"/>
                <w:szCs w:val="18"/>
              </w:rPr>
              <w:t xml:space="preserve"> селищна рада</w:t>
            </w:r>
          </w:p>
        </w:tc>
        <w:tc>
          <w:tcPr>
            <w:tcW w:w="311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6CBC98B" w14:textId="5C5984EA"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Волочиська міська рада, площа Центральна, 1, м. Волочиськ, Хмельницький район, Хмельницька область, 31200, </w:t>
            </w:r>
            <w:proofErr w:type="spellStart"/>
            <w:r>
              <w:rPr>
                <w:rFonts w:ascii="Times New Roman" w:eastAsia="Times New Roman" w:hAnsi="Times New Roman" w:cs="Times New Roman"/>
                <w:sz w:val="18"/>
                <w:szCs w:val="18"/>
              </w:rPr>
              <w:t>тел</w:t>
            </w:r>
            <w:proofErr w:type="spellEnd"/>
            <w:r>
              <w:rPr>
                <w:rFonts w:ascii="Times New Roman" w:eastAsia="Times New Roman" w:hAnsi="Times New Roman" w:cs="Times New Roman"/>
                <w:sz w:val="18"/>
                <w:szCs w:val="18"/>
              </w:rPr>
              <w:t>. (03845) 4-05-54</w:t>
            </w:r>
          </w:p>
        </w:tc>
        <w:tc>
          <w:tcPr>
            <w:tcW w:w="3203"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2FFAB05" w14:textId="77777777" w:rsidR="005C50DA" w:rsidRDefault="005C50DA" w:rsidP="005C50DA">
            <w:pPr>
              <w:spacing w:line="240" w:lineRule="auto"/>
              <w:ind w:firstLine="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Делегування одному із суб’єктів співробітництва іншими суб’єктами співробітництва виконання одного чи кількох завдань з передачею йому відповідних ресурсів</w:t>
            </w:r>
          </w:p>
        </w:tc>
        <w:tc>
          <w:tcPr>
            <w:tcW w:w="114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550AA44" w14:textId="77777777" w:rsidR="005C50DA" w:rsidRDefault="005C50DA" w:rsidP="005C50DA">
            <w:pPr>
              <w:spacing w:line="240" w:lineRule="auto"/>
              <w:ind w:firstLine="2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З 26.12.2023 строком на три роки</w:t>
            </w:r>
          </w:p>
        </w:tc>
      </w:tr>
    </w:tbl>
    <w:p w14:paraId="531225C6" w14:textId="77777777" w:rsidR="0014662A" w:rsidRDefault="00507DF5">
      <w:pPr>
        <w:spacing w:before="240" w:after="240" w:line="240" w:lineRule="auto"/>
        <w:ind w:firstLine="20"/>
        <w:jc w:val="both"/>
        <w:rPr>
          <w:rFonts w:ascii="Times New Roman" w:eastAsia="Times New Roman" w:hAnsi="Times New Roman" w:cs="Times New Roman"/>
          <w:sz w:val="6"/>
          <w:szCs w:val="6"/>
        </w:rPr>
        <w:sectPr w:rsidR="0014662A">
          <w:pgSz w:w="16834" w:h="11909" w:orient="landscape"/>
          <w:pgMar w:top="1440" w:right="715" w:bottom="1440" w:left="992" w:header="566" w:footer="566" w:gutter="0"/>
          <w:cols w:space="720"/>
        </w:sectPr>
      </w:pPr>
      <w:r>
        <w:rPr>
          <w:rFonts w:ascii="Times New Roman" w:eastAsia="Times New Roman" w:hAnsi="Times New Roman" w:cs="Times New Roman"/>
          <w:sz w:val="16"/>
          <w:szCs w:val="16"/>
        </w:rPr>
        <w:t xml:space="preserve"> </w:t>
      </w:r>
    </w:p>
    <w:p w14:paraId="7A3FEFF2" w14:textId="7FC85C2A" w:rsidR="0014662A" w:rsidRDefault="00507DF5">
      <w:pPr>
        <w:spacing w:after="120" w:line="240" w:lineRule="auto"/>
        <w:jc w:val="center"/>
        <w:rPr>
          <w:rFonts w:ascii="Times New Roman" w:eastAsia="Times New Roman" w:hAnsi="Times New Roman" w:cs="Times New Roman"/>
          <w:b/>
          <w:sz w:val="28"/>
          <w:szCs w:val="28"/>
        </w:rPr>
      </w:pPr>
      <w:bookmarkStart w:id="8" w:name="_4d34og8" w:colFirst="0" w:colLast="0"/>
      <w:bookmarkEnd w:id="8"/>
      <w:r>
        <w:rPr>
          <w:rFonts w:ascii="Times New Roman" w:eastAsia="Times New Roman" w:hAnsi="Times New Roman" w:cs="Times New Roman"/>
          <w:b/>
          <w:sz w:val="28"/>
          <w:szCs w:val="28"/>
        </w:rPr>
        <w:lastRenderedPageBreak/>
        <w:t xml:space="preserve">8. Демографічна ситуація </w:t>
      </w:r>
    </w:p>
    <w:p w14:paraId="01E52103"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За статистичними даними на 01 січня 2022 року загальна чисельність населення Хмельницької області становила 1 225 666 осіб (3% від загальної кількості населення України). </w:t>
      </w:r>
    </w:p>
    <w:p w14:paraId="4E301A93" w14:textId="77777777" w:rsidR="0014662A" w:rsidRDefault="00507DF5">
      <w:pPr>
        <w:spacing w:after="20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Таблиця 4. Демографічні тенденції Хмельницької області</w:t>
      </w:r>
    </w:p>
    <w:tbl>
      <w:tblPr>
        <w:tblStyle w:val="ab"/>
        <w:tblW w:w="10140" w:type="dxa"/>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700"/>
        <w:gridCol w:w="810"/>
        <w:gridCol w:w="930"/>
        <w:gridCol w:w="885"/>
        <w:gridCol w:w="885"/>
        <w:gridCol w:w="825"/>
        <w:gridCol w:w="780"/>
        <w:gridCol w:w="735"/>
        <w:gridCol w:w="765"/>
        <w:gridCol w:w="825"/>
      </w:tblGrid>
      <w:tr w:rsidR="0014662A" w14:paraId="21766F30" w14:textId="77777777">
        <w:trPr>
          <w:trHeight w:val="285"/>
        </w:trPr>
        <w:tc>
          <w:tcPr>
            <w:tcW w:w="2700" w:type="dxa"/>
            <w:shd w:val="clear" w:color="auto" w:fill="A4C2F4"/>
            <w:tcMar>
              <w:top w:w="0" w:type="dxa"/>
              <w:left w:w="100" w:type="dxa"/>
              <w:bottom w:w="0" w:type="dxa"/>
              <w:right w:w="100" w:type="dxa"/>
            </w:tcMar>
          </w:tcPr>
          <w:p w14:paraId="267852DF" w14:textId="77777777" w:rsidR="0014662A" w:rsidRDefault="00507DF5">
            <w:pPr>
              <w:spacing w:before="240" w:line="240" w:lineRule="auto"/>
              <w:ind w:left="-2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810" w:type="dxa"/>
            <w:shd w:val="clear" w:color="auto" w:fill="A4C2F4"/>
            <w:tcMar>
              <w:top w:w="0" w:type="dxa"/>
              <w:left w:w="100" w:type="dxa"/>
              <w:bottom w:w="0" w:type="dxa"/>
              <w:right w:w="100" w:type="dxa"/>
            </w:tcMar>
            <w:vAlign w:val="center"/>
          </w:tcPr>
          <w:p w14:paraId="710FFAD8" w14:textId="77777777" w:rsidR="0014662A" w:rsidRDefault="00507DF5">
            <w:pPr>
              <w:pBdr>
                <w:top w:val="nil"/>
                <w:left w:val="nil"/>
                <w:bottom w:val="nil"/>
                <w:right w:val="nil"/>
                <w:between w:val="nil"/>
              </w:pBdr>
              <w:spacing w:line="240" w:lineRule="auto"/>
              <w:ind w:left="-141" w:righ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2002</w:t>
            </w:r>
          </w:p>
        </w:tc>
        <w:tc>
          <w:tcPr>
            <w:tcW w:w="930" w:type="dxa"/>
            <w:shd w:val="clear" w:color="auto" w:fill="A4C2F4"/>
            <w:tcMar>
              <w:top w:w="0" w:type="dxa"/>
              <w:left w:w="100" w:type="dxa"/>
              <w:bottom w:w="0" w:type="dxa"/>
              <w:right w:w="100" w:type="dxa"/>
            </w:tcMar>
            <w:vAlign w:val="center"/>
          </w:tcPr>
          <w:p w14:paraId="0D171567" w14:textId="77777777" w:rsidR="0014662A" w:rsidRDefault="00507DF5">
            <w:pPr>
              <w:spacing w:line="240" w:lineRule="auto"/>
              <w:ind w:left="-141" w:right="-10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2006</w:t>
            </w:r>
          </w:p>
        </w:tc>
        <w:tc>
          <w:tcPr>
            <w:tcW w:w="885" w:type="dxa"/>
            <w:shd w:val="clear" w:color="auto" w:fill="A4C2F4"/>
            <w:tcMar>
              <w:top w:w="0" w:type="dxa"/>
              <w:left w:w="100" w:type="dxa"/>
              <w:bottom w:w="0" w:type="dxa"/>
              <w:right w:w="100" w:type="dxa"/>
            </w:tcMar>
            <w:vAlign w:val="center"/>
          </w:tcPr>
          <w:p w14:paraId="499CB74E" w14:textId="77777777" w:rsidR="0014662A" w:rsidRDefault="00507DF5">
            <w:pPr>
              <w:spacing w:line="240" w:lineRule="auto"/>
              <w:ind w:left="-141" w:righ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2011</w:t>
            </w:r>
          </w:p>
        </w:tc>
        <w:tc>
          <w:tcPr>
            <w:tcW w:w="885" w:type="dxa"/>
            <w:shd w:val="clear" w:color="auto" w:fill="A4C2F4"/>
            <w:tcMar>
              <w:top w:w="0" w:type="dxa"/>
              <w:left w:w="100" w:type="dxa"/>
              <w:bottom w:w="0" w:type="dxa"/>
              <w:right w:w="100" w:type="dxa"/>
            </w:tcMar>
            <w:vAlign w:val="center"/>
          </w:tcPr>
          <w:p w14:paraId="1C310F98" w14:textId="77777777" w:rsidR="0014662A" w:rsidRDefault="00507DF5">
            <w:pPr>
              <w:spacing w:line="240" w:lineRule="auto"/>
              <w:ind w:left="-141" w:righ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2016</w:t>
            </w:r>
          </w:p>
        </w:tc>
        <w:tc>
          <w:tcPr>
            <w:tcW w:w="825" w:type="dxa"/>
            <w:shd w:val="clear" w:color="auto" w:fill="A4C2F4"/>
            <w:tcMar>
              <w:top w:w="0" w:type="dxa"/>
              <w:left w:w="100" w:type="dxa"/>
              <w:bottom w:w="0" w:type="dxa"/>
              <w:right w:w="100" w:type="dxa"/>
            </w:tcMar>
            <w:vAlign w:val="center"/>
          </w:tcPr>
          <w:p w14:paraId="212FEF0C" w14:textId="77777777" w:rsidR="0014662A" w:rsidRDefault="00507DF5">
            <w:pPr>
              <w:spacing w:line="240" w:lineRule="auto"/>
              <w:ind w:left="-141" w:right="-10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2018</w:t>
            </w:r>
          </w:p>
        </w:tc>
        <w:tc>
          <w:tcPr>
            <w:tcW w:w="780" w:type="dxa"/>
            <w:shd w:val="clear" w:color="auto" w:fill="A4C2F4"/>
            <w:tcMar>
              <w:top w:w="0" w:type="dxa"/>
              <w:left w:w="100" w:type="dxa"/>
              <w:bottom w:w="0" w:type="dxa"/>
              <w:right w:w="100" w:type="dxa"/>
            </w:tcMar>
            <w:vAlign w:val="center"/>
          </w:tcPr>
          <w:p w14:paraId="46F25502" w14:textId="77777777" w:rsidR="0014662A" w:rsidRDefault="00507DF5">
            <w:pPr>
              <w:spacing w:line="240" w:lineRule="auto"/>
              <w:ind w:left="-141" w:right="-10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2019</w:t>
            </w:r>
          </w:p>
        </w:tc>
        <w:tc>
          <w:tcPr>
            <w:tcW w:w="735" w:type="dxa"/>
            <w:shd w:val="clear" w:color="auto" w:fill="A4C2F4"/>
            <w:tcMar>
              <w:top w:w="0" w:type="dxa"/>
              <w:left w:w="100" w:type="dxa"/>
              <w:bottom w:w="0" w:type="dxa"/>
              <w:right w:w="100" w:type="dxa"/>
            </w:tcMar>
            <w:vAlign w:val="center"/>
          </w:tcPr>
          <w:p w14:paraId="59B409AA" w14:textId="77777777" w:rsidR="0014662A" w:rsidRDefault="00507DF5">
            <w:pPr>
              <w:spacing w:line="240" w:lineRule="auto"/>
              <w:ind w:left="-141" w:right="-10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2020</w:t>
            </w:r>
          </w:p>
        </w:tc>
        <w:tc>
          <w:tcPr>
            <w:tcW w:w="765" w:type="dxa"/>
            <w:shd w:val="clear" w:color="auto" w:fill="A4C2F4"/>
            <w:tcMar>
              <w:top w:w="0" w:type="dxa"/>
              <w:left w:w="100" w:type="dxa"/>
              <w:bottom w:w="0" w:type="dxa"/>
              <w:right w:w="100" w:type="dxa"/>
            </w:tcMar>
            <w:vAlign w:val="center"/>
          </w:tcPr>
          <w:p w14:paraId="6AE393B9" w14:textId="77777777" w:rsidR="0014662A" w:rsidRDefault="00507DF5">
            <w:pPr>
              <w:spacing w:line="240" w:lineRule="auto"/>
              <w:ind w:left="-141" w:right="-6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2021</w:t>
            </w:r>
          </w:p>
        </w:tc>
        <w:tc>
          <w:tcPr>
            <w:tcW w:w="825" w:type="dxa"/>
            <w:shd w:val="clear" w:color="auto" w:fill="A4C2F4"/>
            <w:tcMar>
              <w:top w:w="0" w:type="dxa"/>
              <w:left w:w="100" w:type="dxa"/>
              <w:bottom w:w="0" w:type="dxa"/>
              <w:right w:w="100" w:type="dxa"/>
            </w:tcMar>
            <w:vAlign w:val="center"/>
          </w:tcPr>
          <w:p w14:paraId="37A71FA9" w14:textId="77777777" w:rsidR="0014662A" w:rsidRDefault="00507DF5">
            <w:pPr>
              <w:spacing w:line="240" w:lineRule="auto"/>
              <w:ind w:left="-141" w:right="-48"/>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2022</w:t>
            </w:r>
          </w:p>
        </w:tc>
      </w:tr>
      <w:tr w:rsidR="0014662A" w14:paraId="22D77DA8" w14:textId="77777777">
        <w:trPr>
          <w:trHeight w:val="555"/>
        </w:trPr>
        <w:tc>
          <w:tcPr>
            <w:tcW w:w="2700" w:type="dxa"/>
            <w:tcMar>
              <w:top w:w="0" w:type="dxa"/>
              <w:left w:w="100" w:type="dxa"/>
              <w:bottom w:w="0" w:type="dxa"/>
              <w:right w:w="100" w:type="dxa"/>
            </w:tcMar>
          </w:tcPr>
          <w:p w14:paraId="57944147" w14:textId="77777777" w:rsidR="0014662A" w:rsidRDefault="00507DF5">
            <w:pPr>
              <w:spacing w:line="240" w:lineRule="auto"/>
              <w:ind w:right="-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Наявне населення, тис. осіб:</w:t>
            </w:r>
          </w:p>
        </w:tc>
        <w:tc>
          <w:tcPr>
            <w:tcW w:w="810" w:type="dxa"/>
            <w:tcMar>
              <w:top w:w="0" w:type="dxa"/>
              <w:left w:w="100" w:type="dxa"/>
              <w:bottom w:w="0" w:type="dxa"/>
              <w:right w:w="100" w:type="dxa"/>
            </w:tcMar>
          </w:tcPr>
          <w:p w14:paraId="6D992D83" w14:textId="77777777" w:rsidR="0014662A" w:rsidRDefault="00507DF5">
            <w:pPr>
              <w:pBdr>
                <w:top w:val="nil"/>
                <w:left w:val="nil"/>
                <w:bottom w:val="nil"/>
                <w:right w:val="nil"/>
                <w:between w:val="nil"/>
              </w:pBdr>
              <w:spacing w:line="240" w:lineRule="auto"/>
              <w:ind w:left="-141"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1430,8</w:t>
            </w:r>
          </w:p>
        </w:tc>
        <w:tc>
          <w:tcPr>
            <w:tcW w:w="930" w:type="dxa"/>
            <w:tcMar>
              <w:top w:w="0" w:type="dxa"/>
              <w:left w:w="100" w:type="dxa"/>
              <w:bottom w:w="0" w:type="dxa"/>
              <w:right w:w="100" w:type="dxa"/>
            </w:tcMar>
          </w:tcPr>
          <w:p w14:paraId="2873E9EF" w14:textId="77777777" w:rsidR="0014662A" w:rsidRDefault="00507DF5">
            <w:pPr>
              <w:spacing w:line="240" w:lineRule="auto"/>
              <w:ind w:left="-141"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1373,4</w:t>
            </w:r>
          </w:p>
        </w:tc>
        <w:tc>
          <w:tcPr>
            <w:tcW w:w="885" w:type="dxa"/>
            <w:tcMar>
              <w:top w:w="0" w:type="dxa"/>
              <w:left w:w="100" w:type="dxa"/>
              <w:bottom w:w="0" w:type="dxa"/>
              <w:right w:w="100" w:type="dxa"/>
            </w:tcMar>
          </w:tcPr>
          <w:p w14:paraId="01E24CAC" w14:textId="77777777" w:rsidR="0014662A" w:rsidRDefault="00507DF5">
            <w:pPr>
              <w:spacing w:line="240" w:lineRule="auto"/>
              <w:ind w:left="-141"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1326,9</w:t>
            </w:r>
          </w:p>
        </w:tc>
        <w:tc>
          <w:tcPr>
            <w:tcW w:w="885" w:type="dxa"/>
            <w:tcMar>
              <w:top w:w="0" w:type="dxa"/>
              <w:left w:w="100" w:type="dxa"/>
              <w:bottom w:w="0" w:type="dxa"/>
              <w:right w:w="100" w:type="dxa"/>
            </w:tcMar>
          </w:tcPr>
          <w:p w14:paraId="61A4039A" w14:textId="77777777" w:rsidR="0014662A" w:rsidRDefault="00507DF5">
            <w:pPr>
              <w:spacing w:line="240" w:lineRule="auto"/>
              <w:ind w:left="-141"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1294,4</w:t>
            </w:r>
          </w:p>
        </w:tc>
        <w:tc>
          <w:tcPr>
            <w:tcW w:w="825" w:type="dxa"/>
            <w:tcMar>
              <w:top w:w="0" w:type="dxa"/>
              <w:left w:w="100" w:type="dxa"/>
              <w:bottom w:w="0" w:type="dxa"/>
              <w:right w:w="100" w:type="dxa"/>
            </w:tcMar>
          </w:tcPr>
          <w:p w14:paraId="6C2B0FB9" w14:textId="77777777" w:rsidR="0014662A" w:rsidRDefault="00507DF5">
            <w:pPr>
              <w:spacing w:line="240" w:lineRule="auto"/>
              <w:ind w:left="-141"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1274,4</w:t>
            </w:r>
          </w:p>
        </w:tc>
        <w:tc>
          <w:tcPr>
            <w:tcW w:w="780" w:type="dxa"/>
            <w:tcMar>
              <w:top w:w="0" w:type="dxa"/>
              <w:left w:w="100" w:type="dxa"/>
              <w:bottom w:w="0" w:type="dxa"/>
              <w:right w:w="100" w:type="dxa"/>
            </w:tcMar>
          </w:tcPr>
          <w:p w14:paraId="4B0728D0" w14:textId="77777777" w:rsidR="0014662A" w:rsidRDefault="00507DF5">
            <w:pPr>
              <w:spacing w:line="240" w:lineRule="auto"/>
              <w:ind w:left="-141"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1264,7</w:t>
            </w:r>
          </w:p>
        </w:tc>
        <w:tc>
          <w:tcPr>
            <w:tcW w:w="735" w:type="dxa"/>
            <w:tcMar>
              <w:top w:w="0" w:type="dxa"/>
              <w:left w:w="100" w:type="dxa"/>
              <w:bottom w:w="0" w:type="dxa"/>
              <w:right w:w="100" w:type="dxa"/>
            </w:tcMar>
          </w:tcPr>
          <w:p w14:paraId="6CB59019" w14:textId="77777777" w:rsidR="0014662A" w:rsidRDefault="00507DF5">
            <w:pPr>
              <w:spacing w:line="240" w:lineRule="auto"/>
              <w:ind w:left="-141"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1254,7</w:t>
            </w:r>
          </w:p>
        </w:tc>
        <w:tc>
          <w:tcPr>
            <w:tcW w:w="765" w:type="dxa"/>
            <w:tcMar>
              <w:top w:w="0" w:type="dxa"/>
              <w:left w:w="100" w:type="dxa"/>
              <w:bottom w:w="0" w:type="dxa"/>
              <w:right w:w="100" w:type="dxa"/>
            </w:tcMar>
          </w:tcPr>
          <w:p w14:paraId="0C65F570" w14:textId="77777777" w:rsidR="0014662A" w:rsidRDefault="00507DF5">
            <w:pPr>
              <w:spacing w:line="240" w:lineRule="auto"/>
              <w:ind w:left="-141"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1243,8</w:t>
            </w:r>
          </w:p>
        </w:tc>
        <w:tc>
          <w:tcPr>
            <w:tcW w:w="825" w:type="dxa"/>
            <w:tcMar>
              <w:top w:w="0" w:type="dxa"/>
              <w:left w:w="100" w:type="dxa"/>
              <w:bottom w:w="0" w:type="dxa"/>
              <w:right w:w="100" w:type="dxa"/>
            </w:tcMar>
          </w:tcPr>
          <w:p w14:paraId="3E8581F6" w14:textId="77777777" w:rsidR="0014662A" w:rsidRDefault="00507DF5">
            <w:pPr>
              <w:spacing w:line="240" w:lineRule="auto"/>
              <w:ind w:left="-141" w:right="-4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1228,8</w:t>
            </w:r>
          </w:p>
        </w:tc>
      </w:tr>
      <w:tr w:rsidR="0014662A" w14:paraId="0251F08A" w14:textId="77777777">
        <w:trPr>
          <w:trHeight w:val="285"/>
        </w:trPr>
        <w:tc>
          <w:tcPr>
            <w:tcW w:w="2700" w:type="dxa"/>
            <w:tcMar>
              <w:top w:w="0" w:type="dxa"/>
              <w:left w:w="100" w:type="dxa"/>
              <w:bottom w:w="0" w:type="dxa"/>
              <w:right w:w="100" w:type="dxa"/>
            </w:tcMar>
          </w:tcPr>
          <w:p w14:paraId="3FFC4DDA" w14:textId="77777777" w:rsidR="0014662A" w:rsidRDefault="00507DF5">
            <w:pPr>
              <w:spacing w:line="240" w:lineRule="auto"/>
              <w:ind w:left="283" w:right="-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міське</w:t>
            </w:r>
          </w:p>
        </w:tc>
        <w:tc>
          <w:tcPr>
            <w:tcW w:w="810" w:type="dxa"/>
            <w:tcMar>
              <w:top w:w="0" w:type="dxa"/>
              <w:left w:w="100" w:type="dxa"/>
              <w:bottom w:w="0" w:type="dxa"/>
              <w:right w:w="100" w:type="dxa"/>
            </w:tcMar>
          </w:tcPr>
          <w:p w14:paraId="4D438A66" w14:textId="77777777" w:rsidR="0014662A" w:rsidRDefault="00507DF5">
            <w:pPr>
              <w:pBdr>
                <w:top w:val="nil"/>
                <w:left w:val="nil"/>
                <w:bottom w:val="nil"/>
                <w:right w:val="nil"/>
                <w:between w:val="nil"/>
              </w:pBdr>
              <w:spacing w:line="240" w:lineRule="auto"/>
              <w:ind w:left="-141"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729,6</w:t>
            </w:r>
          </w:p>
        </w:tc>
        <w:tc>
          <w:tcPr>
            <w:tcW w:w="930" w:type="dxa"/>
            <w:tcMar>
              <w:top w:w="0" w:type="dxa"/>
              <w:left w:w="100" w:type="dxa"/>
              <w:bottom w:w="0" w:type="dxa"/>
              <w:right w:w="100" w:type="dxa"/>
            </w:tcMar>
          </w:tcPr>
          <w:p w14:paraId="33213B9B" w14:textId="77777777" w:rsidR="0014662A" w:rsidRDefault="00507DF5">
            <w:pPr>
              <w:spacing w:line="240" w:lineRule="auto"/>
              <w:ind w:left="-141"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723,3</w:t>
            </w:r>
          </w:p>
        </w:tc>
        <w:tc>
          <w:tcPr>
            <w:tcW w:w="885" w:type="dxa"/>
            <w:tcMar>
              <w:top w:w="0" w:type="dxa"/>
              <w:left w:w="100" w:type="dxa"/>
              <w:bottom w:w="0" w:type="dxa"/>
              <w:right w:w="100" w:type="dxa"/>
            </w:tcMar>
          </w:tcPr>
          <w:p w14:paraId="1CF866E7" w14:textId="77777777" w:rsidR="0014662A" w:rsidRDefault="00507DF5">
            <w:pPr>
              <w:spacing w:line="240" w:lineRule="auto"/>
              <w:ind w:left="-141"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727,6</w:t>
            </w:r>
          </w:p>
        </w:tc>
        <w:tc>
          <w:tcPr>
            <w:tcW w:w="885" w:type="dxa"/>
            <w:tcMar>
              <w:top w:w="0" w:type="dxa"/>
              <w:left w:w="100" w:type="dxa"/>
              <w:bottom w:w="0" w:type="dxa"/>
              <w:right w:w="100" w:type="dxa"/>
            </w:tcMar>
          </w:tcPr>
          <w:p w14:paraId="00906B3D" w14:textId="77777777" w:rsidR="0014662A" w:rsidRDefault="00507DF5">
            <w:pPr>
              <w:spacing w:line="240" w:lineRule="auto"/>
              <w:ind w:left="-141"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729,8</w:t>
            </w:r>
          </w:p>
        </w:tc>
        <w:tc>
          <w:tcPr>
            <w:tcW w:w="825" w:type="dxa"/>
            <w:tcMar>
              <w:top w:w="0" w:type="dxa"/>
              <w:left w:w="100" w:type="dxa"/>
              <w:bottom w:w="0" w:type="dxa"/>
              <w:right w:w="100" w:type="dxa"/>
            </w:tcMar>
          </w:tcPr>
          <w:p w14:paraId="3F6EA2EE" w14:textId="77777777" w:rsidR="0014662A" w:rsidRDefault="00507DF5">
            <w:pPr>
              <w:spacing w:line="240" w:lineRule="auto"/>
              <w:ind w:left="-141"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723,0</w:t>
            </w:r>
          </w:p>
        </w:tc>
        <w:tc>
          <w:tcPr>
            <w:tcW w:w="780" w:type="dxa"/>
            <w:tcMar>
              <w:top w:w="0" w:type="dxa"/>
              <w:left w:w="100" w:type="dxa"/>
              <w:bottom w:w="0" w:type="dxa"/>
              <w:right w:w="100" w:type="dxa"/>
            </w:tcMar>
          </w:tcPr>
          <w:p w14:paraId="126D5EE7" w14:textId="77777777" w:rsidR="0014662A" w:rsidRDefault="00507DF5">
            <w:pPr>
              <w:spacing w:line="240" w:lineRule="auto"/>
              <w:ind w:left="-141"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722,0</w:t>
            </w:r>
          </w:p>
        </w:tc>
        <w:tc>
          <w:tcPr>
            <w:tcW w:w="735" w:type="dxa"/>
            <w:tcMar>
              <w:top w:w="0" w:type="dxa"/>
              <w:left w:w="100" w:type="dxa"/>
              <w:bottom w:w="0" w:type="dxa"/>
              <w:right w:w="100" w:type="dxa"/>
            </w:tcMar>
          </w:tcPr>
          <w:p w14:paraId="08DE8C14" w14:textId="77777777" w:rsidR="0014662A" w:rsidRDefault="00507DF5">
            <w:pPr>
              <w:spacing w:line="240" w:lineRule="auto"/>
              <w:ind w:left="-141"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720,8</w:t>
            </w:r>
          </w:p>
        </w:tc>
        <w:tc>
          <w:tcPr>
            <w:tcW w:w="765" w:type="dxa"/>
            <w:tcMar>
              <w:top w:w="0" w:type="dxa"/>
              <w:left w:w="100" w:type="dxa"/>
              <w:bottom w:w="0" w:type="dxa"/>
              <w:right w:w="100" w:type="dxa"/>
            </w:tcMar>
          </w:tcPr>
          <w:p w14:paraId="5CB08BAB" w14:textId="77777777" w:rsidR="0014662A" w:rsidRDefault="00507DF5">
            <w:pPr>
              <w:spacing w:line="240" w:lineRule="auto"/>
              <w:ind w:left="-141"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718,1</w:t>
            </w:r>
          </w:p>
        </w:tc>
        <w:tc>
          <w:tcPr>
            <w:tcW w:w="825" w:type="dxa"/>
            <w:tcMar>
              <w:top w:w="0" w:type="dxa"/>
              <w:left w:w="100" w:type="dxa"/>
              <w:bottom w:w="0" w:type="dxa"/>
              <w:right w:w="100" w:type="dxa"/>
            </w:tcMar>
          </w:tcPr>
          <w:p w14:paraId="7BEB05FF" w14:textId="77777777" w:rsidR="0014662A" w:rsidRDefault="00507DF5">
            <w:pPr>
              <w:spacing w:line="240" w:lineRule="auto"/>
              <w:ind w:left="-141" w:right="-4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713,3</w:t>
            </w:r>
          </w:p>
        </w:tc>
      </w:tr>
      <w:tr w:rsidR="0014662A" w14:paraId="56F170F7" w14:textId="77777777">
        <w:trPr>
          <w:trHeight w:val="285"/>
        </w:trPr>
        <w:tc>
          <w:tcPr>
            <w:tcW w:w="2700" w:type="dxa"/>
            <w:tcMar>
              <w:top w:w="0" w:type="dxa"/>
              <w:left w:w="100" w:type="dxa"/>
              <w:bottom w:w="0" w:type="dxa"/>
              <w:right w:w="100" w:type="dxa"/>
            </w:tcMar>
          </w:tcPr>
          <w:p w14:paraId="1C859D00" w14:textId="77777777" w:rsidR="0014662A" w:rsidRDefault="00507DF5">
            <w:pPr>
              <w:spacing w:line="240" w:lineRule="auto"/>
              <w:ind w:left="283" w:right="-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сільське</w:t>
            </w:r>
          </w:p>
        </w:tc>
        <w:tc>
          <w:tcPr>
            <w:tcW w:w="810" w:type="dxa"/>
            <w:tcMar>
              <w:top w:w="0" w:type="dxa"/>
              <w:left w:w="100" w:type="dxa"/>
              <w:bottom w:w="0" w:type="dxa"/>
              <w:right w:w="100" w:type="dxa"/>
            </w:tcMar>
          </w:tcPr>
          <w:p w14:paraId="4CE4CBB0" w14:textId="77777777" w:rsidR="0014662A" w:rsidRDefault="00507DF5">
            <w:pPr>
              <w:pBdr>
                <w:top w:val="nil"/>
                <w:left w:val="nil"/>
                <w:bottom w:val="nil"/>
                <w:right w:val="nil"/>
                <w:between w:val="nil"/>
              </w:pBdr>
              <w:spacing w:line="240" w:lineRule="auto"/>
              <w:ind w:left="-141"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701,2</w:t>
            </w:r>
          </w:p>
        </w:tc>
        <w:tc>
          <w:tcPr>
            <w:tcW w:w="930" w:type="dxa"/>
            <w:tcMar>
              <w:top w:w="0" w:type="dxa"/>
              <w:left w:w="100" w:type="dxa"/>
              <w:bottom w:w="0" w:type="dxa"/>
              <w:right w:w="100" w:type="dxa"/>
            </w:tcMar>
          </w:tcPr>
          <w:p w14:paraId="006702BF" w14:textId="77777777" w:rsidR="0014662A" w:rsidRDefault="00507DF5">
            <w:pPr>
              <w:spacing w:line="240" w:lineRule="auto"/>
              <w:ind w:left="-141"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650,1</w:t>
            </w:r>
          </w:p>
        </w:tc>
        <w:tc>
          <w:tcPr>
            <w:tcW w:w="885" w:type="dxa"/>
            <w:tcMar>
              <w:top w:w="0" w:type="dxa"/>
              <w:left w:w="100" w:type="dxa"/>
              <w:bottom w:w="0" w:type="dxa"/>
              <w:right w:w="100" w:type="dxa"/>
            </w:tcMar>
          </w:tcPr>
          <w:p w14:paraId="0AE10AC5" w14:textId="77777777" w:rsidR="0014662A" w:rsidRDefault="00507DF5">
            <w:pPr>
              <w:spacing w:line="240" w:lineRule="auto"/>
              <w:ind w:left="-141"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599,3</w:t>
            </w:r>
          </w:p>
        </w:tc>
        <w:tc>
          <w:tcPr>
            <w:tcW w:w="885" w:type="dxa"/>
            <w:tcMar>
              <w:top w:w="0" w:type="dxa"/>
              <w:left w:w="100" w:type="dxa"/>
              <w:bottom w:w="0" w:type="dxa"/>
              <w:right w:w="100" w:type="dxa"/>
            </w:tcMar>
          </w:tcPr>
          <w:p w14:paraId="7666CF94" w14:textId="77777777" w:rsidR="0014662A" w:rsidRDefault="00507DF5">
            <w:pPr>
              <w:spacing w:line="240" w:lineRule="auto"/>
              <w:ind w:left="-141"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564,6</w:t>
            </w:r>
          </w:p>
        </w:tc>
        <w:tc>
          <w:tcPr>
            <w:tcW w:w="825" w:type="dxa"/>
            <w:tcMar>
              <w:top w:w="0" w:type="dxa"/>
              <w:left w:w="100" w:type="dxa"/>
              <w:bottom w:w="0" w:type="dxa"/>
              <w:right w:w="100" w:type="dxa"/>
            </w:tcMar>
          </w:tcPr>
          <w:p w14:paraId="613648D4" w14:textId="77777777" w:rsidR="0014662A" w:rsidRDefault="00507DF5">
            <w:pPr>
              <w:spacing w:line="240" w:lineRule="auto"/>
              <w:ind w:left="-141"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551,4</w:t>
            </w:r>
          </w:p>
        </w:tc>
        <w:tc>
          <w:tcPr>
            <w:tcW w:w="780" w:type="dxa"/>
            <w:tcMar>
              <w:top w:w="0" w:type="dxa"/>
              <w:left w:w="100" w:type="dxa"/>
              <w:bottom w:w="0" w:type="dxa"/>
              <w:right w:w="100" w:type="dxa"/>
            </w:tcMar>
          </w:tcPr>
          <w:p w14:paraId="7A94E978" w14:textId="77777777" w:rsidR="0014662A" w:rsidRDefault="00507DF5">
            <w:pPr>
              <w:spacing w:line="240" w:lineRule="auto"/>
              <w:ind w:left="-141"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542,7</w:t>
            </w:r>
          </w:p>
        </w:tc>
        <w:tc>
          <w:tcPr>
            <w:tcW w:w="735" w:type="dxa"/>
            <w:tcMar>
              <w:top w:w="0" w:type="dxa"/>
              <w:left w:w="100" w:type="dxa"/>
              <w:bottom w:w="0" w:type="dxa"/>
              <w:right w:w="100" w:type="dxa"/>
            </w:tcMar>
          </w:tcPr>
          <w:p w14:paraId="3DCD957B" w14:textId="77777777" w:rsidR="0014662A" w:rsidRDefault="00507DF5">
            <w:pPr>
              <w:spacing w:line="240" w:lineRule="auto"/>
              <w:ind w:left="-141"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533,9</w:t>
            </w:r>
          </w:p>
        </w:tc>
        <w:tc>
          <w:tcPr>
            <w:tcW w:w="765" w:type="dxa"/>
            <w:tcMar>
              <w:top w:w="0" w:type="dxa"/>
              <w:left w:w="100" w:type="dxa"/>
              <w:bottom w:w="0" w:type="dxa"/>
              <w:right w:w="100" w:type="dxa"/>
            </w:tcMar>
          </w:tcPr>
          <w:p w14:paraId="12EC7750" w14:textId="77777777" w:rsidR="0014662A" w:rsidRDefault="00507DF5">
            <w:pPr>
              <w:spacing w:line="240" w:lineRule="auto"/>
              <w:ind w:left="-141"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525,7</w:t>
            </w:r>
          </w:p>
        </w:tc>
        <w:tc>
          <w:tcPr>
            <w:tcW w:w="825" w:type="dxa"/>
            <w:tcMar>
              <w:top w:w="0" w:type="dxa"/>
              <w:left w:w="100" w:type="dxa"/>
              <w:bottom w:w="0" w:type="dxa"/>
              <w:right w:w="100" w:type="dxa"/>
            </w:tcMar>
          </w:tcPr>
          <w:p w14:paraId="14A9F38F" w14:textId="77777777" w:rsidR="0014662A" w:rsidRDefault="00507DF5">
            <w:pPr>
              <w:spacing w:line="240" w:lineRule="auto"/>
              <w:ind w:left="-141" w:right="-4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515,5</w:t>
            </w:r>
          </w:p>
        </w:tc>
      </w:tr>
      <w:tr w:rsidR="0014662A" w14:paraId="5F2C421E" w14:textId="77777777">
        <w:trPr>
          <w:trHeight w:val="315"/>
        </w:trPr>
        <w:tc>
          <w:tcPr>
            <w:tcW w:w="2700" w:type="dxa"/>
            <w:tcMar>
              <w:top w:w="0" w:type="dxa"/>
              <w:left w:w="100" w:type="dxa"/>
              <w:bottom w:w="0" w:type="dxa"/>
              <w:right w:w="100" w:type="dxa"/>
            </w:tcMar>
          </w:tcPr>
          <w:p w14:paraId="0787A088" w14:textId="77777777" w:rsidR="0014662A" w:rsidRDefault="00507DF5">
            <w:pPr>
              <w:spacing w:line="240" w:lineRule="auto"/>
              <w:ind w:right="-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до всього населення</w:t>
            </w:r>
          </w:p>
        </w:tc>
        <w:tc>
          <w:tcPr>
            <w:tcW w:w="810" w:type="dxa"/>
            <w:tcMar>
              <w:top w:w="0" w:type="dxa"/>
              <w:left w:w="100" w:type="dxa"/>
              <w:bottom w:w="0" w:type="dxa"/>
              <w:right w:w="100" w:type="dxa"/>
            </w:tcMar>
          </w:tcPr>
          <w:p w14:paraId="79262AFD" w14:textId="77777777" w:rsidR="0014662A" w:rsidRDefault="00507DF5">
            <w:pPr>
              <w:pBdr>
                <w:top w:val="nil"/>
                <w:left w:val="nil"/>
                <w:bottom w:val="nil"/>
                <w:right w:val="nil"/>
                <w:between w:val="nil"/>
              </w:pBdr>
              <w:spacing w:line="240" w:lineRule="auto"/>
              <w:ind w:left="-141"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930" w:type="dxa"/>
            <w:tcMar>
              <w:top w:w="0" w:type="dxa"/>
              <w:left w:w="100" w:type="dxa"/>
              <w:bottom w:w="0" w:type="dxa"/>
              <w:right w:w="100" w:type="dxa"/>
            </w:tcMar>
          </w:tcPr>
          <w:p w14:paraId="484C24D8" w14:textId="77777777" w:rsidR="0014662A" w:rsidRDefault="00507DF5">
            <w:pPr>
              <w:spacing w:line="240" w:lineRule="auto"/>
              <w:ind w:left="-141"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885" w:type="dxa"/>
            <w:tcMar>
              <w:top w:w="0" w:type="dxa"/>
              <w:left w:w="100" w:type="dxa"/>
              <w:bottom w:w="0" w:type="dxa"/>
              <w:right w:w="100" w:type="dxa"/>
            </w:tcMar>
          </w:tcPr>
          <w:p w14:paraId="2C2E52E7" w14:textId="77777777" w:rsidR="0014662A" w:rsidRDefault="00507DF5">
            <w:pPr>
              <w:spacing w:line="240" w:lineRule="auto"/>
              <w:ind w:left="-141"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885" w:type="dxa"/>
            <w:tcMar>
              <w:top w:w="0" w:type="dxa"/>
              <w:left w:w="100" w:type="dxa"/>
              <w:bottom w:w="0" w:type="dxa"/>
              <w:right w:w="100" w:type="dxa"/>
            </w:tcMar>
          </w:tcPr>
          <w:p w14:paraId="082F38FE" w14:textId="77777777" w:rsidR="0014662A" w:rsidRDefault="00507DF5">
            <w:pPr>
              <w:spacing w:line="240" w:lineRule="auto"/>
              <w:ind w:left="-141"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825" w:type="dxa"/>
            <w:tcMar>
              <w:top w:w="0" w:type="dxa"/>
              <w:left w:w="100" w:type="dxa"/>
              <w:bottom w:w="0" w:type="dxa"/>
              <w:right w:w="100" w:type="dxa"/>
            </w:tcMar>
          </w:tcPr>
          <w:p w14:paraId="16AA3048" w14:textId="77777777" w:rsidR="0014662A" w:rsidRDefault="00507DF5">
            <w:pPr>
              <w:spacing w:line="240" w:lineRule="auto"/>
              <w:ind w:left="-141"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780" w:type="dxa"/>
            <w:tcMar>
              <w:top w:w="0" w:type="dxa"/>
              <w:left w:w="100" w:type="dxa"/>
              <w:bottom w:w="0" w:type="dxa"/>
              <w:right w:w="100" w:type="dxa"/>
            </w:tcMar>
          </w:tcPr>
          <w:p w14:paraId="1A0B02FD" w14:textId="77777777" w:rsidR="0014662A" w:rsidRDefault="00507DF5">
            <w:pPr>
              <w:spacing w:line="240" w:lineRule="auto"/>
              <w:ind w:left="-141"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735" w:type="dxa"/>
            <w:tcMar>
              <w:top w:w="0" w:type="dxa"/>
              <w:left w:w="100" w:type="dxa"/>
              <w:bottom w:w="0" w:type="dxa"/>
              <w:right w:w="100" w:type="dxa"/>
            </w:tcMar>
          </w:tcPr>
          <w:p w14:paraId="337E6CAB" w14:textId="77777777" w:rsidR="0014662A" w:rsidRDefault="00507DF5">
            <w:pPr>
              <w:spacing w:line="240" w:lineRule="auto"/>
              <w:ind w:left="-141"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765" w:type="dxa"/>
            <w:tcMar>
              <w:top w:w="0" w:type="dxa"/>
              <w:left w:w="100" w:type="dxa"/>
              <w:bottom w:w="0" w:type="dxa"/>
              <w:right w:w="100" w:type="dxa"/>
            </w:tcMar>
          </w:tcPr>
          <w:p w14:paraId="141B9DE9" w14:textId="77777777" w:rsidR="0014662A" w:rsidRDefault="00507DF5">
            <w:pPr>
              <w:spacing w:line="240" w:lineRule="auto"/>
              <w:ind w:left="-141"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825" w:type="dxa"/>
            <w:tcMar>
              <w:top w:w="0" w:type="dxa"/>
              <w:left w:w="100" w:type="dxa"/>
              <w:bottom w:w="0" w:type="dxa"/>
              <w:right w:w="100" w:type="dxa"/>
            </w:tcMar>
          </w:tcPr>
          <w:p w14:paraId="0285B98F" w14:textId="77777777" w:rsidR="0014662A" w:rsidRDefault="00507DF5">
            <w:pPr>
              <w:spacing w:line="240" w:lineRule="auto"/>
              <w:ind w:left="-141" w:right="-4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r>
      <w:tr w:rsidR="0014662A" w14:paraId="7DB9F913" w14:textId="77777777">
        <w:trPr>
          <w:trHeight w:val="285"/>
        </w:trPr>
        <w:tc>
          <w:tcPr>
            <w:tcW w:w="2700" w:type="dxa"/>
            <w:tcMar>
              <w:top w:w="0" w:type="dxa"/>
              <w:left w:w="100" w:type="dxa"/>
              <w:bottom w:w="0" w:type="dxa"/>
              <w:right w:w="100" w:type="dxa"/>
            </w:tcMar>
          </w:tcPr>
          <w:p w14:paraId="3FF16852" w14:textId="77777777" w:rsidR="0014662A" w:rsidRDefault="00507DF5">
            <w:pPr>
              <w:spacing w:line="240" w:lineRule="auto"/>
              <w:ind w:left="283" w:right="-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міське</w:t>
            </w:r>
          </w:p>
        </w:tc>
        <w:tc>
          <w:tcPr>
            <w:tcW w:w="810" w:type="dxa"/>
            <w:tcMar>
              <w:top w:w="0" w:type="dxa"/>
              <w:left w:w="100" w:type="dxa"/>
              <w:bottom w:w="0" w:type="dxa"/>
              <w:right w:w="100" w:type="dxa"/>
            </w:tcMar>
          </w:tcPr>
          <w:p w14:paraId="2B3BE017" w14:textId="77777777" w:rsidR="0014662A" w:rsidRDefault="00507DF5">
            <w:pPr>
              <w:pBdr>
                <w:top w:val="nil"/>
                <w:left w:val="nil"/>
                <w:bottom w:val="nil"/>
                <w:right w:val="nil"/>
                <w:between w:val="nil"/>
              </w:pBdr>
              <w:spacing w:line="240" w:lineRule="auto"/>
              <w:ind w:left="-141"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930" w:type="dxa"/>
            <w:tcMar>
              <w:top w:w="0" w:type="dxa"/>
              <w:left w:w="100" w:type="dxa"/>
              <w:bottom w:w="0" w:type="dxa"/>
              <w:right w:w="100" w:type="dxa"/>
            </w:tcMar>
          </w:tcPr>
          <w:p w14:paraId="3310A514" w14:textId="77777777" w:rsidR="0014662A" w:rsidRDefault="00507DF5">
            <w:pPr>
              <w:spacing w:line="240" w:lineRule="auto"/>
              <w:ind w:left="-141"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52,7</w:t>
            </w:r>
          </w:p>
        </w:tc>
        <w:tc>
          <w:tcPr>
            <w:tcW w:w="885" w:type="dxa"/>
            <w:tcMar>
              <w:top w:w="0" w:type="dxa"/>
              <w:left w:w="100" w:type="dxa"/>
              <w:bottom w:w="0" w:type="dxa"/>
              <w:right w:w="100" w:type="dxa"/>
            </w:tcMar>
          </w:tcPr>
          <w:p w14:paraId="2099B820" w14:textId="77777777" w:rsidR="0014662A" w:rsidRDefault="00507DF5">
            <w:pPr>
              <w:spacing w:line="240" w:lineRule="auto"/>
              <w:ind w:left="-141"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54,8</w:t>
            </w:r>
          </w:p>
        </w:tc>
        <w:tc>
          <w:tcPr>
            <w:tcW w:w="885" w:type="dxa"/>
            <w:tcMar>
              <w:top w:w="0" w:type="dxa"/>
              <w:left w:w="100" w:type="dxa"/>
              <w:bottom w:w="0" w:type="dxa"/>
              <w:right w:w="100" w:type="dxa"/>
            </w:tcMar>
          </w:tcPr>
          <w:p w14:paraId="44395E85" w14:textId="77777777" w:rsidR="0014662A" w:rsidRDefault="00507DF5">
            <w:pPr>
              <w:spacing w:line="240" w:lineRule="auto"/>
              <w:ind w:left="-141"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56,4</w:t>
            </w:r>
          </w:p>
        </w:tc>
        <w:tc>
          <w:tcPr>
            <w:tcW w:w="825" w:type="dxa"/>
            <w:tcMar>
              <w:top w:w="0" w:type="dxa"/>
              <w:left w:w="100" w:type="dxa"/>
              <w:bottom w:w="0" w:type="dxa"/>
              <w:right w:w="100" w:type="dxa"/>
            </w:tcMar>
          </w:tcPr>
          <w:p w14:paraId="67EBE550" w14:textId="77777777" w:rsidR="0014662A" w:rsidRDefault="00507DF5">
            <w:pPr>
              <w:spacing w:line="240" w:lineRule="auto"/>
              <w:ind w:left="-141"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56,7</w:t>
            </w:r>
          </w:p>
        </w:tc>
        <w:tc>
          <w:tcPr>
            <w:tcW w:w="780" w:type="dxa"/>
            <w:tcMar>
              <w:top w:w="0" w:type="dxa"/>
              <w:left w:w="100" w:type="dxa"/>
              <w:bottom w:w="0" w:type="dxa"/>
              <w:right w:w="100" w:type="dxa"/>
            </w:tcMar>
          </w:tcPr>
          <w:p w14:paraId="5FC91576" w14:textId="77777777" w:rsidR="0014662A" w:rsidRDefault="00507DF5">
            <w:pPr>
              <w:spacing w:line="240" w:lineRule="auto"/>
              <w:ind w:left="-141"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57,1</w:t>
            </w:r>
          </w:p>
        </w:tc>
        <w:tc>
          <w:tcPr>
            <w:tcW w:w="735" w:type="dxa"/>
            <w:tcMar>
              <w:top w:w="0" w:type="dxa"/>
              <w:left w:w="100" w:type="dxa"/>
              <w:bottom w:w="0" w:type="dxa"/>
              <w:right w:w="100" w:type="dxa"/>
            </w:tcMar>
          </w:tcPr>
          <w:p w14:paraId="4049432F" w14:textId="77777777" w:rsidR="0014662A" w:rsidRDefault="00507DF5">
            <w:pPr>
              <w:spacing w:line="240" w:lineRule="auto"/>
              <w:ind w:left="-141"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57,4</w:t>
            </w:r>
          </w:p>
        </w:tc>
        <w:tc>
          <w:tcPr>
            <w:tcW w:w="765" w:type="dxa"/>
            <w:tcMar>
              <w:top w:w="0" w:type="dxa"/>
              <w:left w:w="100" w:type="dxa"/>
              <w:bottom w:w="0" w:type="dxa"/>
              <w:right w:w="100" w:type="dxa"/>
            </w:tcMar>
          </w:tcPr>
          <w:p w14:paraId="55A32A74" w14:textId="77777777" w:rsidR="0014662A" w:rsidRDefault="00507DF5">
            <w:pPr>
              <w:spacing w:line="240" w:lineRule="auto"/>
              <w:ind w:left="-141"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57,7</w:t>
            </w:r>
          </w:p>
        </w:tc>
        <w:tc>
          <w:tcPr>
            <w:tcW w:w="825" w:type="dxa"/>
            <w:tcMar>
              <w:top w:w="0" w:type="dxa"/>
              <w:left w:w="100" w:type="dxa"/>
              <w:bottom w:w="0" w:type="dxa"/>
              <w:right w:w="100" w:type="dxa"/>
            </w:tcMar>
          </w:tcPr>
          <w:p w14:paraId="6FA08FCF" w14:textId="77777777" w:rsidR="0014662A" w:rsidRDefault="00507DF5">
            <w:pPr>
              <w:spacing w:line="240" w:lineRule="auto"/>
              <w:ind w:left="-141" w:right="-4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58,0</w:t>
            </w:r>
          </w:p>
        </w:tc>
      </w:tr>
      <w:tr w:rsidR="0014662A" w14:paraId="0288D7A6" w14:textId="77777777">
        <w:trPr>
          <w:trHeight w:val="285"/>
        </w:trPr>
        <w:tc>
          <w:tcPr>
            <w:tcW w:w="2700" w:type="dxa"/>
            <w:tcMar>
              <w:top w:w="0" w:type="dxa"/>
              <w:left w:w="100" w:type="dxa"/>
              <w:bottom w:w="0" w:type="dxa"/>
              <w:right w:w="100" w:type="dxa"/>
            </w:tcMar>
          </w:tcPr>
          <w:p w14:paraId="629537ED" w14:textId="77777777" w:rsidR="0014662A" w:rsidRDefault="00507DF5">
            <w:pPr>
              <w:spacing w:line="240" w:lineRule="auto"/>
              <w:ind w:left="283" w:right="-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сільське</w:t>
            </w:r>
          </w:p>
        </w:tc>
        <w:tc>
          <w:tcPr>
            <w:tcW w:w="810" w:type="dxa"/>
            <w:tcMar>
              <w:top w:w="0" w:type="dxa"/>
              <w:left w:w="100" w:type="dxa"/>
              <w:bottom w:w="0" w:type="dxa"/>
              <w:right w:w="100" w:type="dxa"/>
            </w:tcMar>
          </w:tcPr>
          <w:p w14:paraId="118F59D7" w14:textId="77777777" w:rsidR="0014662A" w:rsidRDefault="00507DF5">
            <w:pPr>
              <w:pBdr>
                <w:top w:val="nil"/>
                <w:left w:val="nil"/>
                <w:bottom w:val="nil"/>
                <w:right w:val="nil"/>
                <w:between w:val="nil"/>
              </w:pBdr>
              <w:spacing w:line="240" w:lineRule="auto"/>
              <w:ind w:left="-141"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49,0</w:t>
            </w:r>
          </w:p>
        </w:tc>
        <w:tc>
          <w:tcPr>
            <w:tcW w:w="930" w:type="dxa"/>
            <w:tcMar>
              <w:top w:w="0" w:type="dxa"/>
              <w:left w:w="100" w:type="dxa"/>
              <w:bottom w:w="0" w:type="dxa"/>
              <w:right w:w="100" w:type="dxa"/>
            </w:tcMar>
          </w:tcPr>
          <w:p w14:paraId="43763F4F" w14:textId="77777777" w:rsidR="0014662A" w:rsidRDefault="00507DF5">
            <w:pPr>
              <w:spacing w:line="240" w:lineRule="auto"/>
              <w:ind w:left="-141"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47,3</w:t>
            </w:r>
          </w:p>
        </w:tc>
        <w:tc>
          <w:tcPr>
            <w:tcW w:w="885" w:type="dxa"/>
            <w:tcMar>
              <w:top w:w="0" w:type="dxa"/>
              <w:left w:w="100" w:type="dxa"/>
              <w:bottom w:w="0" w:type="dxa"/>
              <w:right w:w="100" w:type="dxa"/>
            </w:tcMar>
          </w:tcPr>
          <w:p w14:paraId="2A678800" w14:textId="77777777" w:rsidR="0014662A" w:rsidRDefault="00507DF5">
            <w:pPr>
              <w:spacing w:line="240" w:lineRule="auto"/>
              <w:ind w:left="-141"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45,2</w:t>
            </w:r>
          </w:p>
        </w:tc>
        <w:tc>
          <w:tcPr>
            <w:tcW w:w="885" w:type="dxa"/>
            <w:tcMar>
              <w:top w:w="0" w:type="dxa"/>
              <w:left w:w="100" w:type="dxa"/>
              <w:bottom w:w="0" w:type="dxa"/>
              <w:right w:w="100" w:type="dxa"/>
            </w:tcMar>
          </w:tcPr>
          <w:p w14:paraId="60D93AB8" w14:textId="77777777" w:rsidR="0014662A" w:rsidRDefault="00507DF5">
            <w:pPr>
              <w:spacing w:line="240" w:lineRule="auto"/>
              <w:ind w:left="-141"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43,6</w:t>
            </w:r>
          </w:p>
        </w:tc>
        <w:tc>
          <w:tcPr>
            <w:tcW w:w="825" w:type="dxa"/>
            <w:tcMar>
              <w:top w:w="0" w:type="dxa"/>
              <w:left w:w="100" w:type="dxa"/>
              <w:bottom w:w="0" w:type="dxa"/>
              <w:right w:w="100" w:type="dxa"/>
            </w:tcMar>
          </w:tcPr>
          <w:p w14:paraId="08AE9311" w14:textId="77777777" w:rsidR="0014662A" w:rsidRDefault="00507DF5">
            <w:pPr>
              <w:spacing w:line="240" w:lineRule="auto"/>
              <w:ind w:left="-141"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43,3</w:t>
            </w:r>
          </w:p>
        </w:tc>
        <w:tc>
          <w:tcPr>
            <w:tcW w:w="780" w:type="dxa"/>
            <w:tcMar>
              <w:top w:w="0" w:type="dxa"/>
              <w:left w:w="100" w:type="dxa"/>
              <w:bottom w:w="0" w:type="dxa"/>
              <w:right w:w="100" w:type="dxa"/>
            </w:tcMar>
          </w:tcPr>
          <w:p w14:paraId="2C4CAE12" w14:textId="77777777" w:rsidR="0014662A" w:rsidRDefault="00507DF5">
            <w:pPr>
              <w:spacing w:line="240" w:lineRule="auto"/>
              <w:ind w:left="-141"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72,9</w:t>
            </w:r>
          </w:p>
        </w:tc>
        <w:tc>
          <w:tcPr>
            <w:tcW w:w="735" w:type="dxa"/>
            <w:tcMar>
              <w:top w:w="0" w:type="dxa"/>
              <w:left w:w="100" w:type="dxa"/>
              <w:bottom w:w="0" w:type="dxa"/>
              <w:right w:w="100" w:type="dxa"/>
            </w:tcMar>
          </w:tcPr>
          <w:p w14:paraId="14BEB98A" w14:textId="77777777" w:rsidR="0014662A" w:rsidRDefault="00507DF5">
            <w:pPr>
              <w:spacing w:line="240" w:lineRule="auto"/>
              <w:ind w:left="-141"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42,6</w:t>
            </w:r>
          </w:p>
        </w:tc>
        <w:tc>
          <w:tcPr>
            <w:tcW w:w="765" w:type="dxa"/>
            <w:tcMar>
              <w:top w:w="0" w:type="dxa"/>
              <w:left w:w="100" w:type="dxa"/>
              <w:bottom w:w="0" w:type="dxa"/>
              <w:right w:w="100" w:type="dxa"/>
            </w:tcMar>
          </w:tcPr>
          <w:p w14:paraId="73E0A42B" w14:textId="77777777" w:rsidR="0014662A" w:rsidRDefault="00507DF5">
            <w:pPr>
              <w:spacing w:line="240" w:lineRule="auto"/>
              <w:ind w:left="-141"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42,3</w:t>
            </w:r>
          </w:p>
        </w:tc>
        <w:tc>
          <w:tcPr>
            <w:tcW w:w="825" w:type="dxa"/>
            <w:tcMar>
              <w:top w:w="0" w:type="dxa"/>
              <w:left w:w="100" w:type="dxa"/>
              <w:bottom w:w="0" w:type="dxa"/>
              <w:right w:w="100" w:type="dxa"/>
            </w:tcMar>
          </w:tcPr>
          <w:p w14:paraId="0C06F8F0" w14:textId="77777777" w:rsidR="0014662A" w:rsidRDefault="00507DF5">
            <w:pPr>
              <w:spacing w:line="240" w:lineRule="auto"/>
              <w:ind w:left="-141" w:right="-4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42,0</w:t>
            </w:r>
          </w:p>
        </w:tc>
      </w:tr>
      <w:tr w:rsidR="0014662A" w14:paraId="228925B1" w14:textId="77777777">
        <w:trPr>
          <w:trHeight w:val="540"/>
        </w:trPr>
        <w:tc>
          <w:tcPr>
            <w:tcW w:w="2700" w:type="dxa"/>
            <w:tcMar>
              <w:top w:w="0" w:type="dxa"/>
              <w:left w:w="100" w:type="dxa"/>
              <w:bottom w:w="0" w:type="dxa"/>
              <w:right w:w="100" w:type="dxa"/>
            </w:tcMar>
          </w:tcPr>
          <w:p w14:paraId="56C5A138" w14:textId="77777777" w:rsidR="0014662A" w:rsidRDefault="00507DF5">
            <w:pPr>
              <w:spacing w:line="240" w:lineRule="auto"/>
              <w:ind w:right="-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Постійне населення, тис. осіб</w:t>
            </w:r>
          </w:p>
        </w:tc>
        <w:tc>
          <w:tcPr>
            <w:tcW w:w="810" w:type="dxa"/>
            <w:tcMar>
              <w:top w:w="0" w:type="dxa"/>
              <w:left w:w="100" w:type="dxa"/>
              <w:bottom w:w="0" w:type="dxa"/>
              <w:right w:w="100" w:type="dxa"/>
            </w:tcMar>
          </w:tcPr>
          <w:p w14:paraId="76C6B7BC" w14:textId="77777777" w:rsidR="0014662A" w:rsidRDefault="00507DF5">
            <w:pPr>
              <w:pBdr>
                <w:top w:val="nil"/>
                <w:left w:val="nil"/>
                <w:bottom w:val="nil"/>
                <w:right w:val="nil"/>
                <w:between w:val="nil"/>
              </w:pBdr>
              <w:spacing w:line="240" w:lineRule="auto"/>
              <w:ind w:left="-141"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1426,6</w:t>
            </w:r>
          </w:p>
        </w:tc>
        <w:tc>
          <w:tcPr>
            <w:tcW w:w="930" w:type="dxa"/>
            <w:tcMar>
              <w:top w:w="0" w:type="dxa"/>
              <w:left w:w="100" w:type="dxa"/>
              <w:bottom w:w="0" w:type="dxa"/>
              <w:right w:w="100" w:type="dxa"/>
            </w:tcMar>
          </w:tcPr>
          <w:p w14:paraId="4083A8B3" w14:textId="77777777" w:rsidR="0014662A" w:rsidRDefault="00507DF5">
            <w:pPr>
              <w:spacing w:line="240" w:lineRule="auto"/>
              <w:ind w:left="-141"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1370,3</w:t>
            </w:r>
          </w:p>
        </w:tc>
        <w:tc>
          <w:tcPr>
            <w:tcW w:w="885" w:type="dxa"/>
            <w:tcMar>
              <w:top w:w="0" w:type="dxa"/>
              <w:left w:w="100" w:type="dxa"/>
              <w:bottom w:w="0" w:type="dxa"/>
              <w:right w:w="100" w:type="dxa"/>
            </w:tcMar>
          </w:tcPr>
          <w:p w14:paraId="15EBA92E" w14:textId="77777777" w:rsidR="0014662A" w:rsidRDefault="00507DF5">
            <w:pPr>
              <w:spacing w:line="240" w:lineRule="auto"/>
              <w:ind w:left="-141"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1323,7</w:t>
            </w:r>
          </w:p>
        </w:tc>
        <w:tc>
          <w:tcPr>
            <w:tcW w:w="885" w:type="dxa"/>
            <w:tcMar>
              <w:top w:w="0" w:type="dxa"/>
              <w:left w:w="100" w:type="dxa"/>
              <w:bottom w:w="0" w:type="dxa"/>
              <w:right w:w="100" w:type="dxa"/>
            </w:tcMar>
          </w:tcPr>
          <w:p w14:paraId="0CC60E80" w14:textId="77777777" w:rsidR="0014662A" w:rsidRDefault="00507DF5">
            <w:pPr>
              <w:spacing w:line="240" w:lineRule="auto"/>
              <w:ind w:left="-141"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1291,2</w:t>
            </w:r>
          </w:p>
        </w:tc>
        <w:tc>
          <w:tcPr>
            <w:tcW w:w="825" w:type="dxa"/>
            <w:tcMar>
              <w:top w:w="0" w:type="dxa"/>
              <w:left w:w="100" w:type="dxa"/>
              <w:bottom w:w="0" w:type="dxa"/>
              <w:right w:w="100" w:type="dxa"/>
            </w:tcMar>
          </w:tcPr>
          <w:p w14:paraId="2526EE3D" w14:textId="77777777" w:rsidR="0014662A" w:rsidRDefault="00507DF5">
            <w:pPr>
              <w:spacing w:line="240" w:lineRule="auto"/>
              <w:ind w:left="-141"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1271,2</w:t>
            </w:r>
          </w:p>
        </w:tc>
        <w:tc>
          <w:tcPr>
            <w:tcW w:w="780" w:type="dxa"/>
            <w:tcMar>
              <w:top w:w="0" w:type="dxa"/>
              <w:left w:w="100" w:type="dxa"/>
              <w:bottom w:w="0" w:type="dxa"/>
              <w:right w:w="100" w:type="dxa"/>
            </w:tcMar>
          </w:tcPr>
          <w:p w14:paraId="618E544E" w14:textId="77777777" w:rsidR="0014662A" w:rsidRDefault="00507DF5">
            <w:pPr>
              <w:spacing w:line="240" w:lineRule="auto"/>
              <w:ind w:left="-141"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1261,5</w:t>
            </w:r>
          </w:p>
        </w:tc>
        <w:tc>
          <w:tcPr>
            <w:tcW w:w="735" w:type="dxa"/>
            <w:tcMar>
              <w:top w:w="0" w:type="dxa"/>
              <w:left w:w="100" w:type="dxa"/>
              <w:bottom w:w="0" w:type="dxa"/>
              <w:right w:w="100" w:type="dxa"/>
            </w:tcMar>
          </w:tcPr>
          <w:p w14:paraId="2C450C61" w14:textId="77777777" w:rsidR="0014662A" w:rsidRDefault="00507DF5">
            <w:pPr>
              <w:spacing w:line="240" w:lineRule="auto"/>
              <w:ind w:left="-141"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1251,5</w:t>
            </w:r>
          </w:p>
        </w:tc>
        <w:tc>
          <w:tcPr>
            <w:tcW w:w="765" w:type="dxa"/>
            <w:tcMar>
              <w:top w:w="0" w:type="dxa"/>
              <w:left w:w="100" w:type="dxa"/>
              <w:bottom w:w="0" w:type="dxa"/>
              <w:right w:w="100" w:type="dxa"/>
            </w:tcMar>
          </w:tcPr>
          <w:p w14:paraId="6FF8A91F" w14:textId="77777777" w:rsidR="0014662A" w:rsidRDefault="00507DF5">
            <w:pPr>
              <w:spacing w:line="240" w:lineRule="auto"/>
              <w:ind w:left="-141"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1240,6</w:t>
            </w:r>
          </w:p>
        </w:tc>
        <w:tc>
          <w:tcPr>
            <w:tcW w:w="825" w:type="dxa"/>
            <w:tcMar>
              <w:top w:w="0" w:type="dxa"/>
              <w:left w:w="100" w:type="dxa"/>
              <w:bottom w:w="0" w:type="dxa"/>
              <w:right w:w="100" w:type="dxa"/>
            </w:tcMar>
          </w:tcPr>
          <w:p w14:paraId="317CF9D5" w14:textId="77777777" w:rsidR="0014662A" w:rsidRDefault="00507DF5">
            <w:pPr>
              <w:spacing w:line="240" w:lineRule="auto"/>
              <w:ind w:left="-141" w:right="-4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1225,7</w:t>
            </w:r>
          </w:p>
        </w:tc>
      </w:tr>
    </w:tbl>
    <w:p w14:paraId="0277AB74" w14:textId="651B032D" w:rsidR="0014662A" w:rsidRDefault="00507DF5">
      <w:pPr>
        <w:spacing w:before="20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Скорочення міського населення протягом 2011-2022 років зафіксовано на рівні 14,3 тис. осіб, а сільського – 84,0 тис. осіб. Швидшими темпами скорочувалося сільське населення, ніж міське. </w:t>
      </w:r>
      <w:r w:rsidR="00593A67" w:rsidRPr="00593A67">
        <w:rPr>
          <w:rFonts w:ascii="Times New Roman" w:eastAsia="Times New Roman" w:hAnsi="Times New Roman" w:cs="Times New Roman"/>
          <w:color w:val="FF0000"/>
          <w:sz w:val="28"/>
          <w:szCs w:val="28"/>
        </w:rPr>
        <w:t>Н</w:t>
      </w:r>
      <w:r w:rsidRPr="00593A67">
        <w:rPr>
          <w:rFonts w:ascii="Times New Roman" w:eastAsia="Times New Roman" w:hAnsi="Times New Roman" w:cs="Times New Roman"/>
          <w:color w:val="FF0000"/>
          <w:sz w:val="28"/>
          <w:szCs w:val="28"/>
        </w:rPr>
        <w:t xml:space="preserve">а </w:t>
      </w:r>
      <w:r>
        <w:rPr>
          <w:rFonts w:ascii="Times New Roman" w:eastAsia="Times New Roman" w:hAnsi="Times New Roman" w:cs="Times New Roman"/>
          <w:sz w:val="28"/>
          <w:szCs w:val="28"/>
        </w:rPr>
        <w:t>01</w:t>
      </w:r>
      <w:r w:rsidR="00203F7C">
        <w:rPr>
          <w:rFonts w:ascii="Times New Roman" w:eastAsia="Times New Roman" w:hAnsi="Times New Roman" w:cs="Times New Roman"/>
          <w:sz w:val="28"/>
          <w:szCs w:val="28"/>
        </w:rPr>
        <w:t>.01.</w:t>
      </w:r>
      <w:r>
        <w:rPr>
          <w:rFonts w:ascii="Times New Roman" w:eastAsia="Times New Roman" w:hAnsi="Times New Roman" w:cs="Times New Roman"/>
          <w:sz w:val="28"/>
          <w:szCs w:val="28"/>
        </w:rPr>
        <w:t xml:space="preserve">2022 </w:t>
      </w:r>
      <w:r w:rsidR="00593A67">
        <w:rPr>
          <w:rFonts w:ascii="Times New Roman" w:eastAsia="Times New Roman" w:hAnsi="Times New Roman" w:cs="Times New Roman"/>
          <w:sz w:val="28"/>
          <w:szCs w:val="28"/>
        </w:rPr>
        <w:t>у порівнянні з</w:t>
      </w:r>
      <w:r>
        <w:rPr>
          <w:rFonts w:ascii="Times New Roman" w:eastAsia="Times New Roman" w:hAnsi="Times New Roman" w:cs="Times New Roman"/>
          <w:sz w:val="28"/>
          <w:szCs w:val="28"/>
        </w:rPr>
        <w:t xml:space="preserve"> останн</w:t>
      </w:r>
      <w:r w:rsidR="00593A67">
        <w:rPr>
          <w:rFonts w:ascii="Times New Roman" w:eastAsia="Times New Roman" w:hAnsi="Times New Roman" w:cs="Times New Roman"/>
          <w:sz w:val="28"/>
          <w:szCs w:val="28"/>
        </w:rPr>
        <w:t>ім</w:t>
      </w:r>
      <w:r>
        <w:rPr>
          <w:rFonts w:ascii="Times New Roman" w:eastAsia="Times New Roman" w:hAnsi="Times New Roman" w:cs="Times New Roman"/>
          <w:sz w:val="28"/>
          <w:szCs w:val="28"/>
        </w:rPr>
        <w:t xml:space="preserve"> перепис</w:t>
      </w:r>
      <w:r w:rsidR="00593A67">
        <w:rPr>
          <w:rFonts w:ascii="Times New Roman" w:eastAsia="Times New Roman" w:hAnsi="Times New Roman" w:cs="Times New Roman"/>
          <w:sz w:val="28"/>
          <w:szCs w:val="28"/>
        </w:rPr>
        <w:t>ом</w:t>
      </w:r>
      <w:r>
        <w:rPr>
          <w:rFonts w:ascii="Times New Roman" w:eastAsia="Times New Roman" w:hAnsi="Times New Roman" w:cs="Times New Roman"/>
          <w:sz w:val="28"/>
          <w:szCs w:val="28"/>
        </w:rPr>
        <w:t xml:space="preserve"> населення 2001 року </w:t>
      </w:r>
      <w:r w:rsidR="00593A67">
        <w:rPr>
          <w:rFonts w:ascii="Times New Roman" w:eastAsia="Times New Roman" w:hAnsi="Times New Roman" w:cs="Times New Roman"/>
          <w:sz w:val="28"/>
          <w:szCs w:val="28"/>
        </w:rPr>
        <w:t>сільське населення зменшилося</w:t>
      </w:r>
      <w:r>
        <w:rPr>
          <w:rFonts w:ascii="Times New Roman" w:eastAsia="Times New Roman" w:hAnsi="Times New Roman" w:cs="Times New Roman"/>
          <w:sz w:val="28"/>
          <w:szCs w:val="28"/>
        </w:rPr>
        <w:t xml:space="preserve"> на 27,0%, а міськ</w:t>
      </w:r>
      <w:r w:rsidR="00593A67">
        <w:rPr>
          <w:rFonts w:ascii="Times New Roman" w:eastAsia="Times New Roman" w:hAnsi="Times New Roman" w:cs="Times New Roman"/>
          <w:sz w:val="28"/>
          <w:szCs w:val="28"/>
        </w:rPr>
        <w:t>е</w:t>
      </w:r>
      <w:r>
        <w:rPr>
          <w:rFonts w:ascii="Times New Roman" w:eastAsia="Times New Roman" w:hAnsi="Times New Roman" w:cs="Times New Roman"/>
          <w:sz w:val="28"/>
          <w:szCs w:val="28"/>
        </w:rPr>
        <w:t xml:space="preserve"> – </w:t>
      </w:r>
      <w:r w:rsidR="00593A67">
        <w:rPr>
          <w:rFonts w:ascii="Times New Roman" w:eastAsia="Times New Roman" w:hAnsi="Times New Roman" w:cs="Times New Roman"/>
          <w:sz w:val="28"/>
          <w:szCs w:val="28"/>
        </w:rPr>
        <w:t xml:space="preserve">на </w:t>
      </w:r>
      <w:r>
        <w:rPr>
          <w:rFonts w:ascii="Times New Roman" w:eastAsia="Times New Roman" w:hAnsi="Times New Roman" w:cs="Times New Roman"/>
          <w:sz w:val="28"/>
          <w:szCs w:val="28"/>
        </w:rPr>
        <w:t>3,5 відсотка.</w:t>
      </w:r>
      <w:r>
        <w:rPr>
          <w:noProof/>
        </w:rPr>
        <w:drawing>
          <wp:anchor distT="114300" distB="114300" distL="114300" distR="114300" simplePos="0" relativeHeight="251661312" behindDoc="0" locked="0" layoutInCell="1" hidden="0" allowOverlap="1" wp14:anchorId="14F18E87" wp14:editId="11F58160">
            <wp:simplePos x="0" y="0"/>
            <wp:positionH relativeFrom="column">
              <wp:posOffset>1</wp:posOffset>
            </wp:positionH>
            <wp:positionV relativeFrom="paragraph">
              <wp:posOffset>529590</wp:posOffset>
            </wp:positionV>
            <wp:extent cx="3534446" cy="4379595"/>
            <wp:effectExtent l="0" t="0" r="0" b="0"/>
            <wp:wrapSquare wrapText="bothSides" distT="114300" distB="114300" distL="114300" distR="114300"/>
            <wp:docPr id="44"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37"/>
                    <a:srcRect/>
                    <a:stretch>
                      <a:fillRect/>
                    </a:stretch>
                  </pic:blipFill>
                  <pic:spPr>
                    <a:xfrm>
                      <a:off x="0" y="0"/>
                      <a:ext cx="3534446" cy="4379595"/>
                    </a:xfrm>
                    <a:prstGeom prst="rect">
                      <a:avLst/>
                    </a:prstGeom>
                    <a:ln/>
                  </pic:spPr>
                </pic:pic>
              </a:graphicData>
            </a:graphic>
          </wp:anchor>
        </w:drawing>
      </w:r>
    </w:p>
    <w:p w14:paraId="43F944CD" w14:textId="77777777" w:rsidR="0014662A" w:rsidRDefault="0014662A">
      <w:pPr>
        <w:spacing w:line="240" w:lineRule="auto"/>
        <w:ind w:firstLine="700"/>
        <w:jc w:val="both"/>
        <w:rPr>
          <w:rFonts w:ascii="Times New Roman" w:eastAsia="Times New Roman" w:hAnsi="Times New Roman" w:cs="Times New Roman"/>
          <w:sz w:val="28"/>
          <w:szCs w:val="28"/>
        </w:rPr>
      </w:pPr>
    </w:p>
    <w:tbl>
      <w:tblPr>
        <w:tblStyle w:val="ac"/>
        <w:tblpPr w:leftFromText="180" w:rightFromText="180" w:topFromText="180" w:bottomFromText="180" w:vertAnchor="text" w:horzAnchor="margin" w:tblpY="4520"/>
        <w:tblW w:w="5644" w:type="dxa"/>
        <w:tblInd w:w="0" w:type="dxa"/>
        <w:tblLayout w:type="fixed"/>
        <w:tblLook w:val="0600" w:firstRow="0" w:lastRow="0" w:firstColumn="0" w:lastColumn="0" w:noHBand="1" w:noVBand="1"/>
      </w:tblPr>
      <w:tblGrid>
        <w:gridCol w:w="5644"/>
      </w:tblGrid>
      <w:tr w:rsidR="003B58F6" w14:paraId="6BDA89D3" w14:textId="77777777" w:rsidTr="00593A67">
        <w:tc>
          <w:tcPr>
            <w:tcW w:w="5644" w:type="dxa"/>
          </w:tcPr>
          <w:p w14:paraId="4CD14723" w14:textId="77777777" w:rsidR="003B58F6" w:rsidRDefault="003B58F6" w:rsidP="00593A67">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Рис. 11. Чисельність населення у розрізі громад Хмельницької області</w:t>
            </w:r>
          </w:p>
          <w:p w14:paraId="13A2F251" w14:textId="77777777" w:rsidR="003B58F6" w:rsidRDefault="003B58F6" w:rsidP="00593A67">
            <w:pPr>
              <w:spacing w:line="240" w:lineRule="auto"/>
              <w:jc w:val="center"/>
              <w:rPr>
                <w:rFonts w:ascii="Times New Roman" w:eastAsia="Times New Roman" w:hAnsi="Times New Roman" w:cs="Times New Roman"/>
                <w:b/>
                <w:sz w:val="24"/>
                <w:szCs w:val="24"/>
              </w:rPr>
            </w:pPr>
          </w:p>
          <w:p w14:paraId="6D36D6C7" w14:textId="77777777" w:rsidR="003B58F6" w:rsidRDefault="003B58F6" w:rsidP="00593A67">
            <w:pPr>
              <w:spacing w:line="240" w:lineRule="auto"/>
              <w:jc w:val="center"/>
              <w:rPr>
                <w:rFonts w:ascii="Times New Roman" w:eastAsia="Times New Roman" w:hAnsi="Times New Roman" w:cs="Times New Roman"/>
                <w:sz w:val="24"/>
                <w:szCs w:val="24"/>
              </w:rPr>
            </w:pPr>
          </w:p>
        </w:tc>
      </w:tr>
    </w:tbl>
    <w:p w14:paraId="39E65578" w14:textId="764F9366" w:rsidR="0014662A" w:rsidRDefault="00507DF5" w:rsidP="003B58F6">
      <w:pPr>
        <w:spacing w:line="240" w:lineRule="auto"/>
        <w:ind w:left="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Найбільшим за чисельністю населення є Хмельницький район, </w:t>
      </w:r>
      <w:r w:rsidR="00593A67">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якому на 01.01.2022 проживало 672,0 тис. громадян – це 55% від усього населення області. В обласному центрі проживає 274,5 тис. осіб. У Кам'янець-Подільському районі проживає 279,0 тис. громадян, а  Шепетівському – 276,0 тис. </w:t>
      </w:r>
      <w:r w:rsidR="00593A67">
        <w:rPr>
          <w:rFonts w:ascii="Times New Roman" w:eastAsia="Times New Roman" w:hAnsi="Times New Roman" w:cs="Times New Roman"/>
          <w:sz w:val="28"/>
          <w:szCs w:val="28"/>
        </w:rPr>
        <w:t>осіб</w:t>
      </w:r>
      <w:r>
        <w:rPr>
          <w:rFonts w:ascii="Times New Roman" w:eastAsia="Times New Roman" w:hAnsi="Times New Roman" w:cs="Times New Roman"/>
          <w:sz w:val="28"/>
          <w:szCs w:val="28"/>
        </w:rPr>
        <w:t>. Найбільша чисельність населення на 01.01.2022 у Хмельницькій – 292,9 тис. осіб, Кам’янець-Подільській – 107,9 тис. осіб, Старокостянтинівській – 50,9 тис. осіб, Шепетівській</w:t>
      </w:r>
      <w:r w:rsidR="00593A67">
        <w:rPr>
          <w:rFonts w:ascii="Times New Roman" w:eastAsia="Times New Roman" w:hAnsi="Times New Roman" w:cs="Times New Roman"/>
          <w:sz w:val="28"/>
          <w:szCs w:val="28"/>
        </w:rPr>
        <w:t xml:space="preserve"> – 42,3 тис. осіб,</w:t>
      </w:r>
      <w:r>
        <w:rPr>
          <w:rFonts w:ascii="Times New Roman" w:eastAsia="Times New Roman" w:hAnsi="Times New Roman" w:cs="Times New Roman"/>
          <w:sz w:val="28"/>
          <w:szCs w:val="28"/>
        </w:rPr>
        <w:t xml:space="preserve"> міських громадах.</w:t>
      </w:r>
    </w:p>
    <w:p w14:paraId="5469B323" w14:textId="77777777" w:rsidR="0014662A" w:rsidRDefault="0014662A">
      <w:pPr>
        <w:pBdr>
          <w:top w:val="nil"/>
          <w:left w:val="nil"/>
          <w:bottom w:val="nil"/>
          <w:right w:val="nil"/>
          <w:between w:val="nil"/>
        </w:pBdr>
        <w:spacing w:line="240" w:lineRule="auto"/>
        <w:ind w:firstLine="708"/>
        <w:rPr>
          <w:rFonts w:ascii="Times New Roman" w:eastAsia="Times New Roman" w:hAnsi="Times New Roman" w:cs="Times New Roman"/>
          <w:sz w:val="28"/>
          <w:szCs w:val="28"/>
        </w:rPr>
      </w:pPr>
    </w:p>
    <w:p w14:paraId="78658372" w14:textId="77777777" w:rsidR="00593A67" w:rsidRDefault="00593A67">
      <w:pPr>
        <w:pBdr>
          <w:top w:val="nil"/>
          <w:left w:val="nil"/>
          <w:bottom w:val="nil"/>
          <w:right w:val="nil"/>
          <w:between w:val="nil"/>
        </w:pBdr>
        <w:spacing w:line="240" w:lineRule="auto"/>
        <w:ind w:firstLine="708"/>
        <w:rPr>
          <w:rFonts w:ascii="Times New Roman" w:eastAsia="Times New Roman" w:hAnsi="Times New Roman" w:cs="Times New Roman"/>
          <w:sz w:val="28"/>
          <w:szCs w:val="28"/>
        </w:rPr>
      </w:pPr>
    </w:p>
    <w:p w14:paraId="760A17AF" w14:textId="77777777" w:rsidR="0014662A" w:rsidRDefault="00507DF5" w:rsidP="004E3002">
      <w:pPr>
        <w:spacing w:after="120" w:line="240" w:lineRule="auto"/>
        <w:ind w:left="-284" w:right="-282"/>
        <w:jc w:val="center"/>
        <w:rPr>
          <w:rFonts w:ascii="Times New Roman" w:eastAsia="Times New Roman" w:hAnsi="Times New Roman" w:cs="Times New Roman"/>
          <w:b/>
          <w:sz w:val="27"/>
          <w:szCs w:val="27"/>
        </w:rPr>
      </w:pPr>
      <w:r>
        <w:rPr>
          <w:rFonts w:ascii="Times New Roman" w:eastAsia="Times New Roman" w:hAnsi="Times New Roman" w:cs="Times New Roman"/>
          <w:b/>
          <w:sz w:val="27"/>
          <w:szCs w:val="27"/>
        </w:rPr>
        <w:lastRenderedPageBreak/>
        <w:t>Таблиця 5. Формування приросту (скорочення) чисельності населення у 2021 році</w:t>
      </w:r>
    </w:p>
    <w:tbl>
      <w:tblPr>
        <w:tblStyle w:val="ad"/>
        <w:tblW w:w="10410"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3390"/>
        <w:gridCol w:w="2130"/>
        <w:gridCol w:w="2355"/>
        <w:gridCol w:w="2535"/>
      </w:tblGrid>
      <w:tr w:rsidR="0014662A" w14:paraId="505B27A5" w14:textId="77777777">
        <w:trPr>
          <w:trHeight w:val="285"/>
        </w:trPr>
        <w:tc>
          <w:tcPr>
            <w:tcW w:w="3390" w:type="dxa"/>
            <w:vMerge w:val="restart"/>
            <w:tcBorders>
              <w:top w:val="single" w:sz="4" w:space="0" w:color="000000"/>
              <w:left w:val="single" w:sz="4" w:space="0" w:color="000000"/>
              <w:bottom w:val="single" w:sz="4" w:space="0" w:color="000000"/>
              <w:right w:val="single" w:sz="4" w:space="0" w:color="000000"/>
            </w:tcBorders>
            <w:shd w:val="clear" w:color="auto" w:fill="A4C2F4"/>
            <w:tcMar>
              <w:top w:w="0" w:type="dxa"/>
              <w:left w:w="100" w:type="dxa"/>
              <w:bottom w:w="0" w:type="dxa"/>
              <w:right w:w="100" w:type="dxa"/>
            </w:tcMar>
          </w:tcPr>
          <w:p w14:paraId="7C3B89D5" w14:textId="77777777" w:rsidR="0014662A" w:rsidRDefault="00507DF5">
            <w:pPr>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2130" w:type="dxa"/>
            <w:vMerge w:val="restart"/>
            <w:tcBorders>
              <w:top w:val="single" w:sz="4" w:space="0" w:color="000000"/>
              <w:left w:val="nil"/>
              <w:bottom w:val="single" w:sz="4" w:space="0" w:color="000000"/>
              <w:right w:val="single" w:sz="4" w:space="0" w:color="000000"/>
            </w:tcBorders>
            <w:shd w:val="clear" w:color="auto" w:fill="A4C2F4"/>
            <w:tcMar>
              <w:top w:w="0" w:type="dxa"/>
              <w:left w:w="100" w:type="dxa"/>
              <w:bottom w:w="0" w:type="dxa"/>
              <w:right w:w="100" w:type="dxa"/>
            </w:tcMar>
          </w:tcPr>
          <w:p w14:paraId="1323BAED"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Загальний приріст, скорочення (-)</w:t>
            </w:r>
          </w:p>
        </w:tc>
        <w:tc>
          <w:tcPr>
            <w:tcW w:w="4890" w:type="dxa"/>
            <w:gridSpan w:val="2"/>
            <w:tcBorders>
              <w:top w:val="single" w:sz="4" w:space="0" w:color="000000"/>
              <w:left w:val="nil"/>
              <w:bottom w:val="single" w:sz="4" w:space="0" w:color="000000"/>
              <w:right w:val="single" w:sz="4" w:space="0" w:color="000000"/>
            </w:tcBorders>
            <w:shd w:val="clear" w:color="auto" w:fill="A4C2F4"/>
            <w:tcMar>
              <w:top w:w="0" w:type="dxa"/>
              <w:left w:w="100" w:type="dxa"/>
              <w:bottom w:w="0" w:type="dxa"/>
              <w:right w:w="100" w:type="dxa"/>
            </w:tcMar>
          </w:tcPr>
          <w:p w14:paraId="5CC6C407"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у тому числі</w:t>
            </w:r>
          </w:p>
        </w:tc>
      </w:tr>
      <w:tr w:rsidR="0014662A" w14:paraId="08639C2D" w14:textId="77777777">
        <w:trPr>
          <w:trHeight w:val="570"/>
        </w:trPr>
        <w:tc>
          <w:tcPr>
            <w:tcW w:w="3390" w:type="dxa"/>
            <w:vMerge/>
            <w:tcBorders>
              <w:top w:val="single" w:sz="4" w:space="0" w:color="000000"/>
              <w:left w:val="single" w:sz="4" w:space="0" w:color="000000"/>
              <w:bottom w:val="single" w:sz="4" w:space="0" w:color="000000"/>
              <w:right w:val="single" w:sz="4" w:space="0" w:color="000000"/>
            </w:tcBorders>
            <w:shd w:val="clear" w:color="auto" w:fill="A4C2F4"/>
            <w:tcMar>
              <w:top w:w="0" w:type="dxa"/>
              <w:left w:w="100" w:type="dxa"/>
              <w:bottom w:w="0" w:type="dxa"/>
              <w:right w:w="100" w:type="dxa"/>
            </w:tcMar>
          </w:tcPr>
          <w:p w14:paraId="540CBC62" w14:textId="77777777" w:rsidR="0014662A" w:rsidRDefault="0014662A">
            <w:pPr>
              <w:widowControl w:val="0"/>
              <w:pBdr>
                <w:top w:val="nil"/>
                <w:left w:val="nil"/>
                <w:bottom w:val="nil"/>
                <w:right w:val="nil"/>
                <w:between w:val="nil"/>
              </w:pBdr>
              <w:rPr>
                <w:rFonts w:ascii="Times New Roman" w:eastAsia="Times New Roman" w:hAnsi="Times New Roman" w:cs="Times New Roman"/>
                <w:b/>
                <w:sz w:val="24"/>
                <w:szCs w:val="24"/>
              </w:rPr>
            </w:pPr>
          </w:p>
        </w:tc>
        <w:tc>
          <w:tcPr>
            <w:tcW w:w="2130" w:type="dxa"/>
            <w:vMerge/>
            <w:tcBorders>
              <w:top w:val="single" w:sz="4" w:space="0" w:color="000000"/>
              <w:left w:val="nil"/>
              <w:bottom w:val="single" w:sz="4" w:space="0" w:color="000000"/>
              <w:right w:val="single" w:sz="4" w:space="0" w:color="000000"/>
            </w:tcBorders>
            <w:shd w:val="clear" w:color="auto" w:fill="A4C2F4"/>
            <w:tcMar>
              <w:top w:w="0" w:type="dxa"/>
              <w:left w:w="100" w:type="dxa"/>
              <w:bottom w:w="0" w:type="dxa"/>
              <w:right w:w="100" w:type="dxa"/>
            </w:tcMar>
          </w:tcPr>
          <w:p w14:paraId="07A3D478" w14:textId="77777777" w:rsidR="0014662A" w:rsidRDefault="0014662A">
            <w:pPr>
              <w:widowControl w:val="0"/>
              <w:pBdr>
                <w:top w:val="nil"/>
                <w:left w:val="nil"/>
                <w:bottom w:val="nil"/>
                <w:right w:val="nil"/>
                <w:between w:val="nil"/>
              </w:pBdr>
              <w:rPr>
                <w:rFonts w:ascii="Times New Roman" w:eastAsia="Times New Roman" w:hAnsi="Times New Roman" w:cs="Times New Roman"/>
                <w:b/>
                <w:sz w:val="24"/>
                <w:szCs w:val="24"/>
              </w:rPr>
            </w:pPr>
          </w:p>
        </w:tc>
        <w:tc>
          <w:tcPr>
            <w:tcW w:w="2355" w:type="dxa"/>
            <w:tcBorders>
              <w:top w:val="nil"/>
              <w:left w:val="nil"/>
              <w:bottom w:val="single" w:sz="4" w:space="0" w:color="000000"/>
              <w:right w:val="single" w:sz="4" w:space="0" w:color="000000"/>
            </w:tcBorders>
            <w:shd w:val="clear" w:color="auto" w:fill="A4C2F4"/>
            <w:tcMar>
              <w:top w:w="0" w:type="dxa"/>
              <w:left w:w="100" w:type="dxa"/>
              <w:bottom w:w="0" w:type="dxa"/>
              <w:right w:w="100" w:type="dxa"/>
            </w:tcMar>
          </w:tcPr>
          <w:p w14:paraId="331AC368"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природній приріст, скорочення (-)</w:t>
            </w:r>
          </w:p>
        </w:tc>
        <w:tc>
          <w:tcPr>
            <w:tcW w:w="2535" w:type="dxa"/>
            <w:tcBorders>
              <w:top w:val="nil"/>
              <w:left w:val="nil"/>
              <w:bottom w:val="single" w:sz="4" w:space="0" w:color="000000"/>
              <w:right w:val="single" w:sz="4" w:space="0" w:color="000000"/>
            </w:tcBorders>
            <w:shd w:val="clear" w:color="auto" w:fill="A4C2F4"/>
            <w:tcMar>
              <w:top w:w="0" w:type="dxa"/>
              <w:left w:w="100" w:type="dxa"/>
              <w:bottom w:w="0" w:type="dxa"/>
              <w:right w:w="100" w:type="dxa"/>
            </w:tcMar>
          </w:tcPr>
          <w:p w14:paraId="24C72F05"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міграційний приріст, скорочення (-)</w:t>
            </w:r>
          </w:p>
        </w:tc>
      </w:tr>
      <w:tr w:rsidR="0014662A" w14:paraId="0D031703" w14:textId="77777777">
        <w:trPr>
          <w:trHeight w:val="285"/>
        </w:trPr>
        <w:tc>
          <w:tcPr>
            <w:tcW w:w="3390" w:type="dxa"/>
            <w:tcBorders>
              <w:top w:val="nil"/>
              <w:left w:val="single" w:sz="4" w:space="0" w:color="000000"/>
              <w:bottom w:val="single" w:sz="4" w:space="0" w:color="000000"/>
              <w:right w:val="single" w:sz="4" w:space="0" w:color="000000"/>
            </w:tcBorders>
            <w:shd w:val="clear" w:color="auto" w:fill="auto"/>
            <w:tcMar>
              <w:top w:w="0" w:type="dxa"/>
              <w:left w:w="100" w:type="dxa"/>
              <w:bottom w:w="0" w:type="dxa"/>
              <w:right w:w="100" w:type="dxa"/>
            </w:tcMar>
          </w:tcPr>
          <w:p w14:paraId="706B1727" w14:textId="77777777" w:rsidR="0014662A" w:rsidRDefault="00507DF5">
            <w:pPr>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Хмельницька область</w:t>
            </w:r>
          </w:p>
        </w:tc>
        <w:tc>
          <w:tcPr>
            <w:tcW w:w="2130" w:type="dxa"/>
            <w:tcBorders>
              <w:top w:val="nil"/>
              <w:left w:val="nil"/>
              <w:bottom w:val="single" w:sz="4" w:space="0" w:color="000000"/>
              <w:right w:val="single" w:sz="4" w:space="0" w:color="000000"/>
            </w:tcBorders>
            <w:shd w:val="clear" w:color="auto" w:fill="auto"/>
            <w:tcMar>
              <w:top w:w="0" w:type="dxa"/>
              <w:left w:w="100" w:type="dxa"/>
              <w:bottom w:w="0" w:type="dxa"/>
              <w:right w:w="100" w:type="dxa"/>
            </w:tcMar>
          </w:tcPr>
          <w:p w14:paraId="576424D5"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-14958</w:t>
            </w:r>
          </w:p>
        </w:tc>
        <w:tc>
          <w:tcPr>
            <w:tcW w:w="2355" w:type="dxa"/>
            <w:tcBorders>
              <w:top w:val="nil"/>
              <w:left w:val="nil"/>
              <w:bottom w:val="single" w:sz="4" w:space="0" w:color="000000"/>
              <w:right w:val="single" w:sz="4" w:space="0" w:color="000000"/>
            </w:tcBorders>
            <w:shd w:val="clear" w:color="auto" w:fill="auto"/>
            <w:tcMar>
              <w:top w:w="0" w:type="dxa"/>
              <w:left w:w="100" w:type="dxa"/>
              <w:bottom w:w="0" w:type="dxa"/>
              <w:right w:w="100" w:type="dxa"/>
            </w:tcMar>
          </w:tcPr>
          <w:p w14:paraId="37E5EE59"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-14825</w:t>
            </w:r>
          </w:p>
        </w:tc>
        <w:tc>
          <w:tcPr>
            <w:tcW w:w="2535" w:type="dxa"/>
            <w:tcBorders>
              <w:top w:val="nil"/>
              <w:left w:val="nil"/>
              <w:bottom w:val="single" w:sz="4" w:space="0" w:color="000000"/>
              <w:right w:val="single" w:sz="4" w:space="0" w:color="000000"/>
            </w:tcBorders>
            <w:shd w:val="clear" w:color="auto" w:fill="auto"/>
            <w:tcMar>
              <w:top w:w="0" w:type="dxa"/>
              <w:left w:w="100" w:type="dxa"/>
              <w:bottom w:w="0" w:type="dxa"/>
              <w:right w:w="100" w:type="dxa"/>
            </w:tcMar>
          </w:tcPr>
          <w:p w14:paraId="0AF5A68D"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-133</w:t>
            </w:r>
          </w:p>
        </w:tc>
      </w:tr>
      <w:tr w:rsidR="0014662A" w14:paraId="2117C351" w14:textId="77777777">
        <w:trPr>
          <w:trHeight w:val="285"/>
        </w:trPr>
        <w:tc>
          <w:tcPr>
            <w:tcW w:w="3390" w:type="dxa"/>
            <w:tcBorders>
              <w:top w:val="nil"/>
              <w:left w:val="single" w:sz="4" w:space="0" w:color="000000"/>
              <w:bottom w:val="single" w:sz="4" w:space="0" w:color="000000"/>
              <w:right w:val="single" w:sz="4" w:space="0" w:color="000000"/>
            </w:tcBorders>
            <w:shd w:val="clear" w:color="auto" w:fill="auto"/>
            <w:tcMar>
              <w:top w:w="0" w:type="dxa"/>
              <w:left w:w="100" w:type="dxa"/>
              <w:bottom w:w="0" w:type="dxa"/>
              <w:right w:w="100" w:type="dxa"/>
            </w:tcMar>
          </w:tcPr>
          <w:p w14:paraId="4A9692E0"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Хмельницький район</w:t>
            </w:r>
          </w:p>
        </w:tc>
        <w:tc>
          <w:tcPr>
            <w:tcW w:w="2130" w:type="dxa"/>
            <w:tcBorders>
              <w:top w:val="nil"/>
              <w:left w:val="nil"/>
              <w:bottom w:val="single" w:sz="4" w:space="0" w:color="000000"/>
              <w:right w:val="single" w:sz="4" w:space="0" w:color="000000"/>
            </w:tcBorders>
            <w:shd w:val="clear" w:color="auto" w:fill="auto"/>
            <w:tcMar>
              <w:top w:w="0" w:type="dxa"/>
              <w:left w:w="100" w:type="dxa"/>
              <w:bottom w:w="0" w:type="dxa"/>
              <w:right w:w="100" w:type="dxa"/>
            </w:tcMar>
          </w:tcPr>
          <w:p w14:paraId="0D8D6B7A"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-7069</w:t>
            </w:r>
          </w:p>
        </w:tc>
        <w:tc>
          <w:tcPr>
            <w:tcW w:w="2355" w:type="dxa"/>
            <w:tcBorders>
              <w:top w:val="nil"/>
              <w:left w:val="nil"/>
              <w:bottom w:val="single" w:sz="4" w:space="0" w:color="000000"/>
              <w:right w:val="single" w:sz="4" w:space="0" w:color="000000"/>
            </w:tcBorders>
            <w:shd w:val="clear" w:color="auto" w:fill="auto"/>
            <w:tcMar>
              <w:top w:w="0" w:type="dxa"/>
              <w:left w:w="100" w:type="dxa"/>
              <w:bottom w:w="0" w:type="dxa"/>
              <w:right w:w="100" w:type="dxa"/>
            </w:tcMar>
          </w:tcPr>
          <w:p w14:paraId="0560E178"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-7823</w:t>
            </w:r>
          </w:p>
        </w:tc>
        <w:tc>
          <w:tcPr>
            <w:tcW w:w="2535" w:type="dxa"/>
            <w:tcBorders>
              <w:top w:val="nil"/>
              <w:left w:val="nil"/>
              <w:bottom w:val="single" w:sz="4" w:space="0" w:color="000000"/>
              <w:right w:val="single" w:sz="4" w:space="0" w:color="000000"/>
            </w:tcBorders>
            <w:shd w:val="clear" w:color="auto" w:fill="auto"/>
            <w:tcMar>
              <w:top w:w="0" w:type="dxa"/>
              <w:left w:w="100" w:type="dxa"/>
              <w:bottom w:w="0" w:type="dxa"/>
              <w:right w:w="100" w:type="dxa"/>
            </w:tcMar>
          </w:tcPr>
          <w:p w14:paraId="70B66A45"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754</w:t>
            </w:r>
          </w:p>
        </w:tc>
      </w:tr>
      <w:tr w:rsidR="0014662A" w14:paraId="661BE108" w14:textId="77777777">
        <w:trPr>
          <w:trHeight w:val="285"/>
        </w:trPr>
        <w:tc>
          <w:tcPr>
            <w:tcW w:w="3390" w:type="dxa"/>
            <w:tcBorders>
              <w:top w:val="nil"/>
              <w:left w:val="single" w:sz="4" w:space="0" w:color="000000"/>
              <w:bottom w:val="single" w:sz="4" w:space="0" w:color="000000"/>
              <w:right w:val="single" w:sz="4" w:space="0" w:color="000000"/>
            </w:tcBorders>
            <w:shd w:val="clear" w:color="auto" w:fill="auto"/>
            <w:tcMar>
              <w:top w:w="0" w:type="dxa"/>
              <w:left w:w="100" w:type="dxa"/>
              <w:bottom w:w="0" w:type="dxa"/>
              <w:right w:w="100" w:type="dxa"/>
            </w:tcMar>
          </w:tcPr>
          <w:p w14:paraId="27ACC3C8"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м. Хмельницький</w:t>
            </w:r>
          </w:p>
        </w:tc>
        <w:tc>
          <w:tcPr>
            <w:tcW w:w="2130" w:type="dxa"/>
            <w:tcBorders>
              <w:top w:val="nil"/>
              <w:left w:val="nil"/>
              <w:bottom w:val="single" w:sz="4" w:space="0" w:color="000000"/>
              <w:right w:val="single" w:sz="4" w:space="0" w:color="000000"/>
            </w:tcBorders>
            <w:shd w:val="clear" w:color="auto" w:fill="auto"/>
            <w:tcMar>
              <w:top w:w="0" w:type="dxa"/>
              <w:left w:w="100" w:type="dxa"/>
              <w:bottom w:w="0" w:type="dxa"/>
              <w:right w:w="100" w:type="dxa"/>
            </w:tcMar>
          </w:tcPr>
          <w:p w14:paraId="29DFA2D4"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-130</w:t>
            </w:r>
          </w:p>
        </w:tc>
        <w:tc>
          <w:tcPr>
            <w:tcW w:w="2355" w:type="dxa"/>
            <w:tcBorders>
              <w:top w:val="nil"/>
              <w:left w:val="nil"/>
              <w:bottom w:val="single" w:sz="4" w:space="0" w:color="000000"/>
              <w:right w:val="single" w:sz="4" w:space="0" w:color="000000"/>
            </w:tcBorders>
            <w:shd w:val="clear" w:color="auto" w:fill="auto"/>
            <w:tcMar>
              <w:top w:w="0" w:type="dxa"/>
              <w:left w:w="100" w:type="dxa"/>
              <w:bottom w:w="0" w:type="dxa"/>
              <w:right w:w="100" w:type="dxa"/>
            </w:tcMar>
          </w:tcPr>
          <w:p w14:paraId="03766A53"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-1708</w:t>
            </w:r>
          </w:p>
        </w:tc>
        <w:tc>
          <w:tcPr>
            <w:tcW w:w="2535" w:type="dxa"/>
            <w:tcBorders>
              <w:top w:val="nil"/>
              <w:left w:val="nil"/>
              <w:bottom w:val="single" w:sz="4" w:space="0" w:color="000000"/>
              <w:right w:val="single" w:sz="4" w:space="0" w:color="000000"/>
            </w:tcBorders>
            <w:shd w:val="clear" w:color="auto" w:fill="auto"/>
            <w:tcMar>
              <w:top w:w="0" w:type="dxa"/>
              <w:left w:w="100" w:type="dxa"/>
              <w:bottom w:w="0" w:type="dxa"/>
              <w:right w:w="100" w:type="dxa"/>
            </w:tcMar>
          </w:tcPr>
          <w:p w14:paraId="70D99451"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1578</w:t>
            </w:r>
          </w:p>
        </w:tc>
      </w:tr>
      <w:tr w:rsidR="0014662A" w14:paraId="573378A8" w14:textId="77777777">
        <w:trPr>
          <w:trHeight w:val="180"/>
        </w:trPr>
        <w:tc>
          <w:tcPr>
            <w:tcW w:w="3390" w:type="dxa"/>
            <w:tcBorders>
              <w:top w:val="nil"/>
              <w:left w:val="single" w:sz="4" w:space="0" w:color="000000"/>
              <w:bottom w:val="single" w:sz="4" w:space="0" w:color="000000"/>
              <w:right w:val="single" w:sz="4" w:space="0" w:color="000000"/>
            </w:tcBorders>
            <w:shd w:val="clear" w:color="auto" w:fill="auto"/>
            <w:tcMar>
              <w:top w:w="0" w:type="dxa"/>
              <w:left w:w="100" w:type="dxa"/>
              <w:bottom w:w="0" w:type="dxa"/>
              <w:right w:w="100" w:type="dxa"/>
            </w:tcMar>
          </w:tcPr>
          <w:p w14:paraId="5694E89D"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Кам’янець-Подільський район</w:t>
            </w:r>
          </w:p>
        </w:tc>
        <w:tc>
          <w:tcPr>
            <w:tcW w:w="2130" w:type="dxa"/>
            <w:tcBorders>
              <w:top w:val="nil"/>
              <w:left w:val="nil"/>
              <w:bottom w:val="single" w:sz="4" w:space="0" w:color="000000"/>
              <w:right w:val="single" w:sz="4" w:space="0" w:color="000000"/>
            </w:tcBorders>
            <w:shd w:val="clear" w:color="auto" w:fill="auto"/>
            <w:tcMar>
              <w:top w:w="0" w:type="dxa"/>
              <w:left w:w="100" w:type="dxa"/>
              <w:bottom w:w="0" w:type="dxa"/>
              <w:right w:w="100" w:type="dxa"/>
            </w:tcMar>
          </w:tcPr>
          <w:p w14:paraId="29ACC0C7"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-4221</w:t>
            </w:r>
          </w:p>
        </w:tc>
        <w:tc>
          <w:tcPr>
            <w:tcW w:w="2355" w:type="dxa"/>
            <w:tcBorders>
              <w:top w:val="nil"/>
              <w:left w:val="nil"/>
              <w:bottom w:val="single" w:sz="4" w:space="0" w:color="000000"/>
              <w:right w:val="single" w:sz="4" w:space="0" w:color="000000"/>
            </w:tcBorders>
            <w:shd w:val="clear" w:color="auto" w:fill="auto"/>
            <w:tcMar>
              <w:top w:w="0" w:type="dxa"/>
              <w:left w:w="100" w:type="dxa"/>
              <w:bottom w:w="0" w:type="dxa"/>
              <w:right w:w="100" w:type="dxa"/>
            </w:tcMar>
          </w:tcPr>
          <w:p w14:paraId="636C61CA"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-3841</w:t>
            </w:r>
          </w:p>
        </w:tc>
        <w:tc>
          <w:tcPr>
            <w:tcW w:w="2535" w:type="dxa"/>
            <w:tcBorders>
              <w:top w:val="nil"/>
              <w:left w:val="nil"/>
              <w:bottom w:val="single" w:sz="4" w:space="0" w:color="000000"/>
              <w:right w:val="single" w:sz="4" w:space="0" w:color="000000"/>
            </w:tcBorders>
            <w:shd w:val="clear" w:color="auto" w:fill="auto"/>
            <w:tcMar>
              <w:top w:w="0" w:type="dxa"/>
              <w:left w:w="100" w:type="dxa"/>
              <w:bottom w:w="0" w:type="dxa"/>
              <w:right w:w="100" w:type="dxa"/>
            </w:tcMar>
          </w:tcPr>
          <w:p w14:paraId="4FF077DF"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-380</w:t>
            </w:r>
          </w:p>
        </w:tc>
      </w:tr>
      <w:tr w:rsidR="0014662A" w14:paraId="7206BCB2" w14:textId="77777777">
        <w:trPr>
          <w:trHeight w:val="285"/>
        </w:trPr>
        <w:tc>
          <w:tcPr>
            <w:tcW w:w="3390" w:type="dxa"/>
            <w:tcBorders>
              <w:top w:val="nil"/>
              <w:left w:val="single" w:sz="4" w:space="0" w:color="000000"/>
              <w:bottom w:val="single" w:sz="4" w:space="0" w:color="000000"/>
              <w:right w:val="single" w:sz="4" w:space="0" w:color="000000"/>
            </w:tcBorders>
            <w:shd w:val="clear" w:color="auto" w:fill="auto"/>
            <w:tcMar>
              <w:top w:w="0" w:type="dxa"/>
              <w:left w:w="100" w:type="dxa"/>
              <w:bottom w:w="0" w:type="dxa"/>
              <w:right w:w="100" w:type="dxa"/>
            </w:tcMar>
          </w:tcPr>
          <w:p w14:paraId="6CA8AC48"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Шепетівський район</w:t>
            </w:r>
          </w:p>
        </w:tc>
        <w:tc>
          <w:tcPr>
            <w:tcW w:w="2130" w:type="dxa"/>
            <w:tcBorders>
              <w:top w:val="nil"/>
              <w:left w:val="nil"/>
              <w:bottom w:val="single" w:sz="4" w:space="0" w:color="000000"/>
              <w:right w:val="single" w:sz="4" w:space="0" w:color="000000"/>
            </w:tcBorders>
            <w:shd w:val="clear" w:color="auto" w:fill="auto"/>
            <w:tcMar>
              <w:top w:w="0" w:type="dxa"/>
              <w:left w:w="100" w:type="dxa"/>
              <w:bottom w:w="0" w:type="dxa"/>
              <w:right w:w="100" w:type="dxa"/>
            </w:tcMar>
          </w:tcPr>
          <w:p w14:paraId="1DE62B89"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-3668</w:t>
            </w:r>
          </w:p>
        </w:tc>
        <w:tc>
          <w:tcPr>
            <w:tcW w:w="2355" w:type="dxa"/>
            <w:tcBorders>
              <w:top w:val="nil"/>
              <w:left w:val="nil"/>
              <w:bottom w:val="single" w:sz="4" w:space="0" w:color="000000"/>
              <w:right w:val="single" w:sz="4" w:space="0" w:color="000000"/>
            </w:tcBorders>
            <w:shd w:val="clear" w:color="auto" w:fill="auto"/>
            <w:tcMar>
              <w:top w:w="0" w:type="dxa"/>
              <w:left w:w="100" w:type="dxa"/>
              <w:bottom w:w="0" w:type="dxa"/>
              <w:right w:w="100" w:type="dxa"/>
            </w:tcMar>
          </w:tcPr>
          <w:p w14:paraId="2220F778"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-3161</w:t>
            </w:r>
          </w:p>
        </w:tc>
        <w:tc>
          <w:tcPr>
            <w:tcW w:w="2535" w:type="dxa"/>
            <w:tcBorders>
              <w:top w:val="nil"/>
              <w:left w:val="nil"/>
              <w:bottom w:val="single" w:sz="4" w:space="0" w:color="000000"/>
              <w:right w:val="single" w:sz="4" w:space="0" w:color="000000"/>
            </w:tcBorders>
            <w:shd w:val="clear" w:color="auto" w:fill="auto"/>
            <w:tcMar>
              <w:top w:w="0" w:type="dxa"/>
              <w:left w:w="100" w:type="dxa"/>
              <w:bottom w:w="0" w:type="dxa"/>
              <w:right w:w="100" w:type="dxa"/>
            </w:tcMar>
          </w:tcPr>
          <w:p w14:paraId="65C2821F"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-507</w:t>
            </w:r>
          </w:p>
        </w:tc>
      </w:tr>
    </w:tbl>
    <w:p w14:paraId="0781E5EA" w14:textId="77777777" w:rsidR="0014662A" w:rsidRDefault="00507DF5" w:rsidP="004E3002">
      <w:pPr>
        <w:spacing w:before="12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 2004 року спостерігалася тенденція до зменшення чисельності населення, особливо у сільській місцевості за рахунок природного скорочення.</w:t>
      </w:r>
    </w:p>
    <w:p w14:paraId="1D5DEF31" w14:textId="77777777" w:rsidR="0014662A" w:rsidRDefault="00507DF5" w:rsidP="00D50F0D">
      <w:pPr>
        <w:spacing w:after="12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Природній рух населення характеризується коефіцієнтами народжуваності, смертності та природного приросту. Ці показники по Хмельницькій області близькі до середніх по Україні. Природній приріст населення визначається як різниця між кількістю народжених і померлих у відповідний рік. Протягом останніх 20 років народжуваність була нижча смертності, що спричинило від’ємний приріст населення.</w:t>
      </w:r>
    </w:p>
    <w:p w14:paraId="37ADF295" w14:textId="77777777" w:rsidR="0014662A" w:rsidRDefault="00507DF5">
      <w:pPr>
        <w:spacing w:line="240" w:lineRule="auto"/>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1270F96C" wp14:editId="30873B71">
            <wp:extent cx="6223277" cy="2333767"/>
            <wp:effectExtent l="0" t="0" r="6350" b="9525"/>
            <wp:docPr id="96"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38"/>
                    <a:srcRect/>
                    <a:stretch>
                      <a:fillRect/>
                    </a:stretch>
                  </pic:blipFill>
                  <pic:spPr>
                    <a:xfrm>
                      <a:off x="0" y="0"/>
                      <a:ext cx="6248480" cy="2343218"/>
                    </a:xfrm>
                    <a:prstGeom prst="rect">
                      <a:avLst/>
                    </a:prstGeom>
                    <a:ln/>
                  </pic:spPr>
                </pic:pic>
              </a:graphicData>
            </a:graphic>
          </wp:inline>
        </w:drawing>
      </w:r>
    </w:p>
    <w:p w14:paraId="2740186B" w14:textId="77777777" w:rsidR="0014662A" w:rsidRDefault="00507DF5">
      <w:pPr>
        <w:spacing w:after="20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12. Наявне населення, природній та міграційний рух</w:t>
      </w:r>
    </w:p>
    <w:p w14:paraId="60F595FD" w14:textId="6970B2D5" w:rsidR="0014662A" w:rsidRDefault="00507DF5">
      <w:pPr>
        <w:spacing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sz w:val="28"/>
          <w:szCs w:val="28"/>
        </w:rPr>
        <w:t>На загальне сальдо міграції мають вплив два типи міграції – внутрішня і міжнародна. У 2021 році в області міграційними переміщеннями було охоплено 33,6 тис. осіб, що на 1,3 тис. більше попереднього року. Потік прибулих зменшився на 842 осіб і становив 16,7 тис. осіб; потік вибулих збільшився на 842 особи і становив 16,9 тис. осіб.</w:t>
      </w:r>
    </w:p>
    <w:p w14:paraId="4887F1F0"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Від’ємне сальдо міграції у 2021 році становило 133 особи або 0,1 особи у розрахунку на 1000 осіб.</w:t>
      </w:r>
    </w:p>
    <w:p w14:paraId="225954AA" w14:textId="77777777" w:rsidR="0014662A" w:rsidRDefault="00507DF5">
      <w:pPr>
        <w:spacing w:after="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Таблиця 6. Загальні коефіцієнти народжуваності, смертності та природного приросту (скорочення) населення  (на 1000 осіб наявного населення)</w:t>
      </w:r>
    </w:p>
    <w:tbl>
      <w:tblPr>
        <w:tblStyle w:val="ae"/>
        <w:tblW w:w="10185"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2610"/>
        <w:gridCol w:w="825"/>
        <w:gridCol w:w="825"/>
        <w:gridCol w:w="870"/>
        <w:gridCol w:w="840"/>
        <w:gridCol w:w="870"/>
        <w:gridCol w:w="870"/>
        <w:gridCol w:w="795"/>
        <w:gridCol w:w="840"/>
        <w:gridCol w:w="840"/>
      </w:tblGrid>
      <w:tr w:rsidR="0014662A" w14:paraId="5879DAE8" w14:textId="77777777">
        <w:trPr>
          <w:trHeight w:val="285"/>
        </w:trPr>
        <w:tc>
          <w:tcPr>
            <w:tcW w:w="2610" w:type="dxa"/>
            <w:tcBorders>
              <w:top w:val="single" w:sz="4" w:space="0" w:color="000000"/>
              <w:left w:val="single" w:sz="4" w:space="0" w:color="000000"/>
              <w:bottom w:val="single" w:sz="4" w:space="0" w:color="000000"/>
              <w:right w:val="single" w:sz="4" w:space="0" w:color="000000"/>
            </w:tcBorders>
            <w:shd w:val="clear" w:color="auto" w:fill="A4C2F4"/>
            <w:tcMar>
              <w:top w:w="0" w:type="dxa"/>
              <w:left w:w="100" w:type="dxa"/>
              <w:bottom w:w="0" w:type="dxa"/>
              <w:right w:w="100" w:type="dxa"/>
            </w:tcMar>
          </w:tcPr>
          <w:p w14:paraId="5811B461" w14:textId="77777777" w:rsidR="0014662A" w:rsidRDefault="00507DF5">
            <w:pPr>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25" w:type="dxa"/>
            <w:tcBorders>
              <w:top w:val="single" w:sz="4" w:space="0" w:color="000000"/>
              <w:left w:val="nil"/>
              <w:bottom w:val="single" w:sz="4" w:space="0" w:color="000000"/>
              <w:right w:val="single" w:sz="4" w:space="0" w:color="000000"/>
            </w:tcBorders>
            <w:shd w:val="clear" w:color="auto" w:fill="A4C2F4"/>
            <w:tcMar>
              <w:top w:w="0" w:type="dxa"/>
              <w:left w:w="100" w:type="dxa"/>
              <w:bottom w:w="0" w:type="dxa"/>
              <w:right w:w="100" w:type="dxa"/>
            </w:tcMar>
          </w:tcPr>
          <w:p w14:paraId="3A41D70A" w14:textId="77777777" w:rsidR="0014662A" w:rsidRDefault="00507DF5">
            <w:pPr>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2000</w:t>
            </w:r>
          </w:p>
        </w:tc>
        <w:tc>
          <w:tcPr>
            <w:tcW w:w="825" w:type="dxa"/>
            <w:tcBorders>
              <w:top w:val="single" w:sz="4" w:space="0" w:color="000000"/>
              <w:left w:val="nil"/>
              <w:bottom w:val="single" w:sz="4" w:space="0" w:color="000000"/>
              <w:right w:val="single" w:sz="4" w:space="0" w:color="000000"/>
            </w:tcBorders>
            <w:shd w:val="clear" w:color="auto" w:fill="A4C2F4"/>
            <w:tcMar>
              <w:top w:w="0" w:type="dxa"/>
              <w:left w:w="100" w:type="dxa"/>
              <w:bottom w:w="0" w:type="dxa"/>
              <w:right w:w="100" w:type="dxa"/>
            </w:tcMar>
          </w:tcPr>
          <w:p w14:paraId="0AE36065" w14:textId="77777777" w:rsidR="0014662A" w:rsidRDefault="00507DF5">
            <w:pPr>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2005</w:t>
            </w:r>
          </w:p>
        </w:tc>
        <w:tc>
          <w:tcPr>
            <w:tcW w:w="870" w:type="dxa"/>
            <w:tcBorders>
              <w:top w:val="single" w:sz="4" w:space="0" w:color="000000"/>
              <w:left w:val="nil"/>
              <w:bottom w:val="single" w:sz="4" w:space="0" w:color="000000"/>
              <w:right w:val="single" w:sz="4" w:space="0" w:color="000000"/>
            </w:tcBorders>
            <w:shd w:val="clear" w:color="auto" w:fill="A4C2F4"/>
            <w:tcMar>
              <w:top w:w="0" w:type="dxa"/>
              <w:left w:w="100" w:type="dxa"/>
              <w:bottom w:w="0" w:type="dxa"/>
              <w:right w:w="100" w:type="dxa"/>
            </w:tcMar>
          </w:tcPr>
          <w:p w14:paraId="4FF5BA4A" w14:textId="77777777" w:rsidR="0014662A" w:rsidRDefault="00507DF5">
            <w:pPr>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2010</w:t>
            </w:r>
          </w:p>
        </w:tc>
        <w:tc>
          <w:tcPr>
            <w:tcW w:w="840" w:type="dxa"/>
            <w:tcBorders>
              <w:top w:val="single" w:sz="4" w:space="0" w:color="000000"/>
              <w:left w:val="nil"/>
              <w:bottom w:val="single" w:sz="4" w:space="0" w:color="000000"/>
              <w:right w:val="single" w:sz="4" w:space="0" w:color="000000"/>
            </w:tcBorders>
            <w:shd w:val="clear" w:color="auto" w:fill="A4C2F4"/>
            <w:tcMar>
              <w:top w:w="0" w:type="dxa"/>
              <w:left w:w="100" w:type="dxa"/>
              <w:bottom w:w="0" w:type="dxa"/>
              <w:right w:w="100" w:type="dxa"/>
            </w:tcMar>
          </w:tcPr>
          <w:p w14:paraId="20F87A2F" w14:textId="77777777" w:rsidR="0014662A" w:rsidRDefault="00507DF5">
            <w:pPr>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2015</w:t>
            </w:r>
          </w:p>
        </w:tc>
        <w:tc>
          <w:tcPr>
            <w:tcW w:w="870" w:type="dxa"/>
            <w:tcBorders>
              <w:top w:val="single" w:sz="4" w:space="0" w:color="000000"/>
              <w:left w:val="nil"/>
              <w:bottom w:val="single" w:sz="4" w:space="0" w:color="000000"/>
              <w:right w:val="single" w:sz="4" w:space="0" w:color="000000"/>
            </w:tcBorders>
            <w:shd w:val="clear" w:color="auto" w:fill="A4C2F4"/>
            <w:tcMar>
              <w:top w:w="0" w:type="dxa"/>
              <w:left w:w="100" w:type="dxa"/>
              <w:bottom w:w="0" w:type="dxa"/>
              <w:right w:w="100" w:type="dxa"/>
            </w:tcMar>
          </w:tcPr>
          <w:p w14:paraId="7774139E" w14:textId="77777777" w:rsidR="0014662A" w:rsidRDefault="00507DF5">
            <w:pPr>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2017</w:t>
            </w:r>
          </w:p>
        </w:tc>
        <w:tc>
          <w:tcPr>
            <w:tcW w:w="870" w:type="dxa"/>
            <w:tcBorders>
              <w:top w:val="single" w:sz="4" w:space="0" w:color="000000"/>
              <w:left w:val="nil"/>
              <w:bottom w:val="single" w:sz="4" w:space="0" w:color="000000"/>
              <w:right w:val="single" w:sz="4" w:space="0" w:color="000000"/>
            </w:tcBorders>
            <w:shd w:val="clear" w:color="auto" w:fill="A4C2F4"/>
            <w:tcMar>
              <w:top w:w="0" w:type="dxa"/>
              <w:left w:w="100" w:type="dxa"/>
              <w:bottom w:w="0" w:type="dxa"/>
              <w:right w:w="100" w:type="dxa"/>
            </w:tcMar>
          </w:tcPr>
          <w:p w14:paraId="3B219D98" w14:textId="77777777" w:rsidR="0014662A" w:rsidRDefault="00507DF5">
            <w:pPr>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2018</w:t>
            </w:r>
          </w:p>
        </w:tc>
        <w:tc>
          <w:tcPr>
            <w:tcW w:w="795" w:type="dxa"/>
            <w:tcBorders>
              <w:top w:val="single" w:sz="4" w:space="0" w:color="000000"/>
              <w:left w:val="nil"/>
              <w:bottom w:val="single" w:sz="4" w:space="0" w:color="000000"/>
              <w:right w:val="single" w:sz="4" w:space="0" w:color="000000"/>
            </w:tcBorders>
            <w:shd w:val="clear" w:color="auto" w:fill="A4C2F4"/>
            <w:tcMar>
              <w:top w:w="0" w:type="dxa"/>
              <w:left w:w="100" w:type="dxa"/>
              <w:bottom w:w="0" w:type="dxa"/>
              <w:right w:w="100" w:type="dxa"/>
            </w:tcMar>
          </w:tcPr>
          <w:p w14:paraId="13A79A2D" w14:textId="77777777" w:rsidR="0014662A" w:rsidRDefault="00507DF5">
            <w:pPr>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2019</w:t>
            </w:r>
          </w:p>
        </w:tc>
        <w:tc>
          <w:tcPr>
            <w:tcW w:w="840" w:type="dxa"/>
            <w:tcBorders>
              <w:top w:val="single" w:sz="4" w:space="0" w:color="000000"/>
              <w:left w:val="nil"/>
              <w:bottom w:val="single" w:sz="4" w:space="0" w:color="000000"/>
              <w:right w:val="single" w:sz="4" w:space="0" w:color="000000"/>
            </w:tcBorders>
            <w:shd w:val="clear" w:color="auto" w:fill="A4C2F4"/>
            <w:tcMar>
              <w:top w:w="0" w:type="dxa"/>
              <w:left w:w="100" w:type="dxa"/>
              <w:bottom w:w="0" w:type="dxa"/>
              <w:right w:w="100" w:type="dxa"/>
            </w:tcMar>
          </w:tcPr>
          <w:p w14:paraId="1FD26E8A" w14:textId="77777777" w:rsidR="0014662A" w:rsidRDefault="00507DF5">
            <w:pPr>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2020</w:t>
            </w:r>
          </w:p>
        </w:tc>
        <w:tc>
          <w:tcPr>
            <w:tcW w:w="840" w:type="dxa"/>
            <w:tcBorders>
              <w:top w:val="single" w:sz="4" w:space="0" w:color="000000"/>
              <w:left w:val="nil"/>
              <w:bottom w:val="single" w:sz="4" w:space="0" w:color="000000"/>
              <w:right w:val="single" w:sz="4" w:space="0" w:color="000000"/>
            </w:tcBorders>
            <w:shd w:val="clear" w:color="auto" w:fill="A4C2F4"/>
            <w:tcMar>
              <w:top w:w="0" w:type="dxa"/>
              <w:left w:w="100" w:type="dxa"/>
              <w:bottom w:w="0" w:type="dxa"/>
              <w:right w:w="100" w:type="dxa"/>
            </w:tcMar>
          </w:tcPr>
          <w:p w14:paraId="66E774D4" w14:textId="77777777" w:rsidR="0014662A" w:rsidRDefault="00507DF5">
            <w:pPr>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2021</w:t>
            </w:r>
          </w:p>
        </w:tc>
      </w:tr>
      <w:tr w:rsidR="0014662A" w14:paraId="2EDC07D4" w14:textId="77777777">
        <w:trPr>
          <w:trHeight w:val="570"/>
        </w:trPr>
        <w:tc>
          <w:tcPr>
            <w:tcW w:w="261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55CFD3B7"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Кількість </w:t>
            </w:r>
            <w:proofErr w:type="spellStart"/>
            <w:r>
              <w:rPr>
                <w:rFonts w:ascii="Times New Roman" w:eastAsia="Times New Roman" w:hAnsi="Times New Roman" w:cs="Times New Roman"/>
                <w:sz w:val="24"/>
                <w:szCs w:val="24"/>
              </w:rPr>
              <w:t>живонароджених</w:t>
            </w:r>
            <w:proofErr w:type="spellEnd"/>
          </w:p>
        </w:tc>
        <w:tc>
          <w:tcPr>
            <w:tcW w:w="825" w:type="dxa"/>
            <w:tcBorders>
              <w:top w:val="nil"/>
              <w:left w:val="nil"/>
              <w:bottom w:val="single" w:sz="4" w:space="0" w:color="000000"/>
              <w:right w:val="single" w:sz="4" w:space="0" w:color="000000"/>
            </w:tcBorders>
            <w:tcMar>
              <w:top w:w="0" w:type="dxa"/>
              <w:left w:w="100" w:type="dxa"/>
              <w:bottom w:w="0" w:type="dxa"/>
              <w:right w:w="100" w:type="dxa"/>
            </w:tcMar>
          </w:tcPr>
          <w:p w14:paraId="20FA00BA"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8,5</w:t>
            </w:r>
          </w:p>
        </w:tc>
        <w:tc>
          <w:tcPr>
            <w:tcW w:w="825" w:type="dxa"/>
            <w:tcBorders>
              <w:top w:val="nil"/>
              <w:left w:val="nil"/>
              <w:bottom w:val="single" w:sz="4" w:space="0" w:color="000000"/>
              <w:right w:val="single" w:sz="4" w:space="0" w:color="000000"/>
            </w:tcBorders>
            <w:tcMar>
              <w:top w:w="0" w:type="dxa"/>
              <w:left w:w="100" w:type="dxa"/>
              <w:bottom w:w="0" w:type="dxa"/>
              <w:right w:w="100" w:type="dxa"/>
            </w:tcMar>
          </w:tcPr>
          <w:p w14:paraId="31FAB2F7"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9,0</w:t>
            </w:r>
          </w:p>
        </w:tc>
        <w:tc>
          <w:tcPr>
            <w:tcW w:w="870" w:type="dxa"/>
            <w:tcBorders>
              <w:top w:val="nil"/>
              <w:left w:val="nil"/>
              <w:bottom w:val="single" w:sz="4" w:space="0" w:color="000000"/>
              <w:right w:val="single" w:sz="4" w:space="0" w:color="000000"/>
            </w:tcBorders>
            <w:tcMar>
              <w:top w:w="0" w:type="dxa"/>
              <w:left w:w="100" w:type="dxa"/>
              <w:bottom w:w="0" w:type="dxa"/>
              <w:right w:w="100" w:type="dxa"/>
            </w:tcMar>
          </w:tcPr>
          <w:p w14:paraId="79B08DEF"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10,8</w:t>
            </w:r>
          </w:p>
        </w:tc>
        <w:tc>
          <w:tcPr>
            <w:tcW w:w="840" w:type="dxa"/>
            <w:tcBorders>
              <w:top w:val="nil"/>
              <w:left w:val="nil"/>
              <w:bottom w:val="single" w:sz="4" w:space="0" w:color="000000"/>
              <w:right w:val="single" w:sz="4" w:space="0" w:color="000000"/>
            </w:tcBorders>
            <w:tcMar>
              <w:top w:w="0" w:type="dxa"/>
              <w:left w:w="100" w:type="dxa"/>
              <w:bottom w:w="0" w:type="dxa"/>
              <w:right w:w="100" w:type="dxa"/>
            </w:tcMar>
          </w:tcPr>
          <w:p w14:paraId="054212B9"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10,6</w:t>
            </w:r>
          </w:p>
        </w:tc>
        <w:tc>
          <w:tcPr>
            <w:tcW w:w="870" w:type="dxa"/>
            <w:tcBorders>
              <w:top w:val="nil"/>
              <w:left w:val="nil"/>
              <w:bottom w:val="single" w:sz="4" w:space="0" w:color="000000"/>
              <w:right w:val="single" w:sz="4" w:space="0" w:color="000000"/>
            </w:tcBorders>
            <w:tcMar>
              <w:top w:w="0" w:type="dxa"/>
              <w:left w:w="100" w:type="dxa"/>
              <w:bottom w:w="0" w:type="dxa"/>
              <w:right w:w="100" w:type="dxa"/>
            </w:tcMar>
          </w:tcPr>
          <w:p w14:paraId="52D4F14A"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9,0</w:t>
            </w:r>
          </w:p>
        </w:tc>
        <w:tc>
          <w:tcPr>
            <w:tcW w:w="870" w:type="dxa"/>
            <w:tcBorders>
              <w:top w:val="nil"/>
              <w:left w:val="nil"/>
              <w:bottom w:val="single" w:sz="4" w:space="0" w:color="000000"/>
              <w:right w:val="single" w:sz="4" w:space="0" w:color="000000"/>
            </w:tcBorders>
            <w:tcMar>
              <w:top w:w="0" w:type="dxa"/>
              <w:left w:w="100" w:type="dxa"/>
              <w:bottom w:w="0" w:type="dxa"/>
              <w:right w:w="100" w:type="dxa"/>
            </w:tcMar>
          </w:tcPr>
          <w:p w14:paraId="4E39728F"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8,4</w:t>
            </w:r>
          </w:p>
        </w:tc>
        <w:tc>
          <w:tcPr>
            <w:tcW w:w="795" w:type="dxa"/>
            <w:tcBorders>
              <w:top w:val="nil"/>
              <w:left w:val="nil"/>
              <w:bottom w:val="single" w:sz="4" w:space="0" w:color="000000"/>
              <w:right w:val="single" w:sz="4" w:space="0" w:color="000000"/>
            </w:tcBorders>
            <w:tcMar>
              <w:top w:w="0" w:type="dxa"/>
              <w:left w:w="100" w:type="dxa"/>
              <w:bottom w:w="0" w:type="dxa"/>
              <w:right w:w="100" w:type="dxa"/>
            </w:tcMar>
          </w:tcPr>
          <w:p w14:paraId="0CECA727"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7,9</w:t>
            </w:r>
          </w:p>
        </w:tc>
        <w:tc>
          <w:tcPr>
            <w:tcW w:w="840" w:type="dxa"/>
            <w:tcBorders>
              <w:top w:val="nil"/>
              <w:left w:val="nil"/>
              <w:bottom w:val="single" w:sz="4" w:space="0" w:color="000000"/>
              <w:right w:val="single" w:sz="4" w:space="0" w:color="000000"/>
            </w:tcBorders>
            <w:tcMar>
              <w:top w:w="0" w:type="dxa"/>
              <w:left w:w="100" w:type="dxa"/>
              <w:bottom w:w="0" w:type="dxa"/>
              <w:right w:w="100" w:type="dxa"/>
            </w:tcMar>
          </w:tcPr>
          <w:p w14:paraId="6DD5366B"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7,8</w:t>
            </w:r>
          </w:p>
        </w:tc>
        <w:tc>
          <w:tcPr>
            <w:tcW w:w="840" w:type="dxa"/>
            <w:tcBorders>
              <w:top w:val="nil"/>
              <w:left w:val="nil"/>
              <w:bottom w:val="single" w:sz="4" w:space="0" w:color="000000"/>
              <w:right w:val="single" w:sz="4" w:space="0" w:color="000000"/>
            </w:tcBorders>
            <w:tcMar>
              <w:top w:w="0" w:type="dxa"/>
              <w:left w:w="100" w:type="dxa"/>
              <w:bottom w:w="0" w:type="dxa"/>
              <w:right w:w="100" w:type="dxa"/>
            </w:tcMar>
          </w:tcPr>
          <w:p w14:paraId="27958A01"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7,0</w:t>
            </w:r>
          </w:p>
        </w:tc>
      </w:tr>
      <w:tr w:rsidR="0014662A" w14:paraId="29329131" w14:textId="77777777" w:rsidTr="00A75F4B">
        <w:trPr>
          <w:trHeight w:val="285"/>
        </w:trPr>
        <w:tc>
          <w:tcPr>
            <w:tcW w:w="2610" w:type="dxa"/>
            <w:tcBorders>
              <w:top w:val="nil"/>
              <w:left w:val="single" w:sz="4" w:space="0" w:color="000000"/>
              <w:bottom w:val="single" w:sz="4" w:space="0" w:color="auto"/>
              <w:right w:val="single" w:sz="4" w:space="0" w:color="000000"/>
            </w:tcBorders>
            <w:tcMar>
              <w:top w:w="0" w:type="dxa"/>
              <w:left w:w="100" w:type="dxa"/>
              <w:bottom w:w="0" w:type="dxa"/>
              <w:right w:w="100" w:type="dxa"/>
            </w:tcMar>
          </w:tcPr>
          <w:p w14:paraId="4A252416" w14:textId="77777777" w:rsidR="0014662A" w:rsidRDefault="00507DF5">
            <w:pPr>
              <w:spacing w:line="240" w:lineRule="auto"/>
              <w:ind w:firstLine="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міська місцевість</w:t>
            </w:r>
          </w:p>
        </w:tc>
        <w:tc>
          <w:tcPr>
            <w:tcW w:w="825" w:type="dxa"/>
            <w:tcBorders>
              <w:top w:val="nil"/>
              <w:left w:val="nil"/>
              <w:bottom w:val="single" w:sz="4" w:space="0" w:color="auto"/>
              <w:right w:val="single" w:sz="4" w:space="0" w:color="000000"/>
            </w:tcBorders>
            <w:tcMar>
              <w:top w:w="0" w:type="dxa"/>
              <w:left w:w="100" w:type="dxa"/>
              <w:bottom w:w="0" w:type="dxa"/>
              <w:right w:w="100" w:type="dxa"/>
            </w:tcMar>
          </w:tcPr>
          <w:p w14:paraId="0DE63231"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8,4</w:t>
            </w:r>
          </w:p>
        </w:tc>
        <w:tc>
          <w:tcPr>
            <w:tcW w:w="825" w:type="dxa"/>
            <w:tcBorders>
              <w:top w:val="nil"/>
              <w:left w:val="nil"/>
              <w:bottom w:val="single" w:sz="4" w:space="0" w:color="auto"/>
              <w:right w:val="single" w:sz="4" w:space="0" w:color="000000"/>
            </w:tcBorders>
            <w:tcMar>
              <w:top w:w="0" w:type="dxa"/>
              <w:left w:w="100" w:type="dxa"/>
              <w:bottom w:w="0" w:type="dxa"/>
              <w:right w:w="100" w:type="dxa"/>
            </w:tcMar>
          </w:tcPr>
          <w:p w14:paraId="53203F3E"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9,9</w:t>
            </w:r>
          </w:p>
        </w:tc>
        <w:tc>
          <w:tcPr>
            <w:tcW w:w="870" w:type="dxa"/>
            <w:tcBorders>
              <w:top w:val="nil"/>
              <w:left w:val="nil"/>
              <w:bottom w:val="single" w:sz="4" w:space="0" w:color="auto"/>
              <w:right w:val="single" w:sz="4" w:space="0" w:color="000000"/>
            </w:tcBorders>
            <w:tcMar>
              <w:top w:w="0" w:type="dxa"/>
              <w:left w:w="100" w:type="dxa"/>
              <w:bottom w:w="0" w:type="dxa"/>
              <w:right w:w="100" w:type="dxa"/>
            </w:tcMar>
          </w:tcPr>
          <w:p w14:paraId="17270544"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11,5</w:t>
            </w:r>
          </w:p>
        </w:tc>
        <w:tc>
          <w:tcPr>
            <w:tcW w:w="840" w:type="dxa"/>
            <w:tcBorders>
              <w:top w:val="nil"/>
              <w:left w:val="nil"/>
              <w:bottom w:val="single" w:sz="4" w:space="0" w:color="auto"/>
              <w:right w:val="single" w:sz="4" w:space="0" w:color="000000"/>
            </w:tcBorders>
            <w:tcMar>
              <w:top w:w="0" w:type="dxa"/>
              <w:left w:w="100" w:type="dxa"/>
              <w:bottom w:w="0" w:type="dxa"/>
              <w:right w:w="100" w:type="dxa"/>
            </w:tcMar>
          </w:tcPr>
          <w:p w14:paraId="4F01D014"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10,8</w:t>
            </w:r>
          </w:p>
        </w:tc>
        <w:tc>
          <w:tcPr>
            <w:tcW w:w="870" w:type="dxa"/>
            <w:tcBorders>
              <w:top w:val="nil"/>
              <w:left w:val="nil"/>
              <w:bottom w:val="single" w:sz="4" w:space="0" w:color="auto"/>
              <w:right w:val="single" w:sz="4" w:space="0" w:color="000000"/>
            </w:tcBorders>
            <w:tcMar>
              <w:top w:w="0" w:type="dxa"/>
              <w:left w:w="100" w:type="dxa"/>
              <w:bottom w:w="0" w:type="dxa"/>
              <w:right w:w="100" w:type="dxa"/>
            </w:tcMar>
          </w:tcPr>
          <w:p w14:paraId="139868F5"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9,1</w:t>
            </w:r>
          </w:p>
        </w:tc>
        <w:tc>
          <w:tcPr>
            <w:tcW w:w="870" w:type="dxa"/>
            <w:tcBorders>
              <w:top w:val="nil"/>
              <w:left w:val="nil"/>
              <w:bottom w:val="single" w:sz="4" w:space="0" w:color="auto"/>
              <w:right w:val="single" w:sz="4" w:space="0" w:color="000000"/>
            </w:tcBorders>
            <w:tcMar>
              <w:top w:w="0" w:type="dxa"/>
              <w:left w:w="100" w:type="dxa"/>
              <w:bottom w:w="0" w:type="dxa"/>
              <w:right w:w="100" w:type="dxa"/>
            </w:tcMar>
          </w:tcPr>
          <w:p w14:paraId="58FF42BD"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8,6</w:t>
            </w:r>
          </w:p>
        </w:tc>
        <w:tc>
          <w:tcPr>
            <w:tcW w:w="795" w:type="dxa"/>
            <w:tcBorders>
              <w:top w:val="nil"/>
              <w:left w:val="nil"/>
              <w:bottom w:val="single" w:sz="4" w:space="0" w:color="auto"/>
              <w:right w:val="single" w:sz="4" w:space="0" w:color="000000"/>
            </w:tcBorders>
            <w:tcMar>
              <w:top w:w="0" w:type="dxa"/>
              <w:left w:w="100" w:type="dxa"/>
              <w:bottom w:w="0" w:type="dxa"/>
              <w:right w:w="100" w:type="dxa"/>
            </w:tcMar>
          </w:tcPr>
          <w:p w14:paraId="53B02E4A"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8,2</w:t>
            </w:r>
          </w:p>
        </w:tc>
        <w:tc>
          <w:tcPr>
            <w:tcW w:w="840" w:type="dxa"/>
            <w:tcBorders>
              <w:top w:val="nil"/>
              <w:left w:val="nil"/>
              <w:bottom w:val="single" w:sz="4" w:space="0" w:color="auto"/>
              <w:right w:val="single" w:sz="4" w:space="0" w:color="000000"/>
            </w:tcBorders>
            <w:tcMar>
              <w:top w:w="0" w:type="dxa"/>
              <w:left w:w="100" w:type="dxa"/>
              <w:bottom w:w="0" w:type="dxa"/>
              <w:right w:w="100" w:type="dxa"/>
            </w:tcMar>
          </w:tcPr>
          <w:p w14:paraId="28ECC0B9"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7,9</w:t>
            </w:r>
          </w:p>
        </w:tc>
        <w:tc>
          <w:tcPr>
            <w:tcW w:w="840" w:type="dxa"/>
            <w:tcBorders>
              <w:top w:val="nil"/>
              <w:left w:val="nil"/>
              <w:bottom w:val="single" w:sz="4" w:space="0" w:color="auto"/>
              <w:right w:val="single" w:sz="4" w:space="0" w:color="000000"/>
            </w:tcBorders>
            <w:tcMar>
              <w:top w:w="0" w:type="dxa"/>
              <w:left w:w="100" w:type="dxa"/>
              <w:bottom w:w="0" w:type="dxa"/>
              <w:right w:w="100" w:type="dxa"/>
            </w:tcMar>
          </w:tcPr>
          <w:p w14:paraId="1DAA4C01"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7,0</w:t>
            </w:r>
          </w:p>
        </w:tc>
      </w:tr>
      <w:tr w:rsidR="0014662A" w14:paraId="19CF3FF8" w14:textId="77777777" w:rsidTr="00A75F4B">
        <w:trPr>
          <w:trHeight w:val="330"/>
        </w:trPr>
        <w:tc>
          <w:tcPr>
            <w:tcW w:w="2610"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3F8BB94" w14:textId="77777777" w:rsidR="0014662A" w:rsidRDefault="00507DF5">
            <w:pPr>
              <w:spacing w:line="240" w:lineRule="auto"/>
              <w:ind w:right="-151" w:firstLine="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сільська місцевість</w:t>
            </w:r>
          </w:p>
        </w:tc>
        <w:tc>
          <w:tcPr>
            <w:tcW w:w="825"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840C7C6"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8,7</w:t>
            </w:r>
          </w:p>
        </w:tc>
        <w:tc>
          <w:tcPr>
            <w:tcW w:w="825"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83CDACE"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8,0</w:t>
            </w:r>
          </w:p>
        </w:tc>
        <w:tc>
          <w:tcPr>
            <w:tcW w:w="870"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1A315E8"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840"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88C55E5"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10,4</w:t>
            </w:r>
          </w:p>
        </w:tc>
        <w:tc>
          <w:tcPr>
            <w:tcW w:w="870"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AC8329F"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8,8</w:t>
            </w:r>
          </w:p>
        </w:tc>
        <w:tc>
          <w:tcPr>
            <w:tcW w:w="870"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D4ABE20"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8,2</w:t>
            </w:r>
          </w:p>
        </w:tc>
        <w:tc>
          <w:tcPr>
            <w:tcW w:w="795"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76CAC97"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7,5</w:t>
            </w:r>
          </w:p>
        </w:tc>
        <w:tc>
          <w:tcPr>
            <w:tcW w:w="840"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F25E3F7"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7,6</w:t>
            </w:r>
          </w:p>
        </w:tc>
        <w:tc>
          <w:tcPr>
            <w:tcW w:w="840"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BA73CAB"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7,0</w:t>
            </w:r>
          </w:p>
        </w:tc>
      </w:tr>
      <w:tr w:rsidR="0014662A" w14:paraId="472528D4" w14:textId="77777777" w:rsidTr="00A75F4B">
        <w:trPr>
          <w:trHeight w:val="570"/>
        </w:trPr>
        <w:tc>
          <w:tcPr>
            <w:tcW w:w="2610" w:type="dxa"/>
            <w:tcBorders>
              <w:top w:val="single" w:sz="4" w:space="0" w:color="auto"/>
              <w:left w:val="single" w:sz="4" w:space="0" w:color="000000"/>
              <w:bottom w:val="single" w:sz="4" w:space="0" w:color="000000"/>
              <w:right w:val="single" w:sz="4" w:space="0" w:color="000000"/>
            </w:tcBorders>
            <w:tcMar>
              <w:top w:w="0" w:type="dxa"/>
              <w:left w:w="100" w:type="dxa"/>
              <w:bottom w:w="0" w:type="dxa"/>
              <w:right w:w="100" w:type="dxa"/>
            </w:tcMar>
          </w:tcPr>
          <w:p w14:paraId="3ED5CA63"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Кількість померлих, усього</w:t>
            </w:r>
          </w:p>
        </w:tc>
        <w:tc>
          <w:tcPr>
            <w:tcW w:w="825" w:type="dxa"/>
            <w:tcBorders>
              <w:top w:val="single" w:sz="4" w:space="0" w:color="auto"/>
              <w:left w:val="nil"/>
              <w:bottom w:val="single" w:sz="4" w:space="0" w:color="000000"/>
              <w:right w:val="single" w:sz="4" w:space="0" w:color="000000"/>
            </w:tcBorders>
            <w:tcMar>
              <w:top w:w="0" w:type="dxa"/>
              <w:left w:w="100" w:type="dxa"/>
              <w:bottom w:w="0" w:type="dxa"/>
              <w:right w:w="100" w:type="dxa"/>
            </w:tcMar>
          </w:tcPr>
          <w:p w14:paraId="2AC201C5"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15,6</w:t>
            </w:r>
          </w:p>
        </w:tc>
        <w:tc>
          <w:tcPr>
            <w:tcW w:w="825" w:type="dxa"/>
            <w:tcBorders>
              <w:top w:val="single" w:sz="4" w:space="0" w:color="auto"/>
              <w:left w:val="nil"/>
              <w:bottom w:val="single" w:sz="4" w:space="0" w:color="000000"/>
              <w:right w:val="single" w:sz="4" w:space="0" w:color="000000"/>
            </w:tcBorders>
            <w:tcMar>
              <w:top w:w="0" w:type="dxa"/>
              <w:left w:w="100" w:type="dxa"/>
              <w:bottom w:w="0" w:type="dxa"/>
              <w:right w:w="100" w:type="dxa"/>
            </w:tcMar>
          </w:tcPr>
          <w:p w14:paraId="6FCAB92E"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17,4</w:t>
            </w:r>
          </w:p>
        </w:tc>
        <w:tc>
          <w:tcPr>
            <w:tcW w:w="870" w:type="dxa"/>
            <w:tcBorders>
              <w:top w:val="single" w:sz="4" w:space="0" w:color="auto"/>
              <w:left w:val="nil"/>
              <w:bottom w:val="single" w:sz="4" w:space="0" w:color="000000"/>
              <w:right w:val="single" w:sz="4" w:space="0" w:color="000000"/>
            </w:tcBorders>
            <w:tcMar>
              <w:top w:w="0" w:type="dxa"/>
              <w:left w:w="100" w:type="dxa"/>
              <w:bottom w:w="0" w:type="dxa"/>
              <w:right w:w="100" w:type="dxa"/>
            </w:tcMar>
          </w:tcPr>
          <w:p w14:paraId="4F2F1903"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15,7</w:t>
            </w:r>
          </w:p>
        </w:tc>
        <w:tc>
          <w:tcPr>
            <w:tcW w:w="840" w:type="dxa"/>
            <w:tcBorders>
              <w:top w:val="single" w:sz="4" w:space="0" w:color="auto"/>
              <w:left w:val="nil"/>
              <w:bottom w:val="single" w:sz="4" w:space="0" w:color="000000"/>
              <w:right w:val="single" w:sz="4" w:space="0" w:color="000000"/>
            </w:tcBorders>
            <w:tcMar>
              <w:top w:w="0" w:type="dxa"/>
              <w:left w:w="100" w:type="dxa"/>
              <w:bottom w:w="0" w:type="dxa"/>
              <w:right w:w="100" w:type="dxa"/>
            </w:tcMar>
          </w:tcPr>
          <w:p w14:paraId="5CDF794E"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15,8</w:t>
            </w:r>
          </w:p>
        </w:tc>
        <w:tc>
          <w:tcPr>
            <w:tcW w:w="870" w:type="dxa"/>
            <w:tcBorders>
              <w:top w:val="single" w:sz="4" w:space="0" w:color="auto"/>
              <w:left w:val="nil"/>
              <w:bottom w:val="single" w:sz="4" w:space="0" w:color="000000"/>
              <w:right w:val="single" w:sz="4" w:space="0" w:color="000000"/>
            </w:tcBorders>
            <w:tcMar>
              <w:top w:w="0" w:type="dxa"/>
              <w:left w:w="100" w:type="dxa"/>
              <w:bottom w:w="0" w:type="dxa"/>
              <w:right w:w="100" w:type="dxa"/>
            </w:tcMar>
          </w:tcPr>
          <w:p w14:paraId="043D90C9"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15,3</w:t>
            </w:r>
          </w:p>
        </w:tc>
        <w:tc>
          <w:tcPr>
            <w:tcW w:w="870" w:type="dxa"/>
            <w:tcBorders>
              <w:top w:val="single" w:sz="4" w:space="0" w:color="auto"/>
              <w:left w:val="nil"/>
              <w:bottom w:val="single" w:sz="4" w:space="0" w:color="000000"/>
              <w:right w:val="single" w:sz="4" w:space="0" w:color="000000"/>
            </w:tcBorders>
            <w:tcMar>
              <w:top w:w="0" w:type="dxa"/>
              <w:left w:w="100" w:type="dxa"/>
              <w:bottom w:w="0" w:type="dxa"/>
              <w:right w:w="100" w:type="dxa"/>
            </w:tcMar>
          </w:tcPr>
          <w:p w14:paraId="48E834A1"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15,5</w:t>
            </w:r>
          </w:p>
        </w:tc>
        <w:tc>
          <w:tcPr>
            <w:tcW w:w="795" w:type="dxa"/>
            <w:tcBorders>
              <w:top w:val="single" w:sz="4" w:space="0" w:color="auto"/>
              <w:left w:val="nil"/>
              <w:bottom w:val="single" w:sz="4" w:space="0" w:color="000000"/>
              <w:right w:val="single" w:sz="4" w:space="0" w:color="000000"/>
            </w:tcBorders>
            <w:tcMar>
              <w:top w:w="0" w:type="dxa"/>
              <w:left w:w="100" w:type="dxa"/>
              <w:bottom w:w="0" w:type="dxa"/>
              <w:right w:w="100" w:type="dxa"/>
            </w:tcMar>
          </w:tcPr>
          <w:p w14:paraId="0F37D484"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15,4</w:t>
            </w:r>
          </w:p>
        </w:tc>
        <w:tc>
          <w:tcPr>
            <w:tcW w:w="840" w:type="dxa"/>
            <w:tcBorders>
              <w:top w:val="single" w:sz="4" w:space="0" w:color="auto"/>
              <w:left w:val="nil"/>
              <w:bottom w:val="single" w:sz="4" w:space="0" w:color="000000"/>
              <w:right w:val="single" w:sz="4" w:space="0" w:color="000000"/>
            </w:tcBorders>
            <w:tcMar>
              <w:top w:w="0" w:type="dxa"/>
              <w:left w:w="100" w:type="dxa"/>
              <w:bottom w:w="0" w:type="dxa"/>
              <w:right w:w="100" w:type="dxa"/>
            </w:tcMar>
          </w:tcPr>
          <w:p w14:paraId="6BE07F20"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16,7</w:t>
            </w:r>
          </w:p>
        </w:tc>
        <w:tc>
          <w:tcPr>
            <w:tcW w:w="840" w:type="dxa"/>
            <w:tcBorders>
              <w:top w:val="single" w:sz="4" w:space="0" w:color="auto"/>
              <w:left w:val="nil"/>
              <w:bottom w:val="single" w:sz="4" w:space="0" w:color="000000"/>
              <w:right w:val="single" w:sz="4" w:space="0" w:color="000000"/>
            </w:tcBorders>
            <w:tcMar>
              <w:top w:w="0" w:type="dxa"/>
              <w:left w:w="100" w:type="dxa"/>
              <w:bottom w:w="0" w:type="dxa"/>
              <w:right w:w="100" w:type="dxa"/>
            </w:tcMar>
          </w:tcPr>
          <w:p w14:paraId="1E79F127"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19,0</w:t>
            </w:r>
          </w:p>
        </w:tc>
      </w:tr>
      <w:tr w:rsidR="0014662A" w14:paraId="0B2AD4AE" w14:textId="77777777">
        <w:trPr>
          <w:trHeight w:val="285"/>
        </w:trPr>
        <w:tc>
          <w:tcPr>
            <w:tcW w:w="261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779C27AD" w14:textId="77777777" w:rsidR="0014662A" w:rsidRDefault="00507DF5">
            <w:pPr>
              <w:spacing w:line="240" w:lineRule="auto"/>
              <w:ind w:firstLine="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міська місцевість</w:t>
            </w:r>
          </w:p>
        </w:tc>
        <w:tc>
          <w:tcPr>
            <w:tcW w:w="825" w:type="dxa"/>
            <w:tcBorders>
              <w:top w:val="nil"/>
              <w:left w:val="nil"/>
              <w:bottom w:val="single" w:sz="4" w:space="0" w:color="000000"/>
              <w:right w:val="single" w:sz="4" w:space="0" w:color="000000"/>
            </w:tcBorders>
            <w:tcMar>
              <w:top w:w="0" w:type="dxa"/>
              <w:left w:w="100" w:type="dxa"/>
              <w:bottom w:w="0" w:type="dxa"/>
              <w:right w:w="100" w:type="dxa"/>
            </w:tcMar>
          </w:tcPr>
          <w:p w14:paraId="3CAB0FCF"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10,2</w:t>
            </w:r>
          </w:p>
        </w:tc>
        <w:tc>
          <w:tcPr>
            <w:tcW w:w="825" w:type="dxa"/>
            <w:tcBorders>
              <w:top w:val="nil"/>
              <w:left w:val="nil"/>
              <w:bottom w:val="single" w:sz="4" w:space="0" w:color="000000"/>
              <w:right w:val="single" w:sz="4" w:space="0" w:color="000000"/>
            </w:tcBorders>
            <w:tcMar>
              <w:top w:w="0" w:type="dxa"/>
              <w:left w:w="100" w:type="dxa"/>
              <w:bottom w:w="0" w:type="dxa"/>
              <w:right w:w="100" w:type="dxa"/>
            </w:tcMar>
          </w:tcPr>
          <w:p w14:paraId="098A4AB3"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11,6</w:t>
            </w:r>
          </w:p>
        </w:tc>
        <w:tc>
          <w:tcPr>
            <w:tcW w:w="870" w:type="dxa"/>
            <w:tcBorders>
              <w:top w:val="nil"/>
              <w:left w:val="nil"/>
              <w:bottom w:val="single" w:sz="4" w:space="0" w:color="000000"/>
              <w:right w:val="single" w:sz="4" w:space="0" w:color="000000"/>
            </w:tcBorders>
            <w:tcMar>
              <w:top w:w="0" w:type="dxa"/>
              <w:left w:w="100" w:type="dxa"/>
              <w:bottom w:w="0" w:type="dxa"/>
              <w:right w:w="100" w:type="dxa"/>
            </w:tcMar>
          </w:tcPr>
          <w:p w14:paraId="196067FB"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10,6</w:t>
            </w:r>
          </w:p>
        </w:tc>
        <w:tc>
          <w:tcPr>
            <w:tcW w:w="840" w:type="dxa"/>
            <w:tcBorders>
              <w:top w:val="nil"/>
              <w:left w:val="nil"/>
              <w:bottom w:val="single" w:sz="4" w:space="0" w:color="000000"/>
              <w:right w:val="single" w:sz="4" w:space="0" w:color="000000"/>
            </w:tcBorders>
            <w:tcMar>
              <w:top w:w="0" w:type="dxa"/>
              <w:left w:w="100" w:type="dxa"/>
              <w:bottom w:w="0" w:type="dxa"/>
              <w:right w:w="100" w:type="dxa"/>
            </w:tcMar>
          </w:tcPr>
          <w:p w14:paraId="2281CF71"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11,2</w:t>
            </w:r>
          </w:p>
        </w:tc>
        <w:tc>
          <w:tcPr>
            <w:tcW w:w="870" w:type="dxa"/>
            <w:tcBorders>
              <w:top w:val="nil"/>
              <w:left w:val="nil"/>
              <w:bottom w:val="single" w:sz="4" w:space="0" w:color="000000"/>
              <w:right w:val="single" w:sz="4" w:space="0" w:color="000000"/>
            </w:tcBorders>
            <w:tcMar>
              <w:top w:w="0" w:type="dxa"/>
              <w:left w:w="100" w:type="dxa"/>
              <w:bottom w:w="0" w:type="dxa"/>
              <w:right w:w="100" w:type="dxa"/>
            </w:tcMar>
          </w:tcPr>
          <w:p w14:paraId="68FFF1EC"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11,0</w:t>
            </w:r>
          </w:p>
        </w:tc>
        <w:tc>
          <w:tcPr>
            <w:tcW w:w="870" w:type="dxa"/>
            <w:tcBorders>
              <w:top w:val="nil"/>
              <w:left w:val="nil"/>
              <w:bottom w:val="single" w:sz="4" w:space="0" w:color="000000"/>
              <w:right w:val="single" w:sz="4" w:space="0" w:color="000000"/>
            </w:tcBorders>
            <w:tcMar>
              <w:top w:w="0" w:type="dxa"/>
              <w:left w:w="100" w:type="dxa"/>
              <w:bottom w:w="0" w:type="dxa"/>
              <w:right w:w="100" w:type="dxa"/>
            </w:tcMar>
          </w:tcPr>
          <w:p w14:paraId="3DF0DCB3"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11,2</w:t>
            </w:r>
          </w:p>
        </w:tc>
        <w:tc>
          <w:tcPr>
            <w:tcW w:w="795" w:type="dxa"/>
            <w:tcBorders>
              <w:top w:val="nil"/>
              <w:left w:val="nil"/>
              <w:bottom w:val="single" w:sz="4" w:space="0" w:color="000000"/>
              <w:right w:val="single" w:sz="4" w:space="0" w:color="000000"/>
            </w:tcBorders>
            <w:tcMar>
              <w:top w:w="0" w:type="dxa"/>
              <w:left w:w="100" w:type="dxa"/>
              <w:bottom w:w="0" w:type="dxa"/>
              <w:right w:w="100" w:type="dxa"/>
            </w:tcMar>
          </w:tcPr>
          <w:p w14:paraId="5C4FA36E"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11,2</w:t>
            </w:r>
          </w:p>
        </w:tc>
        <w:tc>
          <w:tcPr>
            <w:tcW w:w="840" w:type="dxa"/>
            <w:tcBorders>
              <w:top w:val="nil"/>
              <w:left w:val="nil"/>
              <w:bottom w:val="single" w:sz="4" w:space="0" w:color="000000"/>
              <w:right w:val="single" w:sz="4" w:space="0" w:color="000000"/>
            </w:tcBorders>
            <w:tcMar>
              <w:top w:w="0" w:type="dxa"/>
              <w:left w:w="100" w:type="dxa"/>
              <w:bottom w:w="0" w:type="dxa"/>
              <w:right w:w="100" w:type="dxa"/>
            </w:tcMar>
          </w:tcPr>
          <w:p w14:paraId="763D9C15"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12,8</w:t>
            </w:r>
          </w:p>
        </w:tc>
        <w:tc>
          <w:tcPr>
            <w:tcW w:w="840" w:type="dxa"/>
            <w:tcBorders>
              <w:top w:val="nil"/>
              <w:left w:val="nil"/>
              <w:bottom w:val="single" w:sz="4" w:space="0" w:color="000000"/>
              <w:right w:val="single" w:sz="4" w:space="0" w:color="000000"/>
            </w:tcBorders>
            <w:tcMar>
              <w:top w:w="0" w:type="dxa"/>
              <w:left w:w="100" w:type="dxa"/>
              <w:bottom w:w="0" w:type="dxa"/>
              <w:right w:w="100" w:type="dxa"/>
            </w:tcMar>
          </w:tcPr>
          <w:p w14:paraId="3499CBC3"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15,3</w:t>
            </w:r>
          </w:p>
        </w:tc>
      </w:tr>
      <w:tr w:rsidR="0014662A" w14:paraId="79B3781D" w14:textId="77777777">
        <w:trPr>
          <w:trHeight w:val="300"/>
        </w:trPr>
        <w:tc>
          <w:tcPr>
            <w:tcW w:w="261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052DCCB7" w14:textId="77777777" w:rsidR="0014662A" w:rsidRDefault="00507DF5">
            <w:pPr>
              <w:spacing w:line="240" w:lineRule="auto"/>
              <w:ind w:right="-151" w:firstLine="14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сільська місцевість</w:t>
            </w:r>
          </w:p>
        </w:tc>
        <w:tc>
          <w:tcPr>
            <w:tcW w:w="825" w:type="dxa"/>
            <w:tcBorders>
              <w:top w:val="nil"/>
              <w:left w:val="nil"/>
              <w:bottom w:val="single" w:sz="4" w:space="0" w:color="000000"/>
              <w:right w:val="single" w:sz="4" w:space="0" w:color="000000"/>
            </w:tcBorders>
            <w:tcMar>
              <w:top w:w="0" w:type="dxa"/>
              <w:left w:w="100" w:type="dxa"/>
              <w:bottom w:w="0" w:type="dxa"/>
              <w:right w:w="100" w:type="dxa"/>
            </w:tcMar>
          </w:tcPr>
          <w:p w14:paraId="4913301E"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21,2</w:t>
            </w:r>
          </w:p>
        </w:tc>
        <w:tc>
          <w:tcPr>
            <w:tcW w:w="825" w:type="dxa"/>
            <w:tcBorders>
              <w:top w:val="nil"/>
              <w:left w:val="nil"/>
              <w:bottom w:val="single" w:sz="4" w:space="0" w:color="000000"/>
              <w:right w:val="single" w:sz="4" w:space="0" w:color="000000"/>
            </w:tcBorders>
            <w:tcMar>
              <w:top w:w="0" w:type="dxa"/>
              <w:left w:w="100" w:type="dxa"/>
              <w:bottom w:w="0" w:type="dxa"/>
              <w:right w:w="100" w:type="dxa"/>
            </w:tcMar>
          </w:tcPr>
          <w:p w14:paraId="0029CC1D"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23,8</w:t>
            </w:r>
          </w:p>
        </w:tc>
        <w:tc>
          <w:tcPr>
            <w:tcW w:w="870" w:type="dxa"/>
            <w:tcBorders>
              <w:top w:val="nil"/>
              <w:left w:val="nil"/>
              <w:bottom w:val="single" w:sz="4" w:space="0" w:color="000000"/>
              <w:right w:val="single" w:sz="4" w:space="0" w:color="000000"/>
            </w:tcBorders>
            <w:tcMar>
              <w:top w:w="0" w:type="dxa"/>
              <w:left w:w="100" w:type="dxa"/>
              <w:bottom w:w="0" w:type="dxa"/>
              <w:right w:w="100" w:type="dxa"/>
            </w:tcMar>
          </w:tcPr>
          <w:p w14:paraId="5E882683"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21,8</w:t>
            </w:r>
          </w:p>
        </w:tc>
        <w:tc>
          <w:tcPr>
            <w:tcW w:w="840" w:type="dxa"/>
            <w:tcBorders>
              <w:top w:val="nil"/>
              <w:left w:val="nil"/>
              <w:bottom w:val="single" w:sz="4" w:space="0" w:color="000000"/>
              <w:right w:val="single" w:sz="4" w:space="0" w:color="000000"/>
            </w:tcBorders>
            <w:tcMar>
              <w:top w:w="0" w:type="dxa"/>
              <w:left w:w="100" w:type="dxa"/>
              <w:bottom w:w="0" w:type="dxa"/>
              <w:right w:w="100" w:type="dxa"/>
            </w:tcMar>
          </w:tcPr>
          <w:p w14:paraId="283A4F5A"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21,6</w:t>
            </w:r>
          </w:p>
        </w:tc>
        <w:tc>
          <w:tcPr>
            <w:tcW w:w="870" w:type="dxa"/>
            <w:tcBorders>
              <w:top w:val="nil"/>
              <w:left w:val="nil"/>
              <w:bottom w:val="single" w:sz="4" w:space="0" w:color="000000"/>
              <w:right w:val="single" w:sz="4" w:space="0" w:color="000000"/>
            </w:tcBorders>
            <w:tcMar>
              <w:top w:w="0" w:type="dxa"/>
              <w:left w:w="100" w:type="dxa"/>
              <w:bottom w:w="0" w:type="dxa"/>
              <w:right w:w="100" w:type="dxa"/>
            </w:tcMar>
          </w:tcPr>
          <w:p w14:paraId="6002F6CD"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20,9</w:t>
            </w:r>
          </w:p>
        </w:tc>
        <w:tc>
          <w:tcPr>
            <w:tcW w:w="870" w:type="dxa"/>
            <w:tcBorders>
              <w:top w:val="nil"/>
              <w:left w:val="nil"/>
              <w:bottom w:val="single" w:sz="4" w:space="0" w:color="000000"/>
              <w:right w:val="single" w:sz="4" w:space="0" w:color="000000"/>
            </w:tcBorders>
            <w:tcMar>
              <w:top w:w="0" w:type="dxa"/>
              <w:left w:w="100" w:type="dxa"/>
              <w:bottom w:w="0" w:type="dxa"/>
              <w:right w:w="100" w:type="dxa"/>
            </w:tcMar>
          </w:tcPr>
          <w:p w14:paraId="6CC2FEC5"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21,2</w:t>
            </w:r>
          </w:p>
        </w:tc>
        <w:tc>
          <w:tcPr>
            <w:tcW w:w="795" w:type="dxa"/>
            <w:tcBorders>
              <w:top w:val="nil"/>
              <w:left w:val="nil"/>
              <w:bottom w:val="single" w:sz="4" w:space="0" w:color="000000"/>
              <w:right w:val="single" w:sz="4" w:space="0" w:color="000000"/>
            </w:tcBorders>
            <w:tcMar>
              <w:top w:w="0" w:type="dxa"/>
              <w:left w:w="100" w:type="dxa"/>
              <w:bottom w:w="0" w:type="dxa"/>
              <w:right w:w="100" w:type="dxa"/>
            </w:tcMar>
          </w:tcPr>
          <w:p w14:paraId="0FB4C5C7"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21,0</w:t>
            </w:r>
          </w:p>
        </w:tc>
        <w:tc>
          <w:tcPr>
            <w:tcW w:w="840" w:type="dxa"/>
            <w:tcBorders>
              <w:top w:val="nil"/>
              <w:left w:val="nil"/>
              <w:bottom w:val="single" w:sz="4" w:space="0" w:color="000000"/>
              <w:right w:val="single" w:sz="4" w:space="0" w:color="000000"/>
            </w:tcBorders>
            <w:tcMar>
              <w:top w:w="0" w:type="dxa"/>
              <w:left w:w="100" w:type="dxa"/>
              <w:bottom w:w="0" w:type="dxa"/>
              <w:right w:w="100" w:type="dxa"/>
            </w:tcMar>
          </w:tcPr>
          <w:p w14:paraId="251420A9"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22,0</w:t>
            </w:r>
          </w:p>
        </w:tc>
        <w:tc>
          <w:tcPr>
            <w:tcW w:w="840" w:type="dxa"/>
            <w:tcBorders>
              <w:top w:val="nil"/>
              <w:left w:val="nil"/>
              <w:bottom w:val="single" w:sz="4" w:space="0" w:color="000000"/>
              <w:right w:val="single" w:sz="4" w:space="0" w:color="000000"/>
            </w:tcBorders>
            <w:tcMar>
              <w:top w:w="0" w:type="dxa"/>
              <w:left w:w="100" w:type="dxa"/>
              <w:bottom w:w="0" w:type="dxa"/>
              <w:right w:w="100" w:type="dxa"/>
            </w:tcMar>
          </w:tcPr>
          <w:p w14:paraId="1035C42C"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24,2</w:t>
            </w:r>
          </w:p>
        </w:tc>
      </w:tr>
    </w:tbl>
    <w:p w14:paraId="7513F036" w14:textId="77777777" w:rsidR="0014662A" w:rsidRDefault="00507DF5">
      <w:pPr>
        <w:spacing w:before="12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 2021 році загальний коефіцієнт народжуваності становив 7,0 народжених на 1000 жителів проти 10,8 у 2010 році. Найвищий показник смертності на 1000 осіб зафіксовано у 2021 році, що становив 19,0.</w:t>
      </w:r>
    </w:p>
    <w:p w14:paraId="18F3353D" w14:textId="77777777" w:rsidR="0014662A" w:rsidRDefault="00507DF5" w:rsidP="004E3002">
      <w:pPr>
        <w:spacing w:before="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Таблиця 7. Загальні коефіцієнти народжуваності, смертності та природного приросту (скорочення) населення по районах у 2021 році</w:t>
      </w:r>
    </w:p>
    <w:p w14:paraId="454E351C" w14:textId="77777777" w:rsidR="0014662A" w:rsidRDefault="00507DF5">
      <w:pPr>
        <w:spacing w:line="240" w:lineRule="auto"/>
        <w:ind w:firstLine="700"/>
        <w:jc w:val="right"/>
        <w:rPr>
          <w:rFonts w:ascii="Times New Roman" w:eastAsia="Times New Roman" w:hAnsi="Times New Roman" w:cs="Times New Roman"/>
          <w:i/>
          <w:sz w:val="28"/>
          <w:szCs w:val="28"/>
        </w:rPr>
      </w:pPr>
      <w:r>
        <w:rPr>
          <w:rFonts w:ascii="Times New Roman" w:eastAsia="Times New Roman" w:hAnsi="Times New Roman" w:cs="Times New Roman"/>
          <w:i/>
          <w:sz w:val="28"/>
          <w:szCs w:val="28"/>
        </w:rPr>
        <w:t>(на 1000 наявного населення)</w:t>
      </w:r>
    </w:p>
    <w:tbl>
      <w:tblPr>
        <w:tblStyle w:val="af"/>
        <w:tblW w:w="10170"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3585"/>
        <w:gridCol w:w="2220"/>
        <w:gridCol w:w="2070"/>
        <w:gridCol w:w="2295"/>
      </w:tblGrid>
      <w:tr w:rsidR="0014662A" w14:paraId="7A55C85A" w14:textId="77777777">
        <w:trPr>
          <w:trHeight w:val="840"/>
        </w:trPr>
        <w:tc>
          <w:tcPr>
            <w:tcW w:w="3585" w:type="dxa"/>
            <w:tcBorders>
              <w:top w:val="single" w:sz="6" w:space="0" w:color="000000"/>
              <w:left w:val="single" w:sz="6" w:space="0" w:color="000000"/>
              <w:bottom w:val="single" w:sz="6" w:space="0" w:color="000000"/>
              <w:right w:val="single" w:sz="6" w:space="0" w:color="000000"/>
            </w:tcBorders>
            <w:shd w:val="clear" w:color="auto" w:fill="8EB4E3"/>
            <w:tcMar>
              <w:top w:w="0" w:type="dxa"/>
              <w:left w:w="100" w:type="dxa"/>
              <w:bottom w:w="0" w:type="dxa"/>
              <w:right w:w="100" w:type="dxa"/>
            </w:tcMar>
          </w:tcPr>
          <w:p w14:paraId="645845BE" w14:textId="77777777" w:rsidR="0014662A" w:rsidRDefault="00507DF5">
            <w:pPr>
              <w:spacing w:line="240" w:lineRule="auto"/>
              <w:jc w:val="right"/>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2220" w:type="dxa"/>
            <w:tcBorders>
              <w:top w:val="single" w:sz="6" w:space="0" w:color="000000"/>
              <w:left w:val="single" w:sz="6" w:space="0" w:color="000000"/>
              <w:bottom w:val="single" w:sz="6" w:space="0" w:color="000000"/>
              <w:right w:val="single" w:sz="6" w:space="0" w:color="000000"/>
            </w:tcBorders>
            <w:shd w:val="clear" w:color="auto" w:fill="8EB4E3"/>
            <w:tcMar>
              <w:top w:w="0" w:type="dxa"/>
              <w:left w:w="100" w:type="dxa"/>
              <w:bottom w:w="0" w:type="dxa"/>
              <w:right w:w="100" w:type="dxa"/>
            </w:tcMar>
          </w:tcPr>
          <w:p w14:paraId="29786A4F"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Кількість </w:t>
            </w:r>
            <w:proofErr w:type="spellStart"/>
            <w:r>
              <w:rPr>
                <w:rFonts w:ascii="Times New Roman" w:eastAsia="Times New Roman" w:hAnsi="Times New Roman" w:cs="Times New Roman"/>
                <w:b/>
                <w:sz w:val="24"/>
                <w:szCs w:val="24"/>
              </w:rPr>
              <w:t>живонароджених</w:t>
            </w:r>
            <w:proofErr w:type="spellEnd"/>
          </w:p>
        </w:tc>
        <w:tc>
          <w:tcPr>
            <w:tcW w:w="2070" w:type="dxa"/>
            <w:tcBorders>
              <w:top w:val="single" w:sz="6" w:space="0" w:color="000000"/>
              <w:left w:val="single" w:sz="6" w:space="0" w:color="000000"/>
              <w:bottom w:val="single" w:sz="6" w:space="0" w:color="000000"/>
              <w:right w:val="single" w:sz="6" w:space="0" w:color="000000"/>
            </w:tcBorders>
            <w:shd w:val="clear" w:color="auto" w:fill="8EB4E3"/>
            <w:tcMar>
              <w:top w:w="0" w:type="dxa"/>
              <w:left w:w="100" w:type="dxa"/>
              <w:bottom w:w="0" w:type="dxa"/>
              <w:right w:w="100" w:type="dxa"/>
            </w:tcMar>
          </w:tcPr>
          <w:p w14:paraId="0B931BD7"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Кількість померлих</w:t>
            </w:r>
          </w:p>
        </w:tc>
        <w:tc>
          <w:tcPr>
            <w:tcW w:w="2295" w:type="dxa"/>
            <w:tcBorders>
              <w:top w:val="single" w:sz="6" w:space="0" w:color="000000"/>
              <w:left w:val="single" w:sz="6" w:space="0" w:color="000000"/>
              <w:bottom w:val="single" w:sz="6" w:space="0" w:color="000000"/>
              <w:right w:val="single" w:sz="6" w:space="0" w:color="000000"/>
            </w:tcBorders>
            <w:shd w:val="clear" w:color="auto" w:fill="8EB4E3"/>
            <w:tcMar>
              <w:top w:w="0" w:type="dxa"/>
              <w:left w:w="100" w:type="dxa"/>
              <w:bottom w:w="0" w:type="dxa"/>
              <w:right w:w="100" w:type="dxa"/>
            </w:tcMar>
          </w:tcPr>
          <w:p w14:paraId="259FB0FE"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Природній приріст, скорочення (-)</w:t>
            </w:r>
          </w:p>
        </w:tc>
      </w:tr>
      <w:tr w:rsidR="0014662A" w14:paraId="445A8D3B" w14:textId="77777777">
        <w:trPr>
          <w:trHeight w:val="285"/>
        </w:trPr>
        <w:tc>
          <w:tcPr>
            <w:tcW w:w="3585" w:type="dxa"/>
            <w:tcBorders>
              <w:top w:val="single" w:sz="6"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7F41ADB" w14:textId="77777777" w:rsidR="0014662A" w:rsidRDefault="00507DF5">
            <w:pPr>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Хмельницька область</w:t>
            </w:r>
          </w:p>
        </w:tc>
        <w:tc>
          <w:tcPr>
            <w:tcW w:w="2220" w:type="dxa"/>
            <w:tcBorders>
              <w:top w:val="single" w:sz="6" w:space="0" w:color="000000"/>
              <w:left w:val="nil"/>
              <w:bottom w:val="single" w:sz="4" w:space="0" w:color="000000"/>
              <w:right w:val="single" w:sz="4" w:space="0" w:color="000000"/>
            </w:tcBorders>
            <w:tcMar>
              <w:top w:w="0" w:type="dxa"/>
              <w:left w:w="100" w:type="dxa"/>
              <w:bottom w:w="0" w:type="dxa"/>
              <w:right w:w="100" w:type="dxa"/>
            </w:tcMar>
          </w:tcPr>
          <w:p w14:paraId="7AB72EA1"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7,0</w:t>
            </w:r>
          </w:p>
        </w:tc>
        <w:tc>
          <w:tcPr>
            <w:tcW w:w="2070" w:type="dxa"/>
            <w:tcBorders>
              <w:top w:val="single" w:sz="6" w:space="0" w:color="000000"/>
              <w:left w:val="nil"/>
              <w:bottom w:val="single" w:sz="4" w:space="0" w:color="000000"/>
              <w:right w:val="single" w:sz="4" w:space="0" w:color="000000"/>
            </w:tcBorders>
            <w:tcMar>
              <w:top w:w="0" w:type="dxa"/>
              <w:left w:w="100" w:type="dxa"/>
              <w:bottom w:w="0" w:type="dxa"/>
              <w:right w:w="100" w:type="dxa"/>
            </w:tcMar>
          </w:tcPr>
          <w:p w14:paraId="6084C5FB"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19,0</w:t>
            </w:r>
          </w:p>
        </w:tc>
        <w:tc>
          <w:tcPr>
            <w:tcW w:w="2295" w:type="dxa"/>
            <w:tcBorders>
              <w:top w:val="single" w:sz="6" w:space="0" w:color="000000"/>
              <w:left w:val="nil"/>
              <w:bottom w:val="single" w:sz="4" w:space="0" w:color="000000"/>
              <w:right w:val="single" w:sz="4" w:space="0" w:color="000000"/>
            </w:tcBorders>
            <w:tcMar>
              <w:top w:w="0" w:type="dxa"/>
              <w:left w:w="100" w:type="dxa"/>
              <w:bottom w:w="0" w:type="dxa"/>
              <w:right w:w="100" w:type="dxa"/>
            </w:tcMar>
          </w:tcPr>
          <w:p w14:paraId="60AC12D0"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-12,0</w:t>
            </w:r>
          </w:p>
        </w:tc>
      </w:tr>
      <w:tr w:rsidR="0014662A" w14:paraId="11EEC714" w14:textId="77777777">
        <w:trPr>
          <w:trHeight w:val="285"/>
        </w:trPr>
        <w:tc>
          <w:tcPr>
            <w:tcW w:w="358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60E8D7D7"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Хмельницький район</w:t>
            </w:r>
          </w:p>
        </w:tc>
        <w:tc>
          <w:tcPr>
            <w:tcW w:w="2220" w:type="dxa"/>
            <w:tcBorders>
              <w:top w:val="nil"/>
              <w:left w:val="nil"/>
              <w:bottom w:val="single" w:sz="4" w:space="0" w:color="000000"/>
              <w:right w:val="single" w:sz="4" w:space="0" w:color="000000"/>
            </w:tcBorders>
            <w:tcMar>
              <w:top w:w="0" w:type="dxa"/>
              <w:left w:w="100" w:type="dxa"/>
              <w:bottom w:w="0" w:type="dxa"/>
              <w:right w:w="100" w:type="dxa"/>
            </w:tcMar>
          </w:tcPr>
          <w:p w14:paraId="5FAD30EA"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7,4</w:t>
            </w:r>
          </w:p>
        </w:tc>
        <w:tc>
          <w:tcPr>
            <w:tcW w:w="2070" w:type="dxa"/>
            <w:tcBorders>
              <w:top w:val="nil"/>
              <w:left w:val="nil"/>
              <w:bottom w:val="single" w:sz="4" w:space="0" w:color="000000"/>
              <w:right w:val="single" w:sz="4" w:space="0" w:color="000000"/>
            </w:tcBorders>
            <w:tcMar>
              <w:top w:w="0" w:type="dxa"/>
              <w:left w:w="100" w:type="dxa"/>
              <w:bottom w:w="0" w:type="dxa"/>
              <w:right w:w="100" w:type="dxa"/>
            </w:tcMar>
          </w:tcPr>
          <w:p w14:paraId="123A6ABC"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18,9</w:t>
            </w:r>
          </w:p>
        </w:tc>
        <w:tc>
          <w:tcPr>
            <w:tcW w:w="2295" w:type="dxa"/>
            <w:tcBorders>
              <w:top w:val="nil"/>
              <w:left w:val="nil"/>
              <w:bottom w:val="single" w:sz="4" w:space="0" w:color="000000"/>
              <w:right w:val="single" w:sz="4" w:space="0" w:color="000000"/>
            </w:tcBorders>
            <w:tcMar>
              <w:top w:w="0" w:type="dxa"/>
              <w:left w:w="100" w:type="dxa"/>
              <w:bottom w:w="0" w:type="dxa"/>
              <w:right w:w="100" w:type="dxa"/>
            </w:tcMar>
          </w:tcPr>
          <w:p w14:paraId="661D6D16"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-11,5</w:t>
            </w:r>
          </w:p>
        </w:tc>
      </w:tr>
      <w:tr w:rsidR="0014662A" w14:paraId="313DCBE8" w14:textId="77777777">
        <w:trPr>
          <w:trHeight w:val="285"/>
        </w:trPr>
        <w:tc>
          <w:tcPr>
            <w:tcW w:w="358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1057F4D4"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м. Хмельницький</w:t>
            </w:r>
          </w:p>
        </w:tc>
        <w:tc>
          <w:tcPr>
            <w:tcW w:w="2220" w:type="dxa"/>
            <w:tcBorders>
              <w:top w:val="nil"/>
              <w:left w:val="nil"/>
              <w:bottom w:val="single" w:sz="4" w:space="0" w:color="000000"/>
              <w:right w:val="single" w:sz="4" w:space="0" w:color="000000"/>
            </w:tcBorders>
            <w:tcMar>
              <w:top w:w="0" w:type="dxa"/>
              <w:left w:w="100" w:type="dxa"/>
              <w:bottom w:w="0" w:type="dxa"/>
              <w:right w:w="100" w:type="dxa"/>
            </w:tcMar>
          </w:tcPr>
          <w:p w14:paraId="19582316"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7,9</w:t>
            </w:r>
          </w:p>
        </w:tc>
        <w:tc>
          <w:tcPr>
            <w:tcW w:w="2070" w:type="dxa"/>
            <w:tcBorders>
              <w:top w:val="nil"/>
              <w:left w:val="nil"/>
              <w:bottom w:val="single" w:sz="4" w:space="0" w:color="000000"/>
              <w:right w:val="single" w:sz="4" w:space="0" w:color="000000"/>
            </w:tcBorders>
            <w:tcMar>
              <w:top w:w="0" w:type="dxa"/>
              <w:left w:w="100" w:type="dxa"/>
              <w:bottom w:w="0" w:type="dxa"/>
              <w:right w:w="100" w:type="dxa"/>
            </w:tcMar>
          </w:tcPr>
          <w:p w14:paraId="6546D410"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14,1</w:t>
            </w:r>
          </w:p>
        </w:tc>
        <w:tc>
          <w:tcPr>
            <w:tcW w:w="2295" w:type="dxa"/>
            <w:tcBorders>
              <w:top w:val="nil"/>
              <w:left w:val="nil"/>
              <w:bottom w:val="single" w:sz="4" w:space="0" w:color="000000"/>
              <w:right w:val="single" w:sz="4" w:space="0" w:color="000000"/>
            </w:tcBorders>
            <w:tcMar>
              <w:top w:w="0" w:type="dxa"/>
              <w:left w:w="100" w:type="dxa"/>
              <w:bottom w:w="0" w:type="dxa"/>
              <w:right w:w="100" w:type="dxa"/>
            </w:tcMar>
          </w:tcPr>
          <w:p w14:paraId="6942582E"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-6,2</w:t>
            </w:r>
          </w:p>
        </w:tc>
      </w:tr>
      <w:tr w:rsidR="0014662A" w14:paraId="403BFDE0" w14:textId="77777777">
        <w:trPr>
          <w:trHeight w:val="180"/>
        </w:trPr>
        <w:tc>
          <w:tcPr>
            <w:tcW w:w="358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2AC44C0A"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Кам’янець-Подільський район</w:t>
            </w:r>
          </w:p>
        </w:tc>
        <w:tc>
          <w:tcPr>
            <w:tcW w:w="2220" w:type="dxa"/>
            <w:tcBorders>
              <w:top w:val="nil"/>
              <w:left w:val="nil"/>
              <w:bottom w:val="single" w:sz="4" w:space="0" w:color="000000"/>
              <w:right w:val="single" w:sz="4" w:space="0" w:color="000000"/>
            </w:tcBorders>
            <w:tcMar>
              <w:top w:w="0" w:type="dxa"/>
              <w:left w:w="100" w:type="dxa"/>
              <w:bottom w:w="0" w:type="dxa"/>
              <w:right w:w="100" w:type="dxa"/>
            </w:tcMar>
          </w:tcPr>
          <w:p w14:paraId="47A5DD6B"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6,2</w:t>
            </w:r>
          </w:p>
        </w:tc>
        <w:tc>
          <w:tcPr>
            <w:tcW w:w="2070" w:type="dxa"/>
            <w:tcBorders>
              <w:top w:val="nil"/>
              <w:left w:val="nil"/>
              <w:bottom w:val="single" w:sz="4" w:space="0" w:color="000000"/>
              <w:right w:val="single" w:sz="4" w:space="0" w:color="000000"/>
            </w:tcBorders>
            <w:tcMar>
              <w:top w:w="0" w:type="dxa"/>
              <w:left w:w="100" w:type="dxa"/>
              <w:bottom w:w="0" w:type="dxa"/>
              <w:right w:w="100" w:type="dxa"/>
            </w:tcMar>
          </w:tcPr>
          <w:p w14:paraId="412C3E25"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19,8</w:t>
            </w:r>
          </w:p>
        </w:tc>
        <w:tc>
          <w:tcPr>
            <w:tcW w:w="2295" w:type="dxa"/>
            <w:tcBorders>
              <w:top w:val="nil"/>
              <w:left w:val="nil"/>
              <w:bottom w:val="single" w:sz="4" w:space="0" w:color="000000"/>
              <w:right w:val="single" w:sz="4" w:space="0" w:color="000000"/>
            </w:tcBorders>
            <w:tcMar>
              <w:top w:w="0" w:type="dxa"/>
              <w:left w:w="100" w:type="dxa"/>
              <w:bottom w:w="0" w:type="dxa"/>
              <w:right w:w="100" w:type="dxa"/>
            </w:tcMar>
          </w:tcPr>
          <w:p w14:paraId="5958D6F9"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-13,6</w:t>
            </w:r>
          </w:p>
        </w:tc>
      </w:tr>
      <w:tr w:rsidR="0014662A" w14:paraId="761D186A" w14:textId="77777777">
        <w:trPr>
          <w:trHeight w:val="285"/>
        </w:trPr>
        <w:tc>
          <w:tcPr>
            <w:tcW w:w="358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58875809"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Шепетівський район</w:t>
            </w:r>
          </w:p>
        </w:tc>
        <w:tc>
          <w:tcPr>
            <w:tcW w:w="2220" w:type="dxa"/>
            <w:tcBorders>
              <w:top w:val="nil"/>
              <w:left w:val="nil"/>
              <w:bottom w:val="single" w:sz="4" w:space="0" w:color="000000"/>
              <w:right w:val="single" w:sz="4" w:space="0" w:color="000000"/>
            </w:tcBorders>
            <w:tcMar>
              <w:top w:w="0" w:type="dxa"/>
              <w:left w:w="100" w:type="dxa"/>
              <w:bottom w:w="0" w:type="dxa"/>
              <w:right w:w="100" w:type="dxa"/>
            </w:tcMar>
          </w:tcPr>
          <w:p w14:paraId="5B492D0E"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7,1</w:t>
            </w:r>
          </w:p>
        </w:tc>
        <w:tc>
          <w:tcPr>
            <w:tcW w:w="2070" w:type="dxa"/>
            <w:tcBorders>
              <w:top w:val="nil"/>
              <w:left w:val="nil"/>
              <w:bottom w:val="single" w:sz="4" w:space="0" w:color="000000"/>
              <w:right w:val="single" w:sz="4" w:space="0" w:color="000000"/>
            </w:tcBorders>
            <w:tcMar>
              <w:top w:w="0" w:type="dxa"/>
              <w:left w:w="100" w:type="dxa"/>
              <w:bottom w:w="0" w:type="dxa"/>
              <w:right w:w="100" w:type="dxa"/>
            </w:tcMar>
          </w:tcPr>
          <w:p w14:paraId="21525F7C"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18,4</w:t>
            </w:r>
          </w:p>
        </w:tc>
        <w:tc>
          <w:tcPr>
            <w:tcW w:w="2295" w:type="dxa"/>
            <w:tcBorders>
              <w:top w:val="nil"/>
              <w:left w:val="nil"/>
              <w:bottom w:val="single" w:sz="4" w:space="0" w:color="000000"/>
              <w:right w:val="single" w:sz="4" w:space="0" w:color="000000"/>
            </w:tcBorders>
            <w:tcMar>
              <w:top w:w="0" w:type="dxa"/>
              <w:left w:w="100" w:type="dxa"/>
              <w:bottom w:w="0" w:type="dxa"/>
              <w:right w:w="100" w:type="dxa"/>
            </w:tcMar>
          </w:tcPr>
          <w:p w14:paraId="7025D303"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-11,3</w:t>
            </w:r>
          </w:p>
        </w:tc>
      </w:tr>
    </w:tbl>
    <w:p w14:paraId="553EA44D" w14:textId="77777777" w:rsidR="0014662A" w:rsidRDefault="0014662A">
      <w:pPr>
        <w:spacing w:line="240" w:lineRule="auto"/>
        <w:ind w:firstLine="720"/>
        <w:jc w:val="both"/>
        <w:rPr>
          <w:rFonts w:ascii="Times New Roman" w:eastAsia="Times New Roman" w:hAnsi="Times New Roman" w:cs="Times New Roman"/>
          <w:sz w:val="16"/>
          <w:szCs w:val="16"/>
        </w:rPr>
      </w:pPr>
    </w:p>
    <w:p w14:paraId="5F31F94F" w14:textId="734834FA"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Статево віковий розподіл населення області відображають дані НСЗУ. На 27.01.2025 підписано 1 141 444 декларацій із лікарями первинної медичної допомоги, з них 620 642 (54,4%) – з пацієнтами жіночої, 520 802 (45,6%) – чоловічої статі.</w:t>
      </w:r>
    </w:p>
    <w:p w14:paraId="1B3635A7" w14:textId="77777777" w:rsidR="0014662A" w:rsidRDefault="00507DF5">
      <w:pPr>
        <w:spacing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6A9A91AE" wp14:editId="46D3ACC8">
            <wp:extent cx="2391003" cy="3398203"/>
            <wp:effectExtent l="0" t="0" r="0" b="0"/>
            <wp:docPr id="97" name="image95.png"/>
            <wp:cNvGraphicFramePr/>
            <a:graphic xmlns:a="http://schemas.openxmlformats.org/drawingml/2006/main">
              <a:graphicData uri="http://schemas.openxmlformats.org/drawingml/2006/picture">
                <pic:pic xmlns:pic="http://schemas.openxmlformats.org/drawingml/2006/picture">
                  <pic:nvPicPr>
                    <pic:cNvPr id="0" name="image95.png"/>
                    <pic:cNvPicPr preferRelativeResize="0"/>
                  </pic:nvPicPr>
                  <pic:blipFill>
                    <a:blip r:embed="rId39"/>
                    <a:srcRect/>
                    <a:stretch>
                      <a:fillRect/>
                    </a:stretch>
                  </pic:blipFill>
                  <pic:spPr>
                    <a:xfrm>
                      <a:off x="0" y="0"/>
                      <a:ext cx="2391003" cy="3398203"/>
                    </a:xfrm>
                    <a:prstGeom prst="rect">
                      <a:avLst/>
                    </a:prstGeom>
                    <a:ln/>
                  </pic:spPr>
                </pic:pic>
              </a:graphicData>
            </a:graphic>
          </wp:inline>
        </w:drawing>
      </w:r>
      <w:r>
        <w:rPr>
          <w:rFonts w:ascii="Times New Roman" w:eastAsia="Times New Roman" w:hAnsi="Times New Roman" w:cs="Times New Roman"/>
          <w:sz w:val="28"/>
          <w:szCs w:val="28"/>
        </w:rPr>
        <w:t xml:space="preserve">      </w:t>
      </w:r>
      <w:r>
        <w:rPr>
          <w:rFonts w:ascii="Times New Roman" w:eastAsia="Times New Roman" w:hAnsi="Times New Roman" w:cs="Times New Roman"/>
          <w:noProof/>
          <w:sz w:val="28"/>
          <w:szCs w:val="28"/>
        </w:rPr>
        <w:drawing>
          <wp:inline distT="0" distB="0" distL="0" distR="0" wp14:anchorId="41985610" wp14:editId="0C2A82C0">
            <wp:extent cx="2704243" cy="3409698"/>
            <wp:effectExtent l="0" t="0" r="0" b="0"/>
            <wp:docPr id="98"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40"/>
                    <a:srcRect l="6019" t="-1541" b="3144"/>
                    <a:stretch>
                      <a:fillRect/>
                    </a:stretch>
                  </pic:blipFill>
                  <pic:spPr>
                    <a:xfrm>
                      <a:off x="0" y="0"/>
                      <a:ext cx="2704243" cy="3409698"/>
                    </a:xfrm>
                    <a:prstGeom prst="rect">
                      <a:avLst/>
                    </a:prstGeom>
                    <a:ln/>
                  </pic:spPr>
                </pic:pic>
              </a:graphicData>
            </a:graphic>
          </wp:inline>
        </w:drawing>
      </w:r>
    </w:p>
    <w:tbl>
      <w:tblPr>
        <w:tblStyle w:val="af0"/>
        <w:tblW w:w="10202" w:type="dxa"/>
        <w:tblInd w:w="-100" w:type="dxa"/>
        <w:tblBorders>
          <w:top w:val="single" w:sz="8" w:space="0" w:color="FBFBFB"/>
          <w:left w:val="single" w:sz="8" w:space="0" w:color="FBFBFB"/>
          <w:bottom w:val="single" w:sz="8" w:space="0" w:color="FBFBFB"/>
          <w:right w:val="single" w:sz="8" w:space="0" w:color="FBFBFB"/>
          <w:insideH w:val="single" w:sz="8" w:space="0" w:color="FBFBFB"/>
          <w:insideV w:val="single" w:sz="8" w:space="0" w:color="FBFBFB"/>
        </w:tblBorders>
        <w:tblLayout w:type="fixed"/>
        <w:tblLook w:val="0600" w:firstRow="0" w:lastRow="0" w:firstColumn="0" w:lastColumn="0" w:noHBand="1" w:noVBand="1"/>
      </w:tblPr>
      <w:tblGrid>
        <w:gridCol w:w="5101"/>
        <w:gridCol w:w="5101"/>
      </w:tblGrid>
      <w:tr w:rsidR="0014662A" w14:paraId="596522E4" w14:textId="77777777">
        <w:trPr>
          <w:trHeight w:val="286"/>
        </w:trPr>
        <w:tc>
          <w:tcPr>
            <w:tcW w:w="5101" w:type="dxa"/>
            <w:shd w:val="clear" w:color="auto" w:fill="auto"/>
            <w:tcMar>
              <w:top w:w="100" w:type="dxa"/>
              <w:left w:w="100" w:type="dxa"/>
              <w:bottom w:w="100" w:type="dxa"/>
              <w:right w:w="100" w:type="dxa"/>
            </w:tcMar>
          </w:tcPr>
          <w:p w14:paraId="09B4F501" w14:textId="77777777" w:rsidR="0014662A" w:rsidRDefault="00507DF5">
            <w:pPr>
              <w:spacing w:line="240" w:lineRule="auto"/>
              <w:ind w:left="72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Хмельницька область</w:t>
            </w:r>
          </w:p>
        </w:tc>
        <w:tc>
          <w:tcPr>
            <w:tcW w:w="5101" w:type="dxa"/>
            <w:shd w:val="clear" w:color="auto" w:fill="auto"/>
            <w:tcMar>
              <w:top w:w="100" w:type="dxa"/>
              <w:left w:w="100" w:type="dxa"/>
              <w:bottom w:w="100" w:type="dxa"/>
              <w:right w:w="100" w:type="dxa"/>
            </w:tcMar>
          </w:tcPr>
          <w:p w14:paraId="7E27D6B7"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Україна</w:t>
            </w:r>
          </w:p>
        </w:tc>
      </w:tr>
    </w:tbl>
    <w:p w14:paraId="17F85AC6" w14:textId="77777777" w:rsidR="0014662A" w:rsidRDefault="00507DF5">
      <w:pPr>
        <w:spacing w:line="240" w:lineRule="auto"/>
        <w:ind w:firstLine="7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13. Статево віковий розподіл поданих декларацій про вибір лікаря первинної медичної допомоги населенню Хмельницької області (ліворуч) та України (праворуч) за даними НСЗУ (на 27.01.2025)</w:t>
      </w:r>
    </w:p>
    <w:p w14:paraId="2DBF1E85" w14:textId="77777777" w:rsidR="0014662A" w:rsidRDefault="00507DF5">
      <w:pPr>
        <w:shd w:val="clear" w:color="auto" w:fill="FFFFFF"/>
        <w:spacing w:before="200" w:after="20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Розподіл декларацій про вибір лікаря первинної медичної допомоги засвідчує у Хмельницькій області виражену </w:t>
      </w:r>
      <w:r>
        <w:rPr>
          <w:rFonts w:ascii="Times New Roman" w:eastAsia="Times New Roman" w:hAnsi="Times New Roman" w:cs="Times New Roman"/>
          <w:sz w:val="28"/>
          <w:szCs w:val="28"/>
          <w:highlight w:val="white"/>
        </w:rPr>
        <w:t>“</w:t>
      </w:r>
      <w:r>
        <w:rPr>
          <w:rFonts w:ascii="Times New Roman" w:eastAsia="Times New Roman" w:hAnsi="Times New Roman" w:cs="Times New Roman"/>
          <w:sz w:val="28"/>
          <w:szCs w:val="28"/>
        </w:rPr>
        <w:t>демографічну яму</w:t>
      </w:r>
      <w:r>
        <w:rPr>
          <w:rFonts w:ascii="Times New Roman" w:eastAsia="Times New Roman" w:hAnsi="Times New Roman" w:cs="Times New Roman"/>
          <w:sz w:val="28"/>
          <w:szCs w:val="28"/>
          <w:highlight w:val="white"/>
        </w:rPr>
        <w:t>”</w:t>
      </w:r>
      <w:r>
        <w:rPr>
          <w:rFonts w:ascii="Times New Roman" w:eastAsia="Times New Roman" w:hAnsi="Times New Roman" w:cs="Times New Roman"/>
          <w:sz w:val="28"/>
          <w:szCs w:val="28"/>
        </w:rPr>
        <w:t xml:space="preserve"> у ранньому працездатному віці для обох статей (з 18 років до 25-30 років). Така катастрофічна ситуація спостерігається як в цілому для України, так і для регіону. </w:t>
      </w:r>
    </w:p>
    <w:p w14:paraId="18029DD3"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55E6B88B" wp14:editId="0F42A090">
            <wp:extent cx="4833190" cy="2129306"/>
            <wp:effectExtent l="0" t="0" r="0" b="0"/>
            <wp:docPr id="99" name="image100.png"/>
            <wp:cNvGraphicFramePr/>
            <a:graphic xmlns:a="http://schemas.openxmlformats.org/drawingml/2006/main">
              <a:graphicData uri="http://schemas.openxmlformats.org/drawingml/2006/picture">
                <pic:pic xmlns:pic="http://schemas.openxmlformats.org/drawingml/2006/picture">
                  <pic:nvPicPr>
                    <pic:cNvPr id="0" name="image100.png"/>
                    <pic:cNvPicPr preferRelativeResize="0"/>
                  </pic:nvPicPr>
                  <pic:blipFill>
                    <a:blip r:embed="rId41"/>
                    <a:srcRect/>
                    <a:stretch>
                      <a:fillRect/>
                    </a:stretch>
                  </pic:blipFill>
                  <pic:spPr>
                    <a:xfrm>
                      <a:off x="0" y="0"/>
                      <a:ext cx="4833190" cy="2129306"/>
                    </a:xfrm>
                    <a:prstGeom prst="rect">
                      <a:avLst/>
                    </a:prstGeom>
                    <a:ln/>
                  </pic:spPr>
                </pic:pic>
              </a:graphicData>
            </a:graphic>
          </wp:inline>
        </w:drawing>
      </w:r>
    </w:p>
    <w:p w14:paraId="376D6266" w14:textId="77777777" w:rsidR="0014662A" w:rsidRDefault="00507DF5">
      <w:pPr>
        <w:spacing w:line="240" w:lineRule="auto"/>
        <w:ind w:firstLine="7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14. Вікові групи поданих декларацій про вибір первинної медичної допомоги, 27.01.2025</w:t>
      </w:r>
    </w:p>
    <w:p w14:paraId="7A64A61D" w14:textId="0E8E51E9" w:rsidR="0014662A" w:rsidRDefault="00507DF5">
      <w:pPr>
        <w:spacing w:before="12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Статево-віковий розподіл поданих декларацій </w:t>
      </w:r>
      <w:r w:rsidR="00A75F4B">
        <w:rPr>
          <w:rFonts w:ascii="Times New Roman" w:eastAsia="Times New Roman" w:hAnsi="Times New Roman" w:cs="Times New Roman"/>
          <w:sz w:val="28"/>
          <w:szCs w:val="28"/>
        </w:rPr>
        <w:t>свідчить</w:t>
      </w:r>
      <w:r>
        <w:rPr>
          <w:rFonts w:ascii="Times New Roman" w:eastAsia="Times New Roman" w:hAnsi="Times New Roman" w:cs="Times New Roman"/>
          <w:sz w:val="28"/>
          <w:szCs w:val="28"/>
        </w:rPr>
        <w:t xml:space="preserve"> про найменшу кількість декларацій поданих у категорії 18-35 років.</w:t>
      </w:r>
    </w:p>
    <w:p w14:paraId="0245962F" w14:textId="6CE636CF"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За 2021 рік у Хмельницькій області народилося 8 661 немовля – це на 1000 менше ніж у 2020 році. При цій кількості новонароджених в області померли 23,5 тис. людей </w:t>
      </w:r>
      <w:r w:rsidR="00A75F4B">
        <w:rPr>
          <w:rFonts w:ascii="Times New Roman" w:eastAsia="Times New Roman" w:hAnsi="Times New Roman" w:cs="Times New Roman"/>
          <w:sz w:val="28"/>
          <w:szCs w:val="28"/>
        </w:rPr>
        <w:t>(</w:t>
      </w:r>
      <w:r>
        <w:rPr>
          <w:rFonts w:ascii="Times New Roman" w:eastAsia="Times New Roman" w:hAnsi="Times New Roman" w:cs="Times New Roman"/>
          <w:sz w:val="28"/>
          <w:szCs w:val="28"/>
        </w:rPr>
        <w:t>на 100 померлих припадає 37 народжених</w:t>
      </w:r>
      <w:r w:rsidR="00A75F4B">
        <w:rPr>
          <w:rFonts w:ascii="Times New Roman" w:eastAsia="Times New Roman" w:hAnsi="Times New Roman" w:cs="Times New Roman"/>
          <w:sz w:val="28"/>
          <w:szCs w:val="28"/>
        </w:rPr>
        <w:t>)</w:t>
      </w:r>
      <w:r>
        <w:rPr>
          <w:rFonts w:ascii="Times New Roman" w:eastAsia="Times New Roman" w:hAnsi="Times New Roman" w:cs="Times New Roman"/>
          <w:sz w:val="28"/>
          <w:szCs w:val="28"/>
        </w:rPr>
        <w:t>. Цей показник упродовж минулих років зростає. До прикладу, 10 років тому – у 2011 році – цей показник становив 1,4%, у 2015 році – 1,5%, у 2020 – 2,1%, у 2021 – 2,7 відсотка.</w:t>
      </w:r>
    </w:p>
    <w:p w14:paraId="429F2F10"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Регіональний коефіцієнт народжуваності у 2021 році на 1000 осіб становив 7,1 народженого на 1000 жителів проти 9,0 у 2017 році. Загальний коефіцієнт смертності на 1000 осіб становив 19,1. Тобто, рівень смертності, як і сьогодні, перевищував рівень народжуваності. </w:t>
      </w:r>
    </w:p>
    <w:p w14:paraId="6FDD562C" w14:textId="77777777" w:rsidR="0014662A" w:rsidRDefault="00507DF5">
      <w:pPr>
        <w:spacing w:line="240" w:lineRule="auto"/>
        <w:jc w:val="center"/>
        <w:rPr>
          <w:rFonts w:ascii="Times New Roman" w:eastAsia="Times New Roman" w:hAnsi="Times New Roman" w:cs="Times New Roman"/>
          <w:sz w:val="28"/>
          <w:szCs w:val="28"/>
          <w:highlight w:val="white"/>
        </w:rPr>
      </w:pPr>
      <w:r>
        <w:rPr>
          <w:rFonts w:ascii="Times New Roman" w:eastAsia="Times New Roman" w:hAnsi="Times New Roman" w:cs="Times New Roman"/>
          <w:noProof/>
          <w:sz w:val="28"/>
          <w:szCs w:val="28"/>
          <w:highlight w:val="white"/>
        </w:rPr>
        <w:drawing>
          <wp:inline distT="0" distB="0" distL="0" distR="0" wp14:anchorId="0A1675A7" wp14:editId="1AAC4A22">
            <wp:extent cx="5171847" cy="2801722"/>
            <wp:effectExtent l="0" t="0" r="0" b="0"/>
            <wp:docPr id="100" name="image97.png"/>
            <wp:cNvGraphicFramePr/>
            <a:graphic xmlns:a="http://schemas.openxmlformats.org/drawingml/2006/main">
              <a:graphicData uri="http://schemas.openxmlformats.org/drawingml/2006/picture">
                <pic:pic xmlns:pic="http://schemas.openxmlformats.org/drawingml/2006/picture">
                  <pic:nvPicPr>
                    <pic:cNvPr id="0" name="image97.png"/>
                    <pic:cNvPicPr preferRelativeResize="0"/>
                  </pic:nvPicPr>
                  <pic:blipFill>
                    <a:blip r:embed="rId42"/>
                    <a:srcRect/>
                    <a:stretch>
                      <a:fillRect/>
                    </a:stretch>
                  </pic:blipFill>
                  <pic:spPr>
                    <a:xfrm>
                      <a:off x="0" y="0"/>
                      <a:ext cx="5179253" cy="2805734"/>
                    </a:xfrm>
                    <a:prstGeom prst="rect">
                      <a:avLst/>
                    </a:prstGeom>
                    <a:ln/>
                  </pic:spPr>
                </pic:pic>
              </a:graphicData>
            </a:graphic>
          </wp:inline>
        </w:drawing>
      </w:r>
      <w:r>
        <w:rPr>
          <w:rFonts w:ascii="Times New Roman" w:eastAsia="Times New Roman" w:hAnsi="Times New Roman" w:cs="Times New Roman"/>
          <w:sz w:val="28"/>
          <w:szCs w:val="28"/>
          <w:highlight w:val="white"/>
        </w:rPr>
        <w:t xml:space="preserve"> </w:t>
      </w:r>
    </w:p>
    <w:p w14:paraId="193FD344" w14:textId="77777777" w:rsidR="0014662A" w:rsidRDefault="00507DF5">
      <w:pPr>
        <w:spacing w:after="240" w:line="240" w:lineRule="auto"/>
        <w:ind w:firstLine="720"/>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Рис. 15. Смертність населення області на 100 000 осіб</w:t>
      </w:r>
    </w:p>
    <w:p w14:paraId="4098A627" w14:textId="77777777" w:rsidR="0014662A" w:rsidRDefault="00507DF5">
      <w:pPr>
        <w:spacing w:line="240" w:lineRule="auto"/>
        <w:ind w:firstLine="720"/>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lastRenderedPageBreak/>
        <w:t>Природне скорочення населення склало 14825 осіб, або 12,0 осіб на 1000 осіб наявного населення. Скорочення населення відбулося в усіх районах області.</w:t>
      </w:r>
    </w:p>
    <w:p w14:paraId="3B2B06D3" w14:textId="77777777" w:rsidR="0014662A" w:rsidRDefault="00507DF5">
      <w:pPr>
        <w:spacing w:line="240" w:lineRule="auto"/>
        <w:jc w:val="center"/>
        <w:rPr>
          <w:rFonts w:ascii="Times New Roman" w:eastAsia="Times New Roman" w:hAnsi="Times New Roman" w:cs="Times New Roman"/>
          <w:sz w:val="28"/>
          <w:szCs w:val="28"/>
          <w:highlight w:val="white"/>
        </w:rPr>
      </w:pPr>
      <w:r>
        <w:rPr>
          <w:rFonts w:ascii="Times New Roman" w:eastAsia="Times New Roman" w:hAnsi="Times New Roman" w:cs="Times New Roman"/>
          <w:noProof/>
          <w:sz w:val="28"/>
          <w:szCs w:val="28"/>
          <w:highlight w:val="white"/>
        </w:rPr>
        <w:drawing>
          <wp:inline distT="0" distB="0" distL="0" distR="0" wp14:anchorId="5EA4B23F" wp14:editId="58843C57">
            <wp:extent cx="4674358" cy="4121624"/>
            <wp:effectExtent l="0" t="0" r="0" b="0"/>
            <wp:docPr id="71"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43"/>
                    <a:srcRect/>
                    <a:stretch>
                      <a:fillRect/>
                    </a:stretch>
                  </pic:blipFill>
                  <pic:spPr>
                    <a:xfrm>
                      <a:off x="0" y="0"/>
                      <a:ext cx="4676260" cy="4123301"/>
                    </a:xfrm>
                    <a:prstGeom prst="rect">
                      <a:avLst/>
                    </a:prstGeom>
                    <a:ln/>
                  </pic:spPr>
                </pic:pic>
              </a:graphicData>
            </a:graphic>
          </wp:inline>
        </w:drawing>
      </w:r>
    </w:p>
    <w:p w14:paraId="7CB1B2A0" w14:textId="77777777" w:rsidR="0014662A" w:rsidRDefault="00507DF5">
      <w:pPr>
        <w:spacing w:before="240"/>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Рис. 16. Природнє скорочення на 1000 осіб наявного населення у 2021 році</w:t>
      </w:r>
    </w:p>
    <w:p w14:paraId="481EAC7F" w14:textId="77777777" w:rsidR="0014662A" w:rsidRDefault="00507DF5">
      <w:pPr>
        <w:spacing w:before="200"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Демографічне навантаження – це співвідношення кількості осіб, молодших та старших від працездатного віку в розрахунку на 1000 осіб. </w:t>
      </w:r>
    </w:p>
    <w:p w14:paraId="5BCC4E17" w14:textId="77777777" w:rsidR="0014662A" w:rsidRDefault="0014662A">
      <w:pPr>
        <w:spacing w:line="240" w:lineRule="auto"/>
        <w:ind w:firstLine="709"/>
        <w:jc w:val="both"/>
        <w:rPr>
          <w:rFonts w:ascii="Times New Roman" w:eastAsia="Times New Roman" w:hAnsi="Times New Roman" w:cs="Times New Roman"/>
          <w:sz w:val="28"/>
          <w:szCs w:val="28"/>
          <w:highlight w:val="white"/>
        </w:rPr>
      </w:pPr>
    </w:p>
    <w:tbl>
      <w:tblPr>
        <w:tblStyle w:val="af1"/>
        <w:tblpPr w:leftFromText="180" w:rightFromText="180" w:topFromText="180" w:bottomFromText="180" w:vertAnchor="text" w:horzAnchor="margin" w:tblpY="4291"/>
        <w:tblW w:w="5785"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5785"/>
      </w:tblGrid>
      <w:tr w:rsidR="0014662A" w14:paraId="77E23757" w14:textId="77777777" w:rsidTr="00EA2207">
        <w:tc>
          <w:tcPr>
            <w:tcW w:w="5785" w:type="dxa"/>
          </w:tcPr>
          <w:p w14:paraId="47DCACE9" w14:textId="77777777" w:rsidR="0014662A" w:rsidRDefault="00507DF5" w:rsidP="00EA2207">
            <w:pPr>
              <w:spacing w:line="240" w:lineRule="auto"/>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 xml:space="preserve">Рис. 17. Демографічне навантаження на населення у віці 16-59 років, осіб </w:t>
            </w:r>
          </w:p>
        </w:tc>
      </w:tr>
    </w:tbl>
    <w:p w14:paraId="3C71F67F" w14:textId="4FA0098D" w:rsidR="0014662A" w:rsidRDefault="00D50F0D">
      <w:pPr>
        <w:spacing w:line="240" w:lineRule="auto"/>
        <w:jc w:val="both"/>
        <w:rPr>
          <w:rFonts w:ascii="Times New Roman" w:eastAsia="Times New Roman" w:hAnsi="Times New Roman" w:cs="Times New Roman"/>
          <w:sz w:val="28"/>
          <w:szCs w:val="28"/>
          <w:highlight w:val="white"/>
        </w:rPr>
      </w:pPr>
      <w:r>
        <w:rPr>
          <w:noProof/>
        </w:rPr>
        <w:drawing>
          <wp:anchor distT="114300" distB="114300" distL="114300" distR="114300" simplePos="0" relativeHeight="251662336" behindDoc="0" locked="0" layoutInCell="1" hidden="0" allowOverlap="1" wp14:anchorId="78DCF3DF" wp14:editId="0BD014C1">
            <wp:simplePos x="0" y="0"/>
            <wp:positionH relativeFrom="column">
              <wp:posOffset>3175</wp:posOffset>
            </wp:positionH>
            <wp:positionV relativeFrom="paragraph">
              <wp:posOffset>6985</wp:posOffset>
            </wp:positionV>
            <wp:extent cx="3612515" cy="2592705"/>
            <wp:effectExtent l="0" t="0" r="6985" b="0"/>
            <wp:wrapSquare wrapText="bothSides" distT="114300" distB="114300" distL="114300" distR="114300"/>
            <wp:docPr id="57"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44"/>
                    <a:srcRect/>
                    <a:stretch>
                      <a:fillRect/>
                    </a:stretch>
                  </pic:blipFill>
                  <pic:spPr>
                    <a:xfrm>
                      <a:off x="0" y="0"/>
                      <a:ext cx="3612515" cy="2592705"/>
                    </a:xfrm>
                    <a:prstGeom prst="rect">
                      <a:avLst/>
                    </a:prstGeom>
                    <a:ln/>
                  </pic:spPr>
                </pic:pic>
              </a:graphicData>
            </a:graphic>
            <wp14:sizeRelH relativeFrom="margin">
              <wp14:pctWidth>0</wp14:pctWidth>
            </wp14:sizeRelH>
            <wp14:sizeRelV relativeFrom="margin">
              <wp14:pctHeight>0</wp14:pctHeight>
            </wp14:sizeRelV>
          </wp:anchor>
        </w:drawing>
      </w:r>
      <w:r w:rsidR="00507DF5" w:rsidRPr="00D50F0D">
        <w:rPr>
          <w:rFonts w:ascii="Times New Roman" w:eastAsia="Times New Roman" w:hAnsi="Times New Roman" w:cs="Times New Roman"/>
          <w:spacing w:val="-4"/>
          <w:sz w:val="28"/>
          <w:szCs w:val="28"/>
          <w:highlight w:val="white"/>
        </w:rPr>
        <w:t xml:space="preserve">Демографічне навантаження на осіб працездатного віку зростало протягом 2010-2022 років як за рахунок осіб молодше працездатного віку, так і за рахунок осіб старше працездатного віку. </w:t>
      </w:r>
      <w:proofErr w:type="spellStart"/>
      <w:r w:rsidR="00507DF5" w:rsidRPr="00D50F0D">
        <w:rPr>
          <w:rFonts w:ascii="Times New Roman" w:eastAsia="Times New Roman" w:hAnsi="Times New Roman" w:cs="Times New Roman"/>
          <w:spacing w:val="-4"/>
          <w:sz w:val="28"/>
          <w:szCs w:val="28"/>
          <w:highlight w:val="white"/>
        </w:rPr>
        <w:t>Демогра</w:t>
      </w:r>
      <w:r w:rsidR="00A75F4B" w:rsidRPr="00D50F0D">
        <w:rPr>
          <w:rFonts w:ascii="Times New Roman" w:eastAsia="Times New Roman" w:hAnsi="Times New Roman" w:cs="Times New Roman"/>
          <w:spacing w:val="-4"/>
          <w:sz w:val="28"/>
          <w:szCs w:val="28"/>
          <w:highlight w:val="white"/>
        </w:rPr>
        <w:t>-</w:t>
      </w:r>
      <w:r w:rsidR="00507DF5" w:rsidRPr="00D50F0D">
        <w:rPr>
          <w:rFonts w:ascii="Times New Roman" w:eastAsia="Times New Roman" w:hAnsi="Times New Roman" w:cs="Times New Roman"/>
          <w:spacing w:val="-4"/>
          <w:sz w:val="28"/>
          <w:szCs w:val="28"/>
          <w:highlight w:val="white"/>
        </w:rPr>
        <w:t>фічне</w:t>
      </w:r>
      <w:proofErr w:type="spellEnd"/>
      <w:r w:rsidR="00507DF5" w:rsidRPr="00D50F0D">
        <w:rPr>
          <w:rFonts w:ascii="Times New Roman" w:eastAsia="Times New Roman" w:hAnsi="Times New Roman" w:cs="Times New Roman"/>
          <w:spacing w:val="-4"/>
          <w:sz w:val="28"/>
          <w:szCs w:val="28"/>
          <w:highlight w:val="white"/>
        </w:rPr>
        <w:t xml:space="preserve"> навантаження на населення у віці 16-59 років по області на 01 січня 2022 року становило 704 особи на 1000 осіб постійного населення у віці 16-59 років, що на 0,6% більше відповідного періоду 2021</w:t>
      </w:r>
      <w:r w:rsidR="00507DF5">
        <w:rPr>
          <w:rFonts w:ascii="Times New Roman" w:eastAsia="Times New Roman" w:hAnsi="Times New Roman" w:cs="Times New Roman"/>
          <w:sz w:val="28"/>
          <w:szCs w:val="28"/>
          <w:highlight w:val="white"/>
        </w:rPr>
        <w:t xml:space="preserve"> року.</w:t>
      </w:r>
    </w:p>
    <w:p w14:paraId="2B7967BB" w14:textId="77777777" w:rsidR="00EA2207" w:rsidRDefault="00EA2207">
      <w:pPr>
        <w:spacing w:line="240" w:lineRule="auto"/>
        <w:ind w:firstLine="709"/>
        <w:jc w:val="both"/>
        <w:rPr>
          <w:rFonts w:ascii="Times New Roman" w:eastAsia="Times New Roman" w:hAnsi="Times New Roman" w:cs="Times New Roman"/>
          <w:sz w:val="28"/>
          <w:szCs w:val="28"/>
          <w:highlight w:val="white"/>
        </w:rPr>
      </w:pPr>
    </w:p>
    <w:p w14:paraId="48B8EA1C" w14:textId="77777777" w:rsidR="00EA2207" w:rsidRDefault="00EA2207">
      <w:pPr>
        <w:spacing w:line="240" w:lineRule="auto"/>
        <w:ind w:firstLine="709"/>
        <w:jc w:val="both"/>
        <w:rPr>
          <w:rFonts w:ascii="Times New Roman" w:eastAsia="Times New Roman" w:hAnsi="Times New Roman" w:cs="Times New Roman"/>
          <w:sz w:val="28"/>
          <w:szCs w:val="28"/>
          <w:highlight w:val="white"/>
        </w:rPr>
      </w:pPr>
    </w:p>
    <w:p w14:paraId="7B0A4392"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lastRenderedPageBreak/>
        <w:t xml:space="preserve">Протягом 2000-2019 років спостерігалося повільне зростання середнього віку населення області, із 2020 року – зниження. </w:t>
      </w:r>
    </w:p>
    <w:p w14:paraId="53CF2549"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На 01 січня 2022 року середня очікувана тривалість життя населення Хмельниччини становила 70,27 року (по Україні 69,77 року), з них чоловіки – 65,55, жінки – 75,04.</w:t>
      </w:r>
    </w:p>
    <w:p w14:paraId="4CD63510" w14:textId="77777777" w:rsidR="0014662A" w:rsidRDefault="00507DF5">
      <w:pPr>
        <w:spacing w:line="240" w:lineRule="auto"/>
        <w:jc w:val="right"/>
        <w:rPr>
          <w:rFonts w:ascii="Times New Roman" w:eastAsia="Times New Roman" w:hAnsi="Times New Roman" w:cs="Times New Roman"/>
          <w:sz w:val="28"/>
          <w:szCs w:val="28"/>
          <w:highlight w:val="white"/>
        </w:rPr>
      </w:pPr>
      <w:r>
        <w:rPr>
          <w:rFonts w:ascii="Times New Roman" w:eastAsia="Times New Roman" w:hAnsi="Times New Roman" w:cs="Times New Roman"/>
          <w:noProof/>
          <w:sz w:val="28"/>
          <w:szCs w:val="28"/>
          <w:highlight w:val="white"/>
        </w:rPr>
        <w:drawing>
          <wp:inline distT="0" distB="0" distL="0" distR="0" wp14:anchorId="3248279F" wp14:editId="7BFBE730">
            <wp:extent cx="5888610" cy="3343702"/>
            <wp:effectExtent l="0" t="0" r="0" b="9525"/>
            <wp:docPr id="72" name="image68.png" descr="Диаграмма"/>
            <wp:cNvGraphicFramePr/>
            <a:graphic xmlns:a="http://schemas.openxmlformats.org/drawingml/2006/main">
              <a:graphicData uri="http://schemas.openxmlformats.org/drawingml/2006/picture">
                <pic:pic xmlns:pic="http://schemas.openxmlformats.org/drawingml/2006/picture">
                  <pic:nvPicPr>
                    <pic:cNvPr id="0" name="image68.png" descr="Диаграмма"/>
                    <pic:cNvPicPr preferRelativeResize="0"/>
                  </pic:nvPicPr>
                  <pic:blipFill>
                    <a:blip r:embed="rId45"/>
                    <a:srcRect/>
                    <a:stretch>
                      <a:fillRect/>
                    </a:stretch>
                  </pic:blipFill>
                  <pic:spPr>
                    <a:xfrm>
                      <a:off x="0" y="0"/>
                      <a:ext cx="5895975" cy="3347884"/>
                    </a:xfrm>
                    <a:prstGeom prst="rect">
                      <a:avLst/>
                    </a:prstGeom>
                    <a:ln/>
                  </pic:spPr>
                </pic:pic>
              </a:graphicData>
            </a:graphic>
          </wp:inline>
        </w:drawing>
      </w:r>
    </w:p>
    <w:p w14:paraId="50BE94F5" w14:textId="77777777" w:rsidR="0014662A" w:rsidRDefault="00507DF5">
      <w:pPr>
        <w:spacing w:after="200" w:line="240" w:lineRule="auto"/>
        <w:ind w:firstLine="141"/>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Рис. 18. Середня тривалість життя</w:t>
      </w:r>
    </w:p>
    <w:p w14:paraId="3A65554B" w14:textId="77777777" w:rsidR="0014662A" w:rsidRDefault="00507DF5">
      <w:pPr>
        <w:spacing w:line="240" w:lineRule="auto"/>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Таблиця 8. Середня очікувана тривалість життя при народженні</w:t>
      </w:r>
    </w:p>
    <w:p w14:paraId="5C85F35D" w14:textId="77777777" w:rsidR="0014662A" w:rsidRDefault="00507DF5">
      <w:pPr>
        <w:spacing w:line="240" w:lineRule="auto"/>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у 2021 році, років</w:t>
      </w:r>
    </w:p>
    <w:p w14:paraId="19D61DD0" w14:textId="77777777" w:rsidR="0014662A" w:rsidRDefault="0014662A">
      <w:pPr>
        <w:spacing w:line="240" w:lineRule="auto"/>
        <w:jc w:val="center"/>
        <w:rPr>
          <w:rFonts w:ascii="Times New Roman" w:eastAsia="Times New Roman" w:hAnsi="Times New Roman" w:cs="Times New Roman"/>
          <w:b/>
          <w:sz w:val="10"/>
          <w:szCs w:val="10"/>
          <w:highlight w:val="white"/>
        </w:rPr>
      </w:pPr>
    </w:p>
    <w:tbl>
      <w:tblPr>
        <w:tblStyle w:val="af2"/>
        <w:tblW w:w="1019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48"/>
        <w:gridCol w:w="2548"/>
        <w:gridCol w:w="2548"/>
        <w:gridCol w:w="2548"/>
      </w:tblGrid>
      <w:tr w:rsidR="0014662A" w14:paraId="2FCCE42A" w14:textId="77777777">
        <w:tc>
          <w:tcPr>
            <w:tcW w:w="2548" w:type="dxa"/>
            <w:shd w:val="clear" w:color="auto" w:fill="8EB4E3"/>
          </w:tcPr>
          <w:p w14:paraId="46428509" w14:textId="77777777" w:rsidR="0014662A" w:rsidRDefault="0014662A">
            <w:pPr>
              <w:jc w:val="center"/>
              <w:rPr>
                <w:rFonts w:ascii="Times New Roman" w:eastAsia="Times New Roman" w:hAnsi="Times New Roman" w:cs="Times New Roman"/>
                <w:b/>
                <w:sz w:val="24"/>
                <w:szCs w:val="24"/>
                <w:highlight w:val="white"/>
              </w:rPr>
            </w:pPr>
          </w:p>
        </w:tc>
        <w:tc>
          <w:tcPr>
            <w:tcW w:w="2548" w:type="dxa"/>
            <w:shd w:val="clear" w:color="auto" w:fill="8EB4E3"/>
          </w:tcPr>
          <w:p w14:paraId="00F68742" w14:textId="77777777" w:rsidR="0014662A" w:rsidRDefault="00507DF5">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Обидві статі</w:t>
            </w:r>
          </w:p>
        </w:tc>
        <w:tc>
          <w:tcPr>
            <w:tcW w:w="2548" w:type="dxa"/>
            <w:shd w:val="clear" w:color="auto" w:fill="8EB4E3"/>
          </w:tcPr>
          <w:p w14:paraId="0CAFB26A" w14:textId="77777777" w:rsidR="0014662A" w:rsidRDefault="00507DF5">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Чоловіки</w:t>
            </w:r>
          </w:p>
        </w:tc>
        <w:tc>
          <w:tcPr>
            <w:tcW w:w="2548" w:type="dxa"/>
            <w:shd w:val="clear" w:color="auto" w:fill="8EB4E3"/>
          </w:tcPr>
          <w:p w14:paraId="4B5C5244" w14:textId="77777777" w:rsidR="0014662A" w:rsidRDefault="00507DF5">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Жінки</w:t>
            </w:r>
          </w:p>
        </w:tc>
      </w:tr>
      <w:tr w:rsidR="0014662A" w14:paraId="3F85DFFF" w14:textId="77777777">
        <w:tc>
          <w:tcPr>
            <w:tcW w:w="2548" w:type="dxa"/>
          </w:tcPr>
          <w:p w14:paraId="6259FF2A" w14:textId="77777777" w:rsidR="0014662A" w:rsidRDefault="00507DF5">
            <w:pPr>
              <w:rPr>
                <w:rFonts w:ascii="Times New Roman" w:eastAsia="Times New Roman" w:hAnsi="Times New Roman" w:cs="Times New Roman"/>
                <w:b/>
                <w:sz w:val="24"/>
                <w:szCs w:val="24"/>
                <w:highlight w:val="white"/>
              </w:rPr>
            </w:pPr>
            <w:r>
              <w:rPr>
                <w:rFonts w:ascii="Times New Roman" w:eastAsia="Times New Roman" w:hAnsi="Times New Roman" w:cs="Times New Roman"/>
                <w:sz w:val="24"/>
                <w:szCs w:val="24"/>
                <w:highlight w:val="white"/>
              </w:rPr>
              <w:t>Україна</w:t>
            </w:r>
          </w:p>
        </w:tc>
        <w:tc>
          <w:tcPr>
            <w:tcW w:w="2548" w:type="dxa"/>
          </w:tcPr>
          <w:p w14:paraId="319EDB48" w14:textId="77777777" w:rsidR="0014662A" w:rsidRDefault="00507DF5">
            <w:pPr>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sz w:val="24"/>
                <w:szCs w:val="24"/>
                <w:highlight w:val="white"/>
              </w:rPr>
              <w:t>69,77</w:t>
            </w:r>
          </w:p>
        </w:tc>
        <w:tc>
          <w:tcPr>
            <w:tcW w:w="2548" w:type="dxa"/>
          </w:tcPr>
          <w:p w14:paraId="364F17A6" w14:textId="77777777" w:rsidR="0014662A" w:rsidRDefault="00507DF5">
            <w:pPr>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sz w:val="24"/>
                <w:szCs w:val="24"/>
                <w:highlight w:val="white"/>
              </w:rPr>
              <w:t>65,16</w:t>
            </w:r>
          </w:p>
        </w:tc>
        <w:tc>
          <w:tcPr>
            <w:tcW w:w="2548" w:type="dxa"/>
          </w:tcPr>
          <w:p w14:paraId="134B0184" w14:textId="77777777" w:rsidR="0014662A" w:rsidRDefault="00507DF5">
            <w:pPr>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sz w:val="24"/>
                <w:szCs w:val="24"/>
                <w:highlight w:val="white"/>
              </w:rPr>
              <w:t>74,36</w:t>
            </w:r>
          </w:p>
        </w:tc>
      </w:tr>
      <w:tr w:rsidR="0014662A" w14:paraId="10528065" w14:textId="77777777">
        <w:tc>
          <w:tcPr>
            <w:tcW w:w="2548" w:type="dxa"/>
          </w:tcPr>
          <w:p w14:paraId="0DEF1893" w14:textId="77777777" w:rsidR="0014662A" w:rsidRDefault="00507DF5">
            <w:pPr>
              <w:rPr>
                <w:rFonts w:ascii="Times New Roman" w:eastAsia="Times New Roman" w:hAnsi="Times New Roman" w:cs="Times New Roman"/>
                <w:b/>
                <w:sz w:val="24"/>
                <w:szCs w:val="24"/>
                <w:highlight w:val="white"/>
              </w:rPr>
            </w:pPr>
            <w:r>
              <w:rPr>
                <w:rFonts w:ascii="Times New Roman" w:eastAsia="Times New Roman" w:hAnsi="Times New Roman" w:cs="Times New Roman"/>
                <w:sz w:val="24"/>
                <w:szCs w:val="24"/>
                <w:highlight w:val="white"/>
              </w:rPr>
              <w:t>Вінницька</w:t>
            </w:r>
          </w:p>
        </w:tc>
        <w:tc>
          <w:tcPr>
            <w:tcW w:w="2548" w:type="dxa"/>
          </w:tcPr>
          <w:p w14:paraId="288E7833" w14:textId="77777777" w:rsidR="0014662A" w:rsidRDefault="00507DF5">
            <w:pPr>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sz w:val="24"/>
                <w:szCs w:val="24"/>
                <w:highlight w:val="white"/>
              </w:rPr>
              <w:t>71,18</w:t>
            </w:r>
          </w:p>
        </w:tc>
        <w:tc>
          <w:tcPr>
            <w:tcW w:w="2548" w:type="dxa"/>
          </w:tcPr>
          <w:p w14:paraId="7CA60A39" w14:textId="77777777" w:rsidR="0014662A" w:rsidRDefault="00507DF5">
            <w:pPr>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sz w:val="24"/>
                <w:szCs w:val="24"/>
                <w:highlight w:val="white"/>
              </w:rPr>
              <w:t>66,47</w:t>
            </w:r>
          </w:p>
        </w:tc>
        <w:tc>
          <w:tcPr>
            <w:tcW w:w="2548" w:type="dxa"/>
          </w:tcPr>
          <w:p w14:paraId="08E33AC6" w14:textId="77777777" w:rsidR="0014662A" w:rsidRDefault="00507DF5">
            <w:pPr>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sz w:val="24"/>
                <w:szCs w:val="24"/>
                <w:highlight w:val="white"/>
              </w:rPr>
              <w:t>75,84</w:t>
            </w:r>
          </w:p>
        </w:tc>
      </w:tr>
      <w:tr w:rsidR="0014662A" w14:paraId="118B97A7" w14:textId="77777777">
        <w:tc>
          <w:tcPr>
            <w:tcW w:w="2548" w:type="dxa"/>
          </w:tcPr>
          <w:p w14:paraId="48145A96" w14:textId="77777777" w:rsidR="0014662A" w:rsidRDefault="00507DF5">
            <w:pPr>
              <w:rPr>
                <w:rFonts w:ascii="Times New Roman" w:eastAsia="Times New Roman" w:hAnsi="Times New Roman" w:cs="Times New Roman"/>
                <w:b/>
                <w:sz w:val="24"/>
                <w:szCs w:val="24"/>
                <w:highlight w:val="white"/>
              </w:rPr>
            </w:pPr>
            <w:r>
              <w:rPr>
                <w:rFonts w:ascii="Times New Roman" w:eastAsia="Times New Roman" w:hAnsi="Times New Roman" w:cs="Times New Roman"/>
                <w:sz w:val="24"/>
                <w:szCs w:val="24"/>
                <w:highlight w:val="white"/>
              </w:rPr>
              <w:t>Рівненська</w:t>
            </w:r>
          </w:p>
        </w:tc>
        <w:tc>
          <w:tcPr>
            <w:tcW w:w="2548" w:type="dxa"/>
          </w:tcPr>
          <w:p w14:paraId="4FE419A9" w14:textId="77777777" w:rsidR="0014662A" w:rsidRDefault="00507DF5">
            <w:pPr>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sz w:val="24"/>
                <w:szCs w:val="24"/>
                <w:highlight w:val="white"/>
              </w:rPr>
              <w:t>69,92</w:t>
            </w:r>
          </w:p>
        </w:tc>
        <w:tc>
          <w:tcPr>
            <w:tcW w:w="2548" w:type="dxa"/>
          </w:tcPr>
          <w:p w14:paraId="7CB95B2E" w14:textId="77777777" w:rsidR="0014662A" w:rsidRDefault="00507DF5">
            <w:pPr>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sz w:val="24"/>
                <w:szCs w:val="24"/>
                <w:highlight w:val="white"/>
              </w:rPr>
              <w:t>64,94</w:t>
            </w:r>
          </w:p>
        </w:tc>
        <w:tc>
          <w:tcPr>
            <w:tcW w:w="2548" w:type="dxa"/>
          </w:tcPr>
          <w:p w14:paraId="6DEBFE67" w14:textId="77777777" w:rsidR="0014662A" w:rsidRDefault="00507DF5">
            <w:pPr>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sz w:val="24"/>
                <w:szCs w:val="24"/>
                <w:highlight w:val="white"/>
              </w:rPr>
              <w:t>75,11</w:t>
            </w:r>
          </w:p>
        </w:tc>
      </w:tr>
      <w:tr w:rsidR="0014662A" w14:paraId="6CFE29FE" w14:textId="77777777">
        <w:tc>
          <w:tcPr>
            <w:tcW w:w="2548" w:type="dxa"/>
          </w:tcPr>
          <w:p w14:paraId="33459A3D" w14:textId="77777777" w:rsidR="0014662A" w:rsidRDefault="00507DF5">
            <w:pPr>
              <w:rPr>
                <w:rFonts w:ascii="Times New Roman" w:eastAsia="Times New Roman" w:hAnsi="Times New Roman" w:cs="Times New Roman"/>
                <w:b/>
                <w:sz w:val="24"/>
                <w:szCs w:val="24"/>
                <w:highlight w:val="white"/>
              </w:rPr>
            </w:pPr>
            <w:r>
              <w:rPr>
                <w:rFonts w:ascii="Times New Roman" w:eastAsia="Times New Roman" w:hAnsi="Times New Roman" w:cs="Times New Roman"/>
                <w:sz w:val="24"/>
                <w:szCs w:val="24"/>
                <w:highlight w:val="white"/>
              </w:rPr>
              <w:t>Тернопільська</w:t>
            </w:r>
          </w:p>
        </w:tc>
        <w:tc>
          <w:tcPr>
            <w:tcW w:w="2548" w:type="dxa"/>
          </w:tcPr>
          <w:p w14:paraId="103AF553" w14:textId="77777777" w:rsidR="0014662A" w:rsidRDefault="00507DF5">
            <w:pPr>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sz w:val="24"/>
                <w:szCs w:val="24"/>
                <w:highlight w:val="white"/>
              </w:rPr>
              <w:t>72,11</w:t>
            </w:r>
          </w:p>
        </w:tc>
        <w:tc>
          <w:tcPr>
            <w:tcW w:w="2548" w:type="dxa"/>
          </w:tcPr>
          <w:p w14:paraId="40E2187D" w14:textId="77777777" w:rsidR="0014662A" w:rsidRDefault="00507DF5">
            <w:pPr>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sz w:val="24"/>
                <w:szCs w:val="24"/>
                <w:highlight w:val="white"/>
              </w:rPr>
              <w:t>67,15</w:t>
            </w:r>
          </w:p>
        </w:tc>
        <w:tc>
          <w:tcPr>
            <w:tcW w:w="2548" w:type="dxa"/>
          </w:tcPr>
          <w:p w14:paraId="3CD25B1D" w14:textId="77777777" w:rsidR="0014662A" w:rsidRDefault="00507DF5">
            <w:pPr>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sz w:val="24"/>
                <w:szCs w:val="24"/>
                <w:highlight w:val="white"/>
              </w:rPr>
              <w:t>77,15</w:t>
            </w:r>
          </w:p>
        </w:tc>
      </w:tr>
      <w:tr w:rsidR="0014662A" w14:paraId="043E7A85" w14:textId="77777777">
        <w:tc>
          <w:tcPr>
            <w:tcW w:w="2548" w:type="dxa"/>
          </w:tcPr>
          <w:p w14:paraId="6D9DF9E5" w14:textId="77777777" w:rsidR="0014662A" w:rsidRDefault="00507DF5">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Хмельницька</w:t>
            </w:r>
          </w:p>
        </w:tc>
        <w:tc>
          <w:tcPr>
            <w:tcW w:w="2548" w:type="dxa"/>
          </w:tcPr>
          <w:p w14:paraId="6088B383" w14:textId="77777777" w:rsidR="0014662A" w:rsidRDefault="00507DF5">
            <w:pPr>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70,27</w:t>
            </w:r>
          </w:p>
        </w:tc>
        <w:tc>
          <w:tcPr>
            <w:tcW w:w="2548" w:type="dxa"/>
          </w:tcPr>
          <w:p w14:paraId="775B8306" w14:textId="77777777" w:rsidR="0014662A" w:rsidRDefault="00507DF5">
            <w:pPr>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65,55</w:t>
            </w:r>
          </w:p>
        </w:tc>
        <w:tc>
          <w:tcPr>
            <w:tcW w:w="2548" w:type="dxa"/>
          </w:tcPr>
          <w:p w14:paraId="0CBE869A" w14:textId="77777777" w:rsidR="0014662A" w:rsidRDefault="00507DF5">
            <w:pPr>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75,04</w:t>
            </w:r>
          </w:p>
        </w:tc>
      </w:tr>
    </w:tbl>
    <w:p w14:paraId="6BEEF91C" w14:textId="77777777" w:rsidR="0014662A" w:rsidRDefault="0014662A">
      <w:pPr>
        <w:spacing w:line="240" w:lineRule="auto"/>
        <w:jc w:val="center"/>
        <w:rPr>
          <w:rFonts w:ascii="Times New Roman" w:eastAsia="Times New Roman" w:hAnsi="Times New Roman" w:cs="Times New Roman"/>
          <w:b/>
          <w:sz w:val="28"/>
          <w:szCs w:val="28"/>
          <w:highlight w:val="white"/>
        </w:rPr>
      </w:pPr>
    </w:p>
    <w:p w14:paraId="49D79B3C" w14:textId="4E076EBF"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В умовах повномасштабного </w:t>
      </w:r>
      <w:r w:rsidRPr="00EA2207">
        <w:rPr>
          <w:rFonts w:ascii="Times New Roman" w:eastAsia="Times New Roman" w:hAnsi="Times New Roman" w:cs="Times New Roman"/>
          <w:sz w:val="28"/>
          <w:szCs w:val="28"/>
          <w:highlight w:val="white"/>
        </w:rPr>
        <w:t xml:space="preserve">вторгнення </w:t>
      </w:r>
      <w:r w:rsidR="00A75F4B" w:rsidRPr="00EA2207">
        <w:rPr>
          <w:rFonts w:ascii="Times New Roman" w:eastAsia="Times New Roman" w:hAnsi="Times New Roman" w:cs="Times New Roman"/>
          <w:sz w:val="28"/>
          <w:szCs w:val="28"/>
          <w:highlight w:val="white"/>
        </w:rPr>
        <w:t xml:space="preserve">російської федерації в Україну </w:t>
      </w:r>
      <w:r w:rsidRPr="00EA2207">
        <w:rPr>
          <w:rFonts w:ascii="Times New Roman" w:eastAsia="Times New Roman" w:hAnsi="Times New Roman" w:cs="Times New Roman"/>
          <w:sz w:val="28"/>
          <w:szCs w:val="28"/>
          <w:highlight w:val="white"/>
        </w:rPr>
        <w:t xml:space="preserve">територія області стала місцем тимчасового розміщення значної частини вимушених переселенців. </w:t>
      </w:r>
      <w:r w:rsidR="00A75F4B" w:rsidRPr="00EA2207">
        <w:rPr>
          <w:rFonts w:ascii="Times New Roman" w:eastAsia="Times New Roman" w:hAnsi="Times New Roman" w:cs="Times New Roman"/>
          <w:sz w:val="28"/>
          <w:szCs w:val="28"/>
          <w:highlight w:val="white"/>
        </w:rPr>
        <w:t>Н</w:t>
      </w:r>
      <w:r w:rsidRPr="00EA2207">
        <w:rPr>
          <w:rFonts w:ascii="Times New Roman" w:eastAsia="Times New Roman" w:hAnsi="Times New Roman" w:cs="Times New Roman"/>
          <w:sz w:val="28"/>
          <w:szCs w:val="28"/>
          <w:highlight w:val="white"/>
        </w:rPr>
        <w:t xml:space="preserve">а грудень 2024 року кількість офіційно зареєстрованих (облікованих) ВПО у Хмельницькій області, за даними </w:t>
      </w:r>
      <w:proofErr w:type="spellStart"/>
      <w:r w:rsidRPr="00EA2207">
        <w:rPr>
          <w:rFonts w:ascii="Times New Roman" w:eastAsia="Times New Roman" w:hAnsi="Times New Roman" w:cs="Times New Roman"/>
          <w:sz w:val="28"/>
          <w:szCs w:val="28"/>
          <w:highlight w:val="white"/>
        </w:rPr>
        <w:t>Мінсоцполітики</w:t>
      </w:r>
      <w:proofErr w:type="spellEnd"/>
      <w:r w:rsidRPr="00EA2207">
        <w:rPr>
          <w:rFonts w:ascii="Times New Roman" w:eastAsia="Times New Roman" w:hAnsi="Times New Roman" w:cs="Times New Roman"/>
          <w:sz w:val="28"/>
          <w:szCs w:val="28"/>
          <w:highlight w:val="white"/>
        </w:rPr>
        <w:t xml:space="preserve">, становить 120 906 осіб. Разом з тим, за оцінками </w:t>
      </w:r>
      <w:r w:rsidR="00A75F4B">
        <w:rPr>
          <w:rFonts w:ascii="Times New Roman" w:eastAsia="Times New Roman" w:hAnsi="Times New Roman" w:cs="Times New Roman"/>
          <w:sz w:val="28"/>
          <w:szCs w:val="28"/>
          <w:highlight w:val="white"/>
        </w:rPr>
        <w:t>МОМ</w:t>
      </w:r>
      <w:r>
        <w:rPr>
          <w:rFonts w:ascii="Times New Roman" w:eastAsia="Times New Roman" w:hAnsi="Times New Roman" w:cs="Times New Roman"/>
          <w:sz w:val="28"/>
          <w:szCs w:val="28"/>
          <w:highlight w:val="white"/>
        </w:rPr>
        <w:t xml:space="preserve">, на жовтень 2024 року </w:t>
      </w:r>
      <w:r w:rsidR="00A75F4B" w:rsidRPr="00A75F4B">
        <w:rPr>
          <w:rFonts w:ascii="Times New Roman" w:eastAsia="Times New Roman" w:hAnsi="Times New Roman" w:cs="Times New Roman"/>
          <w:color w:val="FF0000"/>
          <w:sz w:val="28"/>
          <w:szCs w:val="28"/>
          <w:highlight w:val="white"/>
        </w:rPr>
        <w:t>у</w:t>
      </w:r>
      <w:r>
        <w:rPr>
          <w:rFonts w:ascii="Times New Roman" w:eastAsia="Times New Roman" w:hAnsi="Times New Roman" w:cs="Times New Roman"/>
          <w:sz w:val="28"/>
          <w:szCs w:val="28"/>
          <w:highlight w:val="white"/>
        </w:rPr>
        <w:t xml:space="preserve"> Хмельницьку область повернулася 31 тис. осіб, що вимушено покинули її територію з початком повномасштабного вторгнення.</w:t>
      </w:r>
    </w:p>
    <w:p w14:paraId="7ECCB4D4" w14:textId="11F888F6" w:rsidR="0014662A" w:rsidRDefault="00507DF5" w:rsidP="00EA2207">
      <w:pPr>
        <w:spacing w:before="120" w:after="120" w:line="240" w:lineRule="auto"/>
        <w:jc w:val="center"/>
        <w:rPr>
          <w:rFonts w:ascii="Times New Roman" w:eastAsia="Times New Roman" w:hAnsi="Times New Roman" w:cs="Times New Roman"/>
          <w:b/>
          <w:sz w:val="28"/>
          <w:szCs w:val="28"/>
          <w:highlight w:val="white"/>
        </w:rPr>
      </w:pPr>
      <w:bookmarkStart w:id="9" w:name="_2s8eyo1" w:colFirst="0" w:colLast="0"/>
      <w:bookmarkEnd w:id="9"/>
      <w:r>
        <w:rPr>
          <w:rFonts w:ascii="Times New Roman" w:eastAsia="Times New Roman" w:hAnsi="Times New Roman" w:cs="Times New Roman"/>
          <w:b/>
          <w:sz w:val="28"/>
          <w:szCs w:val="28"/>
          <w:highlight w:val="white"/>
        </w:rPr>
        <w:t>9. Гендерний профіль області</w:t>
      </w:r>
    </w:p>
    <w:p w14:paraId="0E422985" w14:textId="669B7492"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У Хмельницькій області на початок 2022 року проживало 655,5 тис. жінок та 570,2 тис. чоловіків, що становило 53,5% та 46,5%, відповідно, </w:t>
      </w:r>
      <w:r w:rsidR="00A75F4B">
        <w:rPr>
          <w:rFonts w:ascii="Times New Roman" w:eastAsia="Times New Roman" w:hAnsi="Times New Roman" w:cs="Times New Roman"/>
          <w:sz w:val="28"/>
          <w:szCs w:val="28"/>
          <w:highlight w:val="white"/>
        </w:rPr>
        <w:t>від</w:t>
      </w:r>
      <w:r>
        <w:rPr>
          <w:rFonts w:ascii="Times New Roman" w:eastAsia="Times New Roman" w:hAnsi="Times New Roman" w:cs="Times New Roman"/>
          <w:sz w:val="28"/>
          <w:szCs w:val="28"/>
          <w:highlight w:val="white"/>
        </w:rPr>
        <w:t xml:space="preserve"> загальн</w:t>
      </w:r>
      <w:r w:rsidR="00A75F4B">
        <w:rPr>
          <w:rFonts w:ascii="Times New Roman" w:eastAsia="Times New Roman" w:hAnsi="Times New Roman" w:cs="Times New Roman"/>
          <w:sz w:val="28"/>
          <w:szCs w:val="28"/>
          <w:highlight w:val="white"/>
        </w:rPr>
        <w:t>ої</w:t>
      </w:r>
      <w:r>
        <w:rPr>
          <w:rFonts w:ascii="Times New Roman" w:eastAsia="Times New Roman" w:hAnsi="Times New Roman" w:cs="Times New Roman"/>
          <w:sz w:val="28"/>
          <w:szCs w:val="28"/>
          <w:highlight w:val="white"/>
        </w:rPr>
        <w:t xml:space="preserve"> кількості населення.</w:t>
      </w:r>
    </w:p>
    <w:p w14:paraId="1B3F9A93"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8"/>
          <w:szCs w:val="28"/>
          <w:highlight w:val="white"/>
        </w:rPr>
      </w:pPr>
      <w:r>
        <w:rPr>
          <w:rFonts w:ascii="Times New Roman" w:eastAsia="Times New Roman" w:hAnsi="Times New Roman" w:cs="Times New Roman"/>
          <w:noProof/>
          <w:sz w:val="28"/>
          <w:szCs w:val="28"/>
          <w:highlight w:val="white"/>
        </w:rPr>
        <w:lastRenderedPageBreak/>
        <w:drawing>
          <wp:inline distT="0" distB="0" distL="0" distR="0" wp14:anchorId="4256F4F4" wp14:editId="423D0801">
            <wp:extent cx="4885899" cy="3882788"/>
            <wp:effectExtent l="0" t="0" r="0" b="3810"/>
            <wp:docPr id="73" name="image66.png" descr="Диаграмма"/>
            <wp:cNvGraphicFramePr/>
            <a:graphic xmlns:a="http://schemas.openxmlformats.org/drawingml/2006/main">
              <a:graphicData uri="http://schemas.openxmlformats.org/drawingml/2006/picture">
                <pic:pic xmlns:pic="http://schemas.openxmlformats.org/drawingml/2006/picture">
                  <pic:nvPicPr>
                    <pic:cNvPr id="0" name="image66.png" descr="Диаграмма"/>
                    <pic:cNvPicPr preferRelativeResize="0"/>
                  </pic:nvPicPr>
                  <pic:blipFill>
                    <a:blip r:embed="rId46"/>
                    <a:srcRect/>
                    <a:stretch>
                      <a:fillRect/>
                    </a:stretch>
                  </pic:blipFill>
                  <pic:spPr>
                    <a:xfrm>
                      <a:off x="0" y="0"/>
                      <a:ext cx="4893148" cy="3888549"/>
                    </a:xfrm>
                    <a:prstGeom prst="rect">
                      <a:avLst/>
                    </a:prstGeom>
                    <a:ln/>
                  </pic:spPr>
                </pic:pic>
              </a:graphicData>
            </a:graphic>
          </wp:inline>
        </w:drawing>
      </w:r>
    </w:p>
    <w:p w14:paraId="7219C946" w14:textId="77777777" w:rsidR="0014662A" w:rsidRDefault="00507DF5">
      <w:pPr>
        <w:spacing w:line="240" w:lineRule="auto"/>
        <w:ind w:firstLine="700"/>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 xml:space="preserve">Рис. 19. Розподіл населення області за віком та статтю у 2021 році, осіб </w:t>
      </w:r>
    </w:p>
    <w:p w14:paraId="624B7465" w14:textId="77777777" w:rsidR="0014662A" w:rsidRDefault="0014662A">
      <w:pPr>
        <w:pBdr>
          <w:top w:val="nil"/>
          <w:left w:val="nil"/>
          <w:bottom w:val="nil"/>
          <w:right w:val="nil"/>
          <w:between w:val="nil"/>
        </w:pBdr>
        <w:spacing w:line="240" w:lineRule="auto"/>
        <w:ind w:firstLine="700"/>
        <w:jc w:val="center"/>
        <w:rPr>
          <w:rFonts w:ascii="Times New Roman" w:eastAsia="Times New Roman" w:hAnsi="Times New Roman" w:cs="Times New Roman"/>
          <w:sz w:val="16"/>
          <w:szCs w:val="16"/>
          <w:highlight w:val="white"/>
        </w:rPr>
      </w:pPr>
    </w:p>
    <w:p w14:paraId="03BD2B2D"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Розподіл населення за типом населених пунктів вказує на фактично ідентичне співвідношення кількості чоловіків і жінок у міській та сільській місцевостях: 53,9% жінок і 46,1% чоловіків у міській місцевості та 53% і 47% відповідно в сільській місцевості.</w:t>
      </w:r>
    </w:p>
    <w:p w14:paraId="0B2E00B8"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Середня очікувана тривалість життя населення при народженні в області на 2021 рік становила: для міського населення – 76,9 року для жінок, 68 років для чоловіків; для сільського населення – 75,7 року для жінок, 65 років для чоловіків. Зазначені показники демонструють демографічне старіння населення, що характерно для всієї країни в цілому, а також розрив у тривалості життя чоловіків і жінок.</w:t>
      </w:r>
    </w:p>
    <w:p w14:paraId="7EDE3C20" w14:textId="7826AD1E" w:rsidR="0014662A" w:rsidRPr="00EA2207"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За даними </w:t>
      </w:r>
      <w:proofErr w:type="spellStart"/>
      <w:r w:rsidRPr="00EA2207">
        <w:rPr>
          <w:rFonts w:ascii="Times New Roman" w:eastAsia="Times New Roman" w:hAnsi="Times New Roman" w:cs="Times New Roman"/>
          <w:sz w:val="28"/>
          <w:szCs w:val="28"/>
          <w:highlight w:val="white"/>
        </w:rPr>
        <w:t>Мінсоцполітики</w:t>
      </w:r>
      <w:proofErr w:type="spellEnd"/>
      <w:r w:rsidRPr="00EA2207">
        <w:rPr>
          <w:rFonts w:ascii="Times New Roman" w:eastAsia="Times New Roman" w:hAnsi="Times New Roman" w:cs="Times New Roman"/>
          <w:sz w:val="28"/>
          <w:szCs w:val="28"/>
          <w:highlight w:val="white"/>
        </w:rPr>
        <w:t xml:space="preserve">, на початок 2025 року в Україні </w:t>
      </w:r>
      <w:proofErr w:type="spellStart"/>
      <w:r w:rsidRPr="00EA2207">
        <w:rPr>
          <w:rFonts w:ascii="Times New Roman" w:eastAsia="Times New Roman" w:hAnsi="Times New Roman" w:cs="Times New Roman"/>
          <w:sz w:val="28"/>
          <w:szCs w:val="28"/>
          <w:highlight w:val="white"/>
        </w:rPr>
        <w:t>обліковуваними</w:t>
      </w:r>
      <w:proofErr w:type="spellEnd"/>
      <w:r w:rsidRPr="00EA2207">
        <w:rPr>
          <w:rFonts w:ascii="Times New Roman" w:eastAsia="Times New Roman" w:hAnsi="Times New Roman" w:cs="Times New Roman"/>
          <w:sz w:val="28"/>
          <w:szCs w:val="28"/>
          <w:highlight w:val="white"/>
        </w:rPr>
        <w:t xml:space="preserve"> є 4,6 млн ВПО, з яких 59,8% – жінки. За оцінками МОМ, на жовтень 2024 року </w:t>
      </w:r>
      <w:r w:rsidR="00E93EA7" w:rsidRPr="00EA2207">
        <w:rPr>
          <w:rFonts w:ascii="Times New Roman" w:eastAsia="Times New Roman" w:hAnsi="Times New Roman" w:cs="Times New Roman"/>
          <w:sz w:val="28"/>
          <w:szCs w:val="28"/>
          <w:highlight w:val="white"/>
        </w:rPr>
        <w:t>за</w:t>
      </w:r>
      <w:r w:rsidRPr="00EA2207">
        <w:rPr>
          <w:rFonts w:ascii="Times New Roman" w:eastAsia="Times New Roman" w:hAnsi="Times New Roman" w:cs="Times New Roman"/>
          <w:sz w:val="28"/>
          <w:szCs w:val="28"/>
          <w:highlight w:val="white"/>
        </w:rPr>
        <w:t xml:space="preserve"> місц</w:t>
      </w:r>
      <w:r w:rsidR="00E93EA7" w:rsidRPr="00EA2207">
        <w:rPr>
          <w:rFonts w:ascii="Times New Roman" w:eastAsia="Times New Roman" w:hAnsi="Times New Roman" w:cs="Times New Roman"/>
          <w:sz w:val="28"/>
          <w:szCs w:val="28"/>
          <w:highlight w:val="white"/>
        </w:rPr>
        <w:t>ем</w:t>
      </w:r>
      <w:r w:rsidRPr="00EA2207">
        <w:rPr>
          <w:rFonts w:ascii="Times New Roman" w:eastAsia="Times New Roman" w:hAnsi="Times New Roman" w:cs="Times New Roman"/>
          <w:sz w:val="28"/>
          <w:szCs w:val="28"/>
          <w:highlight w:val="white"/>
        </w:rPr>
        <w:t xml:space="preserve"> проживання в Україні повернулися 4,3 млн осіб, що вимушено покинули її територію з початком повномасштабного вторгнення. У Хмельницьку область повернулося 31 тис. місцевих мешканців.</w:t>
      </w:r>
    </w:p>
    <w:p w14:paraId="2EB59B0D" w14:textId="38BF4D1E"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sidRPr="00EA2207">
        <w:rPr>
          <w:rFonts w:ascii="Times New Roman" w:eastAsia="Times New Roman" w:hAnsi="Times New Roman" w:cs="Times New Roman"/>
          <w:sz w:val="28"/>
          <w:szCs w:val="28"/>
          <w:highlight w:val="white"/>
        </w:rPr>
        <w:t>Зареєстрованих ВПО в межах області налічується 120,5 тис осіб (третє місце серед західних регіонів після Львівської і Вінницької областей), з яких 60,7% – жінки. Серед ВПО налічу</w:t>
      </w:r>
      <w:r w:rsidR="00E93EA7" w:rsidRPr="00EA2207">
        <w:rPr>
          <w:rFonts w:ascii="Times New Roman" w:eastAsia="Times New Roman" w:hAnsi="Times New Roman" w:cs="Times New Roman"/>
          <w:sz w:val="28"/>
          <w:szCs w:val="28"/>
          <w:highlight w:val="white"/>
        </w:rPr>
        <w:t>ється</w:t>
      </w:r>
      <w:r w:rsidRPr="00EA2207">
        <w:rPr>
          <w:rFonts w:ascii="Times New Roman" w:eastAsia="Times New Roman" w:hAnsi="Times New Roman" w:cs="Times New Roman"/>
          <w:sz w:val="28"/>
          <w:szCs w:val="28"/>
          <w:highlight w:val="white"/>
        </w:rPr>
        <w:t xml:space="preserve"> 31,2 тис</w:t>
      </w:r>
      <w:r w:rsidR="00E93EA7" w:rsidRPr="00EA2207">
        <w:rPr>
          <w:rFonts w:ascii="Times New Roman" w:eastAsia="Times New Roman" w:hAnsi="Times New Roman" w:cs="Times New Roman"/>
          <w:sz w:val="28"/>
          <w:szCs w:val="28"/>
          <w:highlight w:val="white"/>
        </w:rPr>
        <w:t>.</w:t>
      </w:r>
      <w:r w:rsidRPr="00EA2207">
        <w:rPr>
          <w:rFonts w:ascii="Times New Roman" w:eastAsia="Times New Roman" w:hAnsi="Times New Roman" w:cs="Times New Roman"/>
          <w:sz w:val="28"/>
          <w:szCs w:val="28"/>
          <w:highlight w:val="white"/>
        </w:rPr>
        <w:t xml:space="preserve"> </w:t>
      </w:r>
      <w:r w:rsidR="00E93EA7" w:rsidRPr="00EA2207">
        <w:rPr>
          <w:rFonts w:ascii="Times New Roman" w:eastAsia="Times New Roman" w:hAnsi="Times New Roman" w:cs="Times New Roman"/>
          <w:sz w:val="28"/>
          <w:szCs w:val="28"/>
          <w:highlight w:val="white"/>
        </w:rPr>
        <w:t>дітей до 18 років</w:t>
      </w:r>
      <w:r w:rsidRPr="00EA2207">
        <w:rPr>
          <w:rFonts w:ascii="Times New Roman" w:eastAsia="Times New Roman" w:hAnsi="Times New Roman" w:cs="Times New Roman"/>
          <w:sz w:val="28"/>
          <w:szCs w:val="28"/>
          <w:highlight w:val="white"/>
        </w:rPr>
        <w:t xml:space="preserve">. Щодо вікового розподілу, то найбільше у структурі переселенців на Хмельниччині </w:t>
      </w:r>
      <w:r>
        <w:rPr>
          <w:rFonts w:ascii="Times New Roman" w:eastAsia="Times New Roman" w:hAnsi="Times New Roman" w:cs="Times New Roman"/>
          <w:sz w:val="28"/>
          <w:szCs w:val="28"/>
          <w:highlight w:val="white"/>
        </w:rPr>
        <w:t>особи віком 31-40 років та 11-20 років (19,5 і 19 тис. осіб відповідно).</w:t>
      </w:r>
    </w:p>
    <w:p w14:paraId="080A0C48" w14:textId="77777777" w:rsidR="0014662A" w:rsidRDefault="0014662A">
      <w:pPr>
        <w:pBdr>
          <w:top w:val="nil"/>
          <w:left w:val="nil"/>
          <w:bottom w:val="nil"/>
          <w:right w:val="nil"/>
          <w:between w:val="nil"/>
        </w:pBdr>
        <w:spacing w:line="240" w:lineRule="auto"/>
        <w:ind w:firstLine="700"/>
        <w:jc w:val="both"/>
        <w:rPr>
          <w:rFonts w:ascii="Times New Roman" w:eastAsia="Times New Roman" w:hAnsi="Times New Roman" w:cs="Times New Roman"/>
          <w:sz w:val="28"/>
          <w:szCs w:val="28"/>
          <w:highlight w:val="white"/>
        </w:rPr>
      </w:pPr>
    </w:p>
    <w:p w14:paraId="0485CF5F"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sz w:val="28"/>
          <w:szCs w:val="28"/>
          <w:highlight w:val="white"/>
        </w:rPr>
      </w:pPr>
      <w:r>
        <w:rPr>
          <w:rFonts w:ascii="Times New Roman" w:eastAsia="Times New Roman" w:hAnsi="Times New Roman" w:cs="Times New Roman"/>
          <w:noProof/>
          <w:sz w:val="28"/>
          <w:szCs w:val="28"/>
          <w:highlight w:val="white"/>
        </w:rPr>
        <w:lastRenderedPageBreak/>
        <w:drawing>
          <wp:inline distT="0" distB="0" distL="0" distR="0" wp14:anchorId="2504C432" wp14:editId="42E77826">
            <wp:extent cx="6210300" cy="3000831"/>
            <wp:effectExtent l="0" t="0" r="0" b="0"/>
            <wp:docPr id="74"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47"/>
                    <a:srcRect t="5277"/>
                    <a:stretch>
                      <a:fillRect/>
                    </a:stretch>
                  </pic:blipFill>
                  <pic:spPr>
                    <a:xfrm>
                      <a:off x="0" y="0"/>
                      <a:ext cx="6210300" cy="3000831"/>
                    </a:xfrm>
                    <a:prstGeom prst="rect">
                      <a:avLst/>
                    </a:prstGeom>
                    <a:ln/>
                  </pic:spPr>
                </pic:pic>
              </a:graphicData>
            </a:graphic>
          </wp:inline>
        </w:drawing>
      </w:r>
    </w:p>
    <w:p w14:paraId="1C711F3E"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Рис. 20. Кількість зареєстрованих облікованих ВПО, осіб (на 02.01.2025)</w:t>
      </w:r>
    </w:p>
    <w:p w14:paraId="3AC85C0D" w14:textId="77777777" w:rsidR="0014662A" w:rsidRDefault="00507DF5">
      <w:pPr>
        <w:pBdr>
          <w:top w:val="nil"/>
          <w:left w:val="nil"/>
          <w:bottom w:val="nil"/>
          <w:right w:val="nil"/>
          <w:between w:val="nil"/>
        </w:pBdr>
        <w:spacing w:line="240" w:lineRule="auto"/>
        <w:ind w:firstLine="700"/>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20"/>
          <w:szCs w:val="20"/>
          <w:highlight w:val="white"/>
        </w:rPr>
        <w:t xml:space="preserve">Джерело: </w:t>
      </w:r>
      <w:hyperlink r:id="rId48">
        <w:r>
          <w:rPr>
            <w:rFonts w:ascii="Times New Roman" w:eastAsia="Times New Roman" w:hAnsi="Times New Roman" w:cs="Times New Roman"/>
            <w:sz w:val="20"/>
            <w:szCs w:val="20"/>
            <w:highlight w:val="white"/>
          </w:rPr>
          <w:t>https://www.ioc.gov.ua/analytics/dashboard-vpo</w:t>
        </w:r>
      </w:hyperlink>
      <w:r>
        <w:rPr>
          <w:rFonts w:ascii="Times New Roman" w:eastAsia="Times New Roman" w:hAnsi="Times New Roman" w:cs="Times New Roman"/>
          <w:sz w:val="20"/>
          <w:szCs w:val="20"/>
          <w:highlight w:val="white"/>
        </w:rPr>
        <w:t xml:space="preserve"> </w:t>
      </w:r>
    </w:p>
    <w:p w14:paraId="33801FFC" w14:textId="78D31FA7" w:rsidR="0014662A" w:rsidRDefault="00507DF5">
      <w:pPr>
        <w:pBdr>
          <w:top w:val="nil"/>
          <w:left w:val="nil"/>
          <w:bottom w:val="nil"/>
          <w:right w:val="nil"/>
          <w:between w:val="nil"/>
        </w:pBdr>
        <w:spacing w:before="200"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Незважаючи на розподіл дорослого населення за статтю, старіння населення та рівень смертності, протягом 2021-2022 років зменшувалася загальна кількість пенсіонерів усіх категорій, однак сталим залишалося відсоткове співвідношення пенсіонерок і пенсіонерів </w:t>
      </w:r>
      <w:r w:rsidR="00E93EA7">
        <w:rPr>
          <w:rFonts w:ascii="Times New Roman" w:eastAsia="Times New Roman" w:hAnsi="Times New Roman" w:cs="Times New Roman"/>
          <w:sz w:val="28"/>
          <w:szCs w:val="28"/>
          <w:highlight w:val="white"/>
        </w:rPr>
        <w:t>(</w:t>
      </w:r>
      <w:r>
        <w:rPr>
          <w:rFonts w:ascii="Times New Roman" w:eastAsia="Times New Roman" w:hAnsi="Times New Roman" w:cs="Times New Roman"/>
          <w:sz w:val="28"/>
          <w:szCs w:val="28"/>
          <w:highlight w:val="white"/>
        </w:rPr>
        <w:t>на рівні 20,8</w:t>
      </w:r>
      <w:r w:rsidR="00E93EA7">
        <w:rPr>
          <w:rFonts w:ascii="Times New Roman" w:eastAsia="Times New Roman" w:hAnsi="Times New Roman" w:cs="Times New Roman"/>
          <w:sz w:val="28"/>
          <w:szCs w:val="28"/>
          <w:highlight w:val="white"/>
        </w:rPr>
        <w:t>%)</w:t>
      </w:r>
      <w:r>
        <w:rPr>
          <w:rFonts w:ascii="Times New Roman" w:eastAsia="Times New Roman" w:hAnsi="Times New Roman" w:cs="Times New Roman"/>
          <w:sz w:val="28"/>
          <w:szCs w:val="28"/>
          <w:highlight w:val="white"/>
        </w:rPr>
        <w:t>.</w:t>
      </w:r>
    </w:p>
    <w:p w14:paraId="5557E867"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Помітним є гендерний дисбаланс у середньому розмірі призначуваних пенсій за 2021-2022 роки.</w:t>
      </w:r>
    </w:p>
    <w:p w14:paraId="287B99CD" w14:textId="77777777" w:rsidR="0014662A" w:rsidRDefault="00507DF5">
      <w:pPr>
        <w:pBdr>
          <w:top w:val="nil"/>
          <w:left w:val="nil"/>
          <w:bottom w:val="nil"/>
          <w:right w:val="nil"/>
          <w:between w:val="nil"/>
        </w:pBdr>
        <w:spacing w:line="240" w:lineRule="auto"/>
        <w:ind w:firstLine="700"/>
        <w:jc w:val="both"/>
        <w:rPr>
          <w:rFonts w:ascii="Times New Roman" w:eastAsia="Times New Roman" w:hAnsi="Times New Roman" w:cs="Times New Roman"/>
          <w:sz w:val="28"/>
          <w:szCs w:val="28"/>
          <w:highlight w:val="white"/>
        </w:rPr>
      </w:pPr>
      <w:r>
        <w:rPr>
          <w:rFonts w:ascii="Times New Roman" w:eastAsia="Times New Roman" w:hAnsi="Times New Roman" w:cs="Times New Roman"/>
          <w:noProof/>
          <w:sz w:val="28"/>
          <w:szCs w:val="28"/>
          <w:highlight w:val="white"/>
        </w:rPr>
        <w:drawing>
          <wp:inline distT="0" distB="0" distL="0" distR="0" wp14:anchorId="44F9164E" wp14:editId="22D999A3">
            <wp:extent cx="5781675" cy="2725016"/>
            <wp:effectExtent l="0" t="0" r="0" b="0"/>
            <wp:docPr id="75" name="image83.png" descr="Диаграмма"/>
            <wp:cNvGraphicFramePr/>
            <a:graphic xmlns:a="http://schemas.openxmlformats.org/drawingml/2006/main">
              <a:graphicData uri="http://schemas.openxmlformats.org/drawingml/2006/picture">
                <pic:pic xmlns:pic="http://schemas.openxmlformats.org/drawingml/2006/picture">
                  <pic:nvPicPr>
                    <pic:cNvPr id="0" name="image83.png" descr="Диаграмма"/>
                    <pic:cNvPicPr preferRelativeResize="0"/>
                  </pic:nvPicPr>
                  <pic:blipFill>
                    <a:blip r:embed="rId49"/>
                    <a:srcRect/>
                    <a:stretch>
                      <a:fillRect/>
                    </a:stretch>
                  </pic:blipFill>
                  <pic:spPr>
                    <a:xfrm>
                      <a:off x="0" y="0"/>
                      <a:ext cx="5781675" cy="2725016"/>
                    </a:xfrm>
                    <a:prstGeom prst="rect">
                      <a:avLst/>
                    </a:prstGeom>
                    <a:ln/>
                  </pic:spPr>
                </pic:pic>
              </a:graphicData>
            </a:graphic>
          </wp:inline>
        </w:drawing>
      </w:r>
    </w:p>
    <w:p w14:paraId="28C813E8" w14:textId="77777777" w:rsidR="0014662A" w:rsidRDefault="00507DF5">
      <w:pPr>
        <w:pBdr>
          <w:top w:val="nil"/>
          <w:left w:val="nil"/>
          <w:bottom w:val="nil"/>
          <w:right w:val="nil"/>
          <w:between w:val="nil"/>
        </w:pBdr>
        <w:spacing w:after="200" w:line="240" w:lineRule="auto"/>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Рис. 21. Середній розмір призначуваних пенсій, за статтю</w:t>
      </w:r>
    </w:p>
    <w:p w14:paraId="1EB07B3B" w14:textId="64207653"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Протягом 2022 та 2023 років в Україні, за даними </w:t>
      </w:r>
      <w:proofErr w:type="spellStart"/>
      <w:r>
        <w:rPr>
          <w:rFonts w:ascii="Times New Roman" w:eastAsia="Times New Roman" w:hAnsi="Times New Roman" w:cs="Times New Roman"/>
          <w:sz w:val="28"/>
          <w:szCs w:val="28"/>
          <w:highlight w:val="white"/>
        </w:rPr>
        <w:t>Global</w:t>
      </w:r>
      <w:proofErr w:type="spellEnd"/>
      <w:r>
        <w:rPr>
          <w:rFonts w:ascii="Times New Roman" w:eastAsia="Times New Roman" w:hAnsi="Times New Roman" w:cs="Times New Roman"/>
          <w:sz w:val="28"/>
          <w:szCs w:val="28"/>
          <w:highlight w:val="white"/>
        </w:rPr>
        <w:t xml:space="preserve"> </w:t>
      </w:r>
      <w:proofErr w:type="spellStart"/>
      <w:r>
        <w:rPr>
          <w:rFonts w:ascii="Times New Roman" w:eastAsia="Times New Roman" w:hAnsi="Times New Roman" w:cs="Times New Roman"/>
          <w:sz w:val="28"/>
          <w:szCs w:val="28"/>
          <w:highlight w:val="white"/>
        </w:rPr>
        <w:t>Gender</w:t>
      </w:r>
      <w:proofErr w:type="spellEnd"/>
      <w:r>
        <w:rPr>
          <w:rFonts w:ascii="Times New Roman" w:eastAsia="Times New Roman" w:hAnsi="Times New Roman" w:cs="Times New Roman"/>
          <w:sz w:val="28"/>
          <w:szCs w:val="28"/>
          <w:highlight w:val="white"/>
        </w:rPr>
        <w:t xml:space="preserve"> </w:t>
      </w:r>
      <w:proofErr w:type="spellStart"/>
      <w:r>
        <w:rPr>
          <w:rFonts w:ascii="Times New Roman" w:eastAsia="Times New Roman" w:hAnsi="Times New Roman" w:cs="Times New Roman"/>
          <w:sz w:val="28"/>
          <w:szCs w:val="28"/>
          <w:highlight w:val="white"/>
        </w:rPr>
        <w:t>Gap</w:t>
      </w:r>
      <w:proofErr w:type="spellEnd"/>
      <w:r>
        <w:rPr>
          <w:rFonts w:ascii="Times New Roman" w:eastAsia="Times New Roman" w:hAnsi="Times New Roman" w:cs="Times New Roman"/>
          <w:sz w:val="28"/>
          <w:szCs w:val="28"/>
          <w:highlight w:val="white"/>
        </w:rPr>
        <w:t xml:space="preserve"> </w:t>
      </w:r>
      <w:proofErr w:type="spellStart"/>
      <w:r>
        <w:rPr>
          <w:rFonts w:ascii="Times New Roman" w:eastAsia="Times New Roman" w:hAnsi="Times New Roman" w:cs="Times New Roman"/>
          <w:sz w:val="28"/>
          <w:szCs w:val="28"/>
          <w:highlight w:val="white"/>
        </w:rPr>
        <w:t>Report</w:t>
      </w:r>
      <w:proofErr w:type="spellEnd"/>
      <w:r>
        <w:rPr>
          <w:rFonts w:ascii="Times New Roman" w:eastAsia="Times New Roman" w:hAnsi="Times New Roman" w:cs="Times New Roman"/>
          <w:sz w:val="28"/>
          <w:szCs w:val="28"/>
          <w:highlight w:val="white"/>
        </w:rPr>
        <w:t>, гендерний розрив в оплаті праці становив близ</w:t>
      </w:r>
      <w:r w:rsidR="00582196">
        <w:rPr>
          <w:rFonts w:ascii="Times New Roman" w:eastAsia="Times New Roman" w:hAnsi="Times New Roman" w:cs="Times New Roman"/>
          <w:sz w:val="28"/>
          <w:szCs w:val="28"/>
          <w:highlight w:val="white"/>
        </w:rPr>
        <w:t>ько</w:t>
      </w:r>
      <w:r>
        <w:rPr>
          <w:rFonts w:ascii="Times New Roman" w:eastAsia="Times New Roman" w:hAnsi="Times New Roman" w:cs="Times New Roman"/>
          <w:sz w:val="28"/>
          <w:szCs w:val="28"/>
          <w:highlight w:val="white"/>
        </w:rPr>
        <w:t xml:space="preserve"> 29 відсотків. Це означає, що якщо чоловік заробляє 100 грн, то за аналогічну роботу жінка отримує лише 71 гривню.</w:t>
      </w:r>
    </w:p>
    <w:p w14:paraId="73745900" w14:textId="6E6B1AE1"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Облікова кількість штатних працівників у Хмельницькій області у 2021 році становила 107,2 тис. осіб, з яких 55,3% – </w:t>
      </w:r>
      <w:r>
        <w:rPr>
          <w:rFonts w:ascii="Times New Roman" w:eastAsia="Times New Roman" w:hAnsi="Times New Roman" w:cs="Times New Roman"/>
          <w:color w:val="000000"/>
          <w:sz w:val="28"/>
          <w:szCs w:val="28"/>
          <w:highlight w:val="white"/>
        </w:rPr>
        <w:t xml:space="preserve">працівниці. Середньомісячна заробітна плата за видами економічної діяльності була 11041,38 грн для жінок та </w:t>
      </w:r>
      <w:r>
        <w:rPr>
          <w:rFonts w:ascii="Times New Roman" w:eastAsia="Times New Roman" w:hAnsi="Times New Roman" w:cs="Times New Roman"/>
          <w:color w:val="000000"/>
          <w:sz w:val="28"/>
          <w:szCs w:val="28"/>
          <w:highlight w:val="white"/>
        </w:rPr>
        <w:lastRenderedPageBreak/>
        <w:t>13839,77</w:t>
      </w:r>
      <w:r w:rsidR="00661563">
        <w:rPr>
          <w:rFonts w:ascii="Times New Roman" w:eastAsia="Times New Roman" w:hAnsi="Times New Roman" w:cs="Times New Roman"/>
          <w:color w:val="000000"/>
          <w:sz w:val="28"/>
          <w:szCs w:val="28"/>
          <w:highlight w:val="white"/>
        </w:rPr>
        <w:t> </w:t>
      </w:r>
      <w:r>
        <w:rPr>
          <w:rFonts w:ascii="Times New Roman" w:eastAsia="Times New Roman" w:hAnsi="Times New Roman" w:cs="Times New Roman"/>
          <w:color w:val="000000"/>
          <w:sz w:val="28"/>
          <w:szCs w:val="28"/>
          <w:highlight w:val="white"/>
        </w:rPr>
        <w:t xml:space="preserve">грн для чоловіків. За начебто незначної різниці в оплаті праці, ця сума суттєво впливає </w:t>
      </w:r>
      <w:r>
        <w:rPr>
          <w:rFonts w:ascii="Times New Roman" w:eastAsia="Times New Roman" w:hAnsi="Times New Roman" w:cs="Times New Roman"/>
          <w:sz w:val="28"/>
          <w:szCs w:val="28"/>
          <w:highlight w:val="white"/>
        </w:rPr>
        <w:t>на розмір пенсійного забезпечення, що було продемонстровано вище.</w:t>
      </w:r>
    </w:p>
    <w:p w14:paraId="51875BA5" w14:textId="08DA001F"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Найбільш</w:t>
      </w:r>
      <w:r w:rsidR="00661563">
        <w:rPr>
          <w:rFonts w:ascii="Times New Roman" w:eastAsia="Times New Roman" w:hAnsi="Times New Roman" w:cs="Times New Roman"/>
          <w:sz w:val="28"/>
          <w:szCs w:val="28"/>
          <w:highlight w:val="white"/>
        </w:rPr>
        <w:t>а</w:t>
      </w:r>
      <w:r>
        <w:rPr>
          <w:rFonts w:ascii="Times New Roman" w:eastAsia="Times New Roman" w:hAnsi="Times New Roman" w:cs="Times New Roman"/>
          <w:sz w:val="28"/>
          <w:szCs w:val="28"/>
          <w:highlight w:val="white"/>
        </w:rPr>
        <w:t xml:space="preserve"> р</w:t>
      </w:r>
      <w:r w:rsidR="00661563">
        <w:rPr>
          <w:rFonts w:ascii="Times New Roman" w:eastAsia="Times New Roman" w:hAnsi="Times New Roman" w:cs="Times New Roman"/>
          <w:sz w:val="28"/>
          <w:szCs w:val="28"/>
          <w:highlight w:val="white"/>
        </w:rPr>
        <w:t>ізниця</w:t>
      </w:r>
      <w:r>
        <w:rPr>
          <w:rFonts w:ascii="Times New Roman" w:eastAsia="Times New Roman" w:hAnsi="Times New Roman" w:cs="Times New Roman"/>
          <w:sz w:val="28"/>
          <w:szCs w:val="28"/>
          <w:highlight w:val="white"/>
        </w:rPr>
        <w:t xml:space="preserve"> у 2021 році бу</w:t>
      </w:r>
      <w:r w:rsidR="00661563">
        <w:rPr>
          <w:rFonts w:ascii="Times New Roman" w:eastAsia="Times New Roman" w:hAnsi="Times New Roman" w:cs="Times New Roman"/>
          <w:sz w:val="28"/>
          <w:szCs w:val="28"/>
          <w:highlight w:val="white"/>
        </w:rPr>
        <w:t>ла</w:t>
      </w:r>
      <w:r>
        <w:rPr>
          <w:rFonts w:ascii="Times New Roman" w:eastAsia="Times New Roman" w:hAnsi="Times New Roman" w:cs="Times New Roman"/>
          <w:sz w:val="28"/>
          <w:szCs w:val="28"/>
          <w:highlight w:val="white"/>
        </w:rPr>
        <w:t xml:space="preserve"> у сфері поштової та кур’єрської діяльності, (71%), промисловості (73,1%), сільського, лісового та рибного господарства (74,6%), а найменш</w:t>
      </w:r>
      <w:r w:rsidR="00661563">
        <w:rPr>
          <w:rFonts w:ascii="Times New Roman" w:eastAsia="Times New Roman" w:hAnsi="Times New Roman" w:cs="Times New Roman"/>
          <w:sz w:val="28"/>
          <w:szCs w:val="28"/>
          <w:highlight w:val="white"/>
        </w:rPr>
        <w:t>а</w:t>
      </w:r>
      <w:r>
        <w:rPr>
          <w:rFonts w:ascii="Times New Roman" w:eastAsia="Times New Roman" w:hAnsi="Times New Roman" w:cs="Times New Roman"/>
          <w:sz w:val="28"/>
          <w:szCs w:val="28"/>
          <w:highlight w:val="white"/>
        </w:rPr>
        <w:t xml:space="preserve"> – у сфері освіти (98,3%) та інформації та телекомунікації (99,3%).</w:t>
      </w:r>
    </w:p>
    <w:p w14:paraId="50D3B284"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Зазначені диспропорції в оплаті праці призводять до укорінення стереотипів щодо </w:t>
      </w:r>
      <w:proofErr w:type="spellStart"/>
      <w:r>
        <w:rPr>
          <w:rFonts w:ascii="Times New Roman" w:eastAsia="Times New Roman" w:hAnsi="Times New Roman" w:cs="Times New Roman"/>
          <w:sz w:val="28"/>
          <w:szCs w:val="28"/>
          <w:highlight w:val="white"/>
        </w:rPr>
        <w:t>типово</w:t>
      </w:r>
      <w:proofErr w:type="spellEnd"/>
      <w:r>
        <w:rPr>
          <w:rFonts w:ascii="Times New Roman" w:eastAsia="Times New Roman" w:hAnsi="Times New Roman" w:cs="Times New Roman"/>
          <w:sz w:val="28"/>
          <w:szCs w:val="28"/>
          <w:highlight w:val="white"/>
        </w:rPr>
        <w:t xml:space="preserve"> “жіночих” і “чоловічих” професій. А такі стереотипи, зі свого боку, стають причиною гендерного дисбалансу в оплаті праці.</w:t>
      </w:r>
    </w:p>
    <w:p w14:paraId="6474492B"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За відсутності офіційної статистичної інформації за 2022 та 2023 роки варто скористатися окремими маркетинговими дослідженнями. Наприклад, компанія DOU в результаті проведеного дослідження встановила, що у 2023 році жінки в різних ІТ-професіях заробляли на 10-30% менше ніж чоловіки.</w:t>
      </w:r>
    </w:p>
    <w:p w14:paraId="5C27E0F1" w14:textId="03647818" w:rsidR="0014662A" w:rsidRPr="00EA2207"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У 2022 році 58% жінок не відчували труднощів із започаткуванням бізнесу, порівняно з 35% у 2021 році. Більш як 50% жінок скористалися сервісом “Дія” для реєстрації бізнесу. Однак поширеними серед підприємець є побоювання щодо постійних фінансових зобов’язань, загрози втрати бізнесу, високого рівня особистого навантаження (фактично 24/7), особистісного емоційного виснаження, </w:t>
      </w:r>
      <w:r w:rsidRPr="00EA2207">
        <w:rPr>
          <w:rFonts w:ascii="Times New Roman" w:eastAsia="Times New Roman" w:hAnsi="Times New Roman" w:cs="Times New Roman"/>
          <w:sz w:val="28"/>
          <w:szCs w:val="28"/>
          <w:highlight w:val="white"/>
        </w:rPr>
        <w:t xml:space="preserve">відповідальності в разі невдачі бізнесу. </w:t>
      </w:r>
      <w:r w:rsidR="00661563" w:rsidRPr="00EA2207">
        <w:rPr>
          <w:rFonts w:ascii="Times New Roman" w:eastAsia="Times New Roman" w:hAnsi="Times New Roman" w:cs="Times New Roman"/>
          <w:sz w:val="28"/>
          <w:szCs w:val="28"/>
          <w:highlight w:val="white"/>
        </w:rPr>
        <w:t>Зокрема,</w:t>
      </w:r>
      <w:r w:rsidRPr="00EA2207">
        <w:rPr>
          <w:rFonts w:ascii="Times New Roman" w:eastAsia="Times New Roman" w:hAnsi="Times New Roman" w:cs="Times New Roman"/>
          <w:sz w:val="28"/>
          <w:szCs w:val="28"/>
          <w:highlight w:val="white"/>
        </w:rPr>
        <w:t xml:space="preserve"> 90% опитаних </w:t>
      </w:r>
      <w:proofErr w:type="spellStart"/>
      <w:r w:rsidRPr="00EA2207">
        <w:rPr>
          <w:rFonts w:ascii="Times New Roman" w:eastAsia="Times New Roman" w:hAnsi="Times New Roman" w:cs="Times New Roman"/>
          <w:sz w:val="28"/>
          <w:szCs w:val="28"/>
          <w:highlight w:val="white"/>
        </w:rPr>
        <w:t>респонденток</w:t>
      </w:r>
      <w:proofErr w:type="spellEnd"/>
      <w:r w:rsidRPr="00EA2207">
        <w:rPr>
          <w:rFonts w:ascii="Times New Roman" w:eastAsia="Times New Roman" w:hAnsi="Times New Roman" w:cs="Times New Roman"/>
          <w:sz w:val="28"/>
          <w:szCs w:val="28"/>
          <w:highlight w:val="white"/>
        </w:rPr>
        <w:t xml:space="preserve"> під час проведення фокус-групи (представниці державного та приватного секторів економіки, органів публічної влади, представниці НГО) також зауважували високий рівень особистого навантаження, що підвищився з початком повномасштабного вторгнення.</w:t>
      </w:r>
    </w:p>
    <w:p w14:paraId="00ED7417" w14:textId="77777777" w:rsidR="0014662A" w:rsidRPr="00EA2207" w:rsidRDefault="00507DF5">
      <w:pPr>
        <w:spacing w:line="240" w:lineRule="auto"/>
        <w:ind w:firstLine="709"/>
        <w:jc w:val="both"/>
        <w:rPr>
          <w:rFonts w:ascii="Times New Roman" w:eastAsia="Times New Roman" w:hAnsi="Times New Roman" w:cs="Times New Roman"/>
          <w:sz w:val="28"/>
          <w:szCs w:val="28"/>
          <w:highlight w:val="white"/>
        </w:rPr>
      </w:pPr>
      <w:r w:rsidRPr="00EA2207">
        <w:rPr>
          <w:rFonts w:ascii="Times New Roman" w:eastAsia="Times New Roman" w:hAnsi="Times New Roman" w:cs="Times New Roman"/>
          <w:sz w:val="28"/>
          <w:szCs w:val="28"/>
          <w:highlight w:val="white"/>
        </w:rPr>
        <w:t xml:space="preserve">За даними UN </w:t>
      </w:r>
      <w:proofErr w:type="spellStart"/>
      <w:r w:rsidRPr="00EA2207">
        <w:rPr>
          <w:rFonts w:ascii="Times New Roman" w:eastAsia="Times New Roman" w:hAnsi="Times New Roman" w:cs="Times New Roman"/>
          <w:sz w:val="28"/>
          <w:szCs w:val="28"/>
          <w:highlight w:val="white"/>
        </w:rPr>
        <w:t>Women</w:t>
      </w:r>
      <w:proofErr w:type="spellEnd"/>
      <w:r w:rsidRPr="00EA2207">
        <w:rPr>
          <w:rFonts w:ascii="Times New Roman" w:eastAsia="Times New Roman" w:hAnsi="Times New Roman" w:cs="Times New Roman"/>
          <w:sz w:val="28"/>
          <w:szCs w:val="28"/>
          <w:highlight w:val="white"/>
        </w:rPr>
        <w:t>, лише у 2023 році жінки очолили створення понад 10000 нових компаній.</w:t>
      </w:r>
    </w:p>
    <w:p w14:paraId="308B5778" w14:textId="1BC74A62" w:rsidR="0014662A" w:rsidRPr="00EA2207" w:rsidRDefault="00507DF5">
      <w:pPr>
        <w:spacing w:line="240" w:lineRule="auto"/>
        <w:ind w:firstLine="709"/>
        <w:jc w:val="both"/>
        <w:rPr>
          <w:rFonts w:ascii="Times New Roman" w:eastAsia="Times New Roman" w:hAnsi="Times New Roman" w:cs="Times New Roman"/>
          <w:sz w:val="28"/>
          <w:szCs w:val="28"/>
          <w:highlight w:val="white"/>
        </w:rPr>
      </w:pPr>
      <w:r w:rsidRPr="00EA2207">
        <w:rPr>
          <w:rFonts w:ascii="Times New Roman" w:eastAsia="Times New Roman" w:hAnsi="Times New Roman" w:cs="Times New Roman"/>
          <w:sz w:val="28"/>
          <w:szCs w:val="28"/>
          <w:highlight w:val="white"/>
        </w:rPr>
        <w:t xml:space="preserve">За даними Єдиного державного реєстру </w:t>
      </w:r>
      <w:r w:rsidR="00661563" w:rsidRPr="00EA2207">
        <w:rPr>
          <w:rFonts w:ascii="Times New Roman" w:eastAsia="Times New Roman" w:hAnsi="Times New Roman" w:cs="Times New Roman"/>
          <w:sz w:val="28"/>
          <w:szCs w:val="28"/>
          <w:highlight w:val="white"/>
        </w:rPr>
        <w:t xml:space="preserve">юридичних осіб, фізичних осіб-підприємців та громадських формувань </w:t>
      </w:r>
      <w:r w:rsidRPr="00EA2207">
        <w:rPr>
          <w:rFonts w:ascii="Times New Roman" w:eastAsia="Times New Roman" w:hAnsi="Times New Roman" w:cs="Times New Roman"/>
          <w:sz w:val="28"/>
          <w:szCs w:val="28"/>
          <w:highlight w:val="white"/>
        </w:rPr>
        <w:t xml:space="preserve">за 10 місяців 2024 року жінки відкрили майже 155 тис. нових </w:t>
      </w:r>
      <w:proofErr w:type="spellStart"/>
      <w:r w:rsidRPr="00EA2207">
        <w:rPr>
          <w:rFonts w:ascii="Times New Roman" w:eastAsia="Times New Roman" w:hAnsi="Times New Roman" w:cs="Times New Roman"/>
          <w:sz w:val="28"/>
          <w:szCs w:val="28"/>
          <w:highlight w:val="white"/>
        </w:rPr>
        <w:t>ФОПів</w:t>
      </w:r>
      <w:proofErr w:type="spellEnd"/>
      <w:r w:rsidRPr="00EA2207">
        <w:rPr>
          <w:rFonts w:ascii="Times New Roman" w:eastAsia="Times New Roman" w:hAnsi="Times New Roman" w:cs="Times New Roman"/>
          <w:sz w:val="28"/>
          <w:szCs w:val="28"/>
          <w:highlight w:val="white"/>
        </w:rPr>
        <w:t xml:space="preserve">. Найбільше нових </w:t>
      </w:r>
      <w:proofErr w:type="spellStart"/>
      <w:r w:rsidRPr="00EA2207">
        <w:rPr>
          <w:rFonts w:ascii="Times New Roman" w:eastAsia="Times New Roman" w:hAnsi="Times New Roman" w:cs="Times New Roman"/>
          <w:sz w:val="28"/>
          <w:szCs w:val="28"/>
          <w:highlight w:val="white"/>
        </w:rPr>
        <w:t>підприємиць</w:t>
      </w:r>
      <w:proofErr w:type="spellEnd"/>
      <w:r w:rsidRPr="00EA2207">
        <w:rPr>
          <w:rFonts w:ascii="Times New Roman" w:eastAsia="Times New Roman" w:hAnsi="Times New Roman" w:cs="Times New Roman"/>
          <w:sz w:val="28"/>
          <w:szCs w:val="28"/>
          <w:highlight w:val="white"/>
        </w:rPr>
        <w:t xml:space="preserve"> протягом 2022-2024 років зареєстровано на Хмельниччині.</w:t>
      </w:r>
    </w:p>
    <w:p w14:paraId="6CA76A83" w14:textId="77777777" w:rsidR="0014662A" w:rsidRPr="00EA2207" w:rsidRDefault="00507DF5">
      <w:pPr>
        <w:spacing w:line="240" w:lineRule="auto"/>
        <w:ind w:firstLine="709"/>
        <w:jc w:val="both"/>
        <w:rPr>
          <w:rFonts w:ascii="Times New Roman" w:eastAsia="Times New Roman" w:hAnsi="Times New Roman" w:cs="Times New Roman"/>
          <w:sz w:val="28"/>
          <w:szCs w:val="28"/>
          <w:highlight w:val="white"/>
        </w:rPr>
      </w:pPr>
      <w:r w:rsidRPr="00EA2207">
        <w:rPr>
          <w:rFonts w:ascii="Times New Roman" w:eastAsia="Times New Roman" w:hAnsi="Times New Roman" w:cs="Times New Roman"/>
          <w:sz w:val="28"/>
          <w:szCs w:val="28"/>
          <w:highlight w:val="white"/>
        </w:rPr>
        <w:t>Кількість основних платників податків фізичних осіб-підприємців, які перебувають на обліку в ГУ ДПС України в Хмельницькій області, протягом 2021-2023 років збільшувалася (з 57,8 тис. до 63,7 тис. осіб).</w:t>
      </w:r>
    </w:p>
    <w:p w14:paraId="6DAE19B6" w14:textId="3B463261" w:rsidR="0014662A" w:rsidRDefault="00661563">
      <w:pPr>
        <w:spacing w:line="240" w:lineRule="auto"/>
        <w:ind w:firstLine="709"/>
        <w:jc w:val="both"/>
        <w:rPr>
          <w:rFonts w:ascii="Times New Roman" w:eastAsia="Times New Roman" w:hAnsi="Times New Roman" w:cs="Times New Roman"/>
          <w:sz w:val="28"/>
          <w:szCs w:val="28"/>
          <w:highlight w:val="white"/>
        </w:rPr>
      </w:pPr>
      <w:r w:rsidRPr="00EA2207">
        <w:rPr>
          <w:rFonts w:ascii="Times New Roman" w:eastAsia="Times New Roman" w:hAnsi="Times New Roman" w:cs="Times New Roman"/>
          <w:sz w:val="28"/>
          <w:szCs w:val="28"/>
          <w:highlight w:val="white"/>
        </w:rPr>
        <w:t>О</w:t>
      </w:r>
      <w:r w:rsidR="00507DF5" w:rsidRPr="00EA2207">
        <w:rPr>
          <w:rFonts w:ascii="Times New Roman" w:eastAsia="Times New Roman" w:hAnsi="Times New Roman" w:cs="Times New Roman"/>
          <w:sz w:val="28"/>
          <w:szCs w:val="28"/>
          <w:highlight w:val="white"/>
        </w:rPr>
        <w:t xml:space="preserve">ргани податкової служби не мають інформації щодо розподілу зазначених показників за статтю, що, не дає </w:t>
      </w:r>
      <w:r w:rsidR="00507DF5">
        <w:rPr>
          <w:rFonts w:ascii="Times New Roman" w:eastAsia="Times New Roman" w:hAnsi="Times New Roman" w:cs="Times New Roman"/>
          <w:sz w:val="28"/>
          <w:szCs w:val="28"/>
          <w:highlight w:val="white"/>
        </w:rPr>
        <w:t>змоги належно визначити реальний рівень дисбалансу в економічних показниках між чоловіками і жінками. Крім того, державна статистична інформація переважно оперує показниками у сфері державного сектора, показники приватного бізнесу подекуди приховані або ж не відповідають дійсності, зважаючи на те, що бізнес в Україні ще досі не повністю “вийшов із тіні”.</w:t>
      </w:r>
    </w:p>
    <w:p w14:paraId="4B1D55ED"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Значний рівень безробіття, зокрема, серед жінок в умовах воєнного стану надалі буде підштовхувати їх до пошуку роботи у сферах із неформальною зайнятістю без офіційного оформлення трудових відносин, без гідної зарплати та за відсутності соціальної захищеності.</w:t>
      </w:r>
    </w:p>
    <w:p w14:paraId="3F7633D9" w14:textId="22CF1F60"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lastRenderedPageBreak/>
        <w:t xml:space="preserve">За інформацією Хмельницької обласної служби зайнятості, чисельність безробітних, які перебували на обліку, протягом 2021-2023 років хоча й знижується, проте кількість безробітних жінок у відсотковому співвідношенні зростає – 51% у 2021 році, 56% </w:t>
      </w:r>
      <w:r w:rsidR="00661563">
        <w:rPr>
          <w:rFonts w:ascii="Times New Roman" w:eastAsia="Times New Roman" w:hAnsi="Times New Roman" w:cs="Times New Roman"/>
          <w:sz w:val="28"/>
          <w:szCs w:val="28"/>
          <w:highlight w:val="white"/>
        </w:rPr>
        <w:t>–</w:t>
      </w:r>
      <w:r>
        <w:rPr>
          <w:rFonts w:ascii="Times New Roman" w:eastAsia="Times New Roman" w:hAnsi="Times New Roman" w:cs="Times New Roman"/>
          <w:sz w:val="28"/>
          <w:szCs w:val="28"/>
          <w:highlight w:val="white"/>
        </w:rPr>
        <w:t xml:space="preserve"> 2022 році, 72% </w:t>
      </w:r>
      <w:r w:rsidR="00661563">
        <w:rPr>
          <w:rFonts w:ascii="Times New Roman" w:eastAsia="Times New Roman" w:hAnsi="Times New Roman" w:cs="Times New Roman"/>
          <w:sz w:val="28"/>
          <w:szCs w:val="28"/>
          <w:highlight w:val="white"/>
        </w:rPr>
        <w:t>–</w:t>
      </w:r>
      <w:r>
        <w:rPr>
          <w:rFonts w:ascii="Times New Roman" w:eastAsia="Times New Roman" w:hAnsi="Times New Roman" w:cs="Times New Roman"/>
          <w:sz w:val="28"/>
          <w:szCs w:val="28"/>
          <w:highlight w:val="white"/>
        </w:rPr>
        <w:t xml:space="preserve"> 2023 році. Така тенденція простежується в цілому по Україні.</w:t>
      </w:r>
    </w:p>
    <w:p w14:paraId="5A7DEF7E"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Найбільша кількість безробітних жінок – у віці 30-44 роки (8768 – у 2021 році, 7421 – у 2022 році, 4309 – у 2023 році).</w:t>
      </w:r>
    </w:p>
    <w:p w14:paraId="2C599848" w14:textId="77777777" w:rsidR="0014662A" w:rsidRDefault="0014662A">
      <w:pPr>
        <w:spacing w:line="240" w:lineRule="auto"/>
        <w:jc w:val="both"/>
        <w:rPr>
          <w:rFonts w:ascii="Times New Roman" w:eastAsia="Times New Roman" w:hAnsi="Times New Roman" w:cs="Times New Roman"/>
          <w:sz w:val="28"/>
          <w:szCs w:val="28"/>
          <w:highlight w:val="white"/>
        </w:rPr>
      </w:pPr>
    </w:p>
    <w:p w14:paraId="0433BE07" w14:textId="5B3E6644" w:rsidR="0014662A" w:rsidRDefault="00507DF5">
      <w:pPr>
        <w:spacing w:after="120" w:line="240" w:lineRule="auto"/>
        <w:jc w:val="center"/>
        <w:rPr>
          <w:rFonts w:ascii="Times New Roman" w:eastAsia="Times New Roman" w:hAnsi="Times New Roman" w:cs="Times New Roman"/>
          <w:b/>
          <w:sz w:val="28"/>
          <w:szCs w:val="28"/>
          <w:highlight w:val="white"/>
        </w:rPr>
      </w:pPr>
      <w:bookmarkStart w:id="10" w:name="_17dp8vu" w:colFirst="0" w:colLast="0"/>
      <w:bookmarkEnd w:id="10"/>
      <w:r>
        <w:rPr>
          <w:rFonts w:ascii="Times New Roman" w:eastAsia="Times New Roman" w:hAnsi="Times New Roman" w:cs="Times New Roman"/>
          <w:b/>
          <w:sz w:val="28"/>
          <w:szCs w:val="28"/>
          <w:highlight w:val="white"/>
        </w:rPr>
        <w:t>10. Інфраструктура</w:t>
      </w:r>
    </w:p>
    <w:p w14:paraId="500DCB0A" w14:textId="77777777" w:rsidR="0014662A" w:rsidRDefault="00507DF5">
      <w:pPr>
        <w:spacing w:line="240" w:lineRule="auto"/>
        <w:ind w:firstLine="708"/>
        <w:jc w:val="both"/>
        <w:rPr>
          <w:rFonts w:ascii="Times New Roman" w:eastAsia="Times New Roman" w:hAnsi="Times New Roman" w:cs="Times New Roman"/>
          <w:sz w:val="28"/>
          <w:szCs w:val="28"/>
          <w:highlight w:val="white"/>
        </w:rPr>
      </w:pPr>
      <w:r>
        <w:rPr>
          <w:rFonts w:ascii="Times New Roman" w:eastAsia="Times New Roman" w:hAnsi="Times New Roman" w:cs="Times New Roman"/>
          <w:b/>
          <w:sz w:val="28"/>
          <w:szCs w:val="28"/>
          <w:highlight w:val="white"/>
        </w:rPr>
        <w:t xml:space="preserve">Транспортна інфраструктура. </w:t>
      </w:r>
      <w:r>
        <w:rPr>
          <w:rFonts w:ascii="Times New Roman" w:eastAsia="Times New Roman" w:hAnsi="Times New Roman" w:cs="Times New Roman"/>
          <w:sz w:val="28"/>
          <w:szCs w:val="28"/>
        </w:rPr>
        <w:t>Мережу транспортного сполучення на території області формують автомобільні дороги державного значення (міжнародного і національного), які перетинають область з півночі на південь та із заходу на схід,</w:t>
      </w:r>
      <w:r>
        <w:rPr>
          <w:rFonts w:ascii="Times New Roman" w:eastAsia="Times New Roman" w:hAnsi="Times New Roman" w:cs="Times New Roman"/>
          <w:sz w:val="28"/>
          <w:szCs w:val="28"/>
          <w:highlight w:val="white"/>
        </w:rPr>
        <w:t xml:space="preserve"> і залізничні колії, що ведуть до двох вузлових станцій (Шепетівка, </w:t>
      </w:r>
      <w:proofErr w:type="spellStart"/>
      <w:r>
        <w:rPr>
          <w:rFonts w:ascii="Times New Roman" w:eastAsia="Times New Roman" w:hAnsi="Times New Roman" w:cs="Times New Roman"/>
          <w:sz w:val="28"/>
          <w:szCs w:val="28"/>
          <w:highlight w:val="white"/>
        </w:rPr>
        <w:t>Гречани</w:t>
      </w:r>
      <w:proofErr w:type="spellEnd"/>
      <w:r>
        <w:rPr>
          <w:rFonts w:ascii="Times New Roman" w:eastAsia="Times New Roman" w:hAnsi="Times New Roman" w:cs="Times New Roman"/>
          <w:sz w:val="28"/>
          <w:szCs w:val="28"/>
          <w:highlight w:val="white"/>
        </w:rPr>
        <w:t xml:space="preserve">).  </w:t>
      </w:r>
    </w:p>
    <w:p w14:paraId="3C3316D3" w14:textId="77777777" w:rsidR="0014662A" w:rsidRDefault="0014662A">
      <w:pPr>
        <w:spacing w:line="240" w:lineRule="auto"/>
        <w:jc w:val="both"/>
        <w:rPr>
          <w:rFonts w:ascii="Times New Roman" w:eastAsia="Times New Roman" w:hAnsi="Times New Roman" w:cs="Times New Roman"/>
          <w:sz w:val="14"/>
          <w:szCs w:val="14"/>
          <w:highlight w:val="white"/>
        </w:rPr>
      </w:pPr>
    </w:p>
    <w:tbl>
      <w:tblPr>
        <w:tblStyle w:val="af3"/>
        <w:tblpPr w:leftFromText="180" w:rightFromText="180" w:vertAnchor="text" w:horzAnchor="margin" w:tblpXSpec="right" w:tblpY="6412"/>
        <w:tblW w:w="5409"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5409"/>
      </w:tblGrid>
      <w:tr w:rsidR="00EA2207" w14:paraId="78F735E3" w14:textId="77777777" w:rsidTr="00EA2207">
        <w:tc>
          <w:tcPr>
            <w:tcW w:w="5409" w:type="dxa"/>
          </w:tcPr>
          <w:p w14:paraId="09AE2612" w14:textId="77777777" w:rsidR="00EA2207" w:rsidRDefault="00EA2207" w:rsidP="00EA2207">
            <w:pPr>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Рис. 22. Індекс розвитку транспортної мережі</w:t>
            </w:r>
          </w:p>
        </w:tc>
      </w:tr>
    </w:tbl>
    <w:p w14:paraId="66B17683" w14:textId="14FEF488" w:rsidR="0014662A" w:rsidRDefault="004E3002" w:rsidP="00273832">
      <w:pPr>
        <w:spacing w:line="240" w:lineRule="auto"/>
        <w:ind w:firstLine="709"/>
        <w:jc w:val="both"/>
        <w:rPr>
          <w:rFonts w:ascii="Times New Roman" w:eastAsia="Times New Roman" w:hAnsi="Times New Roman" w:cs="Times New Roman"/>
          <w:sz w:val="28"/>
          <w:szCs w:val="28"/>
          <w:highlight w:val="white"/>
        </w:rPr>
      </w:pPr>
      <w:r>
        <w:rPr>
          <w:noProof/>
        </w:rPr>
        <w:drawing>
          <wp:anchor distT="0" distB="0" distL="114300" distR="114300" simplePos="0" relativeHeight="251663360" behindDoc="0" locked="0" layoutInCell="1" hidden="0" allowOverlap="1" wp14:anchorId="10E7B9E4" wp14:editId="48EE8670">
            <wp:simplePos x="0" y="0"/>
            <wp:positionH relativeFrom="column">
              <wp:posOffset>2950845</wp:posOffset>
            </wp:positionH>
            <wp:positionV relativeFrom="paragraph">
              <wp:posOffset>112395</wp:posOffset>
            </wp:positionV>
            <wp:extent cx="3302635" cy="3684270"/>
            <wp:effectExtent l="0" t="0" r="0" b="0"/>
            <wp:wrapSquare wrapText="bothSides" distT="0" distB="0" distL="114300" distR="114300"/>
            <wp:docPr id="33"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50"/>
                    <a:srcRect t="4067"/>
                    <a:stretch>
                      <a:fillRect/>
                    </a:stretch>
                  </pic:blipFill>
                  <pic:spPr>
                    <a:xfrm>
                      <a:off x="0" y="0"/>
                      <a:ext cx="3302635" cy="3684270"/>
                    </a:xfrm>
                    <a:prstGeom prst="rect">
                      <a:avLst/>
                    </a:prstGeom>
                    <a:ln/>
                  </pic:spPr>
                </pic:pic>
              </a:graphicData>
            </a:graphic>
            <wp14:sizeRelH relativeFrom="margin">
              <wp14:pctWidth>0</wp14:pctWidth>
            </wp14:sizeRelH>
            <wp14:sizeRelV relativeFrom="margin">
              <wp14:pctHeight>0</wp14:pctHeight>
            </wp14:sizeRelV>
          </wp:anchor>
        </w:drawing>
      </w:r>
      <w:r w:rsidR="00507DF5">
        <w:rPr>
          <w:rFonts w:ascii="Times New Roman" w:eastAsia="Times New Roman" w:hAnsi="Times New Roman" w:cs="Times New Roman"/>
          <w:sz w:val="28"/>
          <w:szCs w:val="28"/>
          <w:highlight w:val="white"/>
        </w:rPr>
        <w:t>Схема планування території Хмельницької області для оцінки рівня розвитку транспортної мережі використовує індекс, що є співвідно</w:t>
      </w:r>
      <w:r w:rsidR="00273832">
        <w:rPr>
          <w:rFonts w:ascii="Times New Roman" w:eastAsia="Times New Roman" w:hAnsi="Times New Roman" w:cs="Times New Roman"/>
          <w:sz w:val="28"/>
          <w:szCs w:val="28"/>
          <w:highlight w:val="white"/>
        </w:rPr>
        <w:softHyphen/>
      </w:r>
      <w:r w:rsidR="00507DF5">
        <w:rPr>
          <w:rFonts w:ascii="Times New Roman" w:eastAsia="Times New Roman" w:hAnsi="Times New Roman" w:cs="Times New Roman"/>
          <w:sz w:val="28"/>
          <w:szCs w:val="28"/>
          <w:highlight w:val="white"/>
        </w:rPr>
        <w:t>шенням щільності автомобільних доріг з твердим покриттям (ТМ1) та залізничних транспортних магістралей (ТМ2) територіального таксону до відповідного середньо державного показника. Значення цього індексу відображає можливості кожного таксону в транспортному обслуговуванні населених пунктів, промисловості, сільського госпо</w:t>
      </w:r>
      <w:r w:rsidR="00273832">
        <w:rPr>
          <w:rFonts w:ascii="Times New Roman" w:eastAsia="Times New Roman" w:hAnsi="Times New Roman" w:cs="Times New Roman"/>
          <w:sz w:val="28"/>
          <w:szCs w:val="28"/>
          <w:highlight w:val="white"/>
        </w:rPr>
        <w:softHyphen/>
      </w:r>
      <w:r w:rsidR="00507DF5">
        <w:rPr>
          <w:rFonts w:ascii="Times New Roman" w:eastAsia="Times New Roman" w:hAnsi="Times New Roman" w:cs="Times New Roman"/>
          <w:sz w:val="28"/>
          <w:szCs w:val="28"/>
          <w:highlight w:val="white"/>
        </w:rPr>
        <w:t xml:space="preserve">дарства, рекреаційної сфери через зменшення витрат на транспортні перевезення, </w:t>
      </w:r>
      <w:proofErr w:type="spellStart"/>
      <w:r w:rsidR="00507DF5">
        <w:rPr>
          <w:rFonts w:ascii="Times New Roman" w:eastAsia="Times New Roman" w:hAnsi="Times New Roman" w:cs="Times New Roman"/>
          <w:sz w:val="28"/>
          <w:szCs w:val="28"/>
          <w:highlight w:val="white"/>
        </w:rPr>
        <w:t>інтермодальне</w:t>
      </w:r>
      <w:proofErr w:type="spellEnd"/>
      <w:r w:rsidR="00507DF5">
        <w:rPr>
          <w:rFonts w:ascii="Times New Roman" w:eastAsia="Times New Roman" w:hAnsi="Times New Roman" w:cs="Times New Roman"/>
          <w:sz w:val="28"/>
          <w:szCs w:val="28"/>
          <w:highlight w:val="white"/>
        </w:rPr>
        <w:t xml:space="preserve"> сполу</w:t>
      </w:r>
      <w:r w:rsidR="00273832">
        <w:rPr>
          <w:rFonts w:ascii="Times New Roman" w:eastAsia="Times New Roman" w:hAnsi="Times New Roman" w:cs="Times New Roman"/>
          <w:sz w:val="28"/>
          <w:szCs w:val="28"/>
          <w:highlight w:val="white"/>
        </w:rPr>
        <w:softHyphen/>
      </w:r>
      <w:r w:rsidR="00507DF5">
        <w:rPr>
          <w:rFonts w:ascii="Times New Roman" w:eastAsia="Times New Roman" w:hAnsi="Times New Roman" w:cs="Times New Roman"/>
          <w:sz w:val="28"/>
          <w:szCs w:val="28"/>
          <w:highlight w:val="white"/>
        </w:rPr>
        <w:t>чення</w:t>
      </w:r>
      <w:r w:rsidR="00273832">
        <w:rPr>
          <w:rFonts w:ascii="Times New Roman" w:eastAsia="Times New Roman" w:hAnsi="Times New Roman" w:cs="Times New Roman"/>
          <w:sz w:val="28"/>
          <w:szCs w:val="28"/>
          <w:highlight w:val="white"/>
        </w:rPr>
        <w:t xml:space="preserve"> (рис. 22)</w:t>
      </w:r>
      <w:r w:rsidR="00507DF5">
        <w:rPr>
          <w:rFonts w:ascii="Times New Roman" w:eastAsia="Times New Roman" w:hAnsi="Times New Roman" w:cs="Times New Roman"/>
          <w:sz w:val="28"/>
          <w:szCs w:val="28"/>
          <w:highlight w:val="white"/>
        </w:rPr>
        <w:t xml:space="preserve">. За такого підходу  стають очевидними суттєві </w:t>
      </w:r>
      <w:proofErr w:type="spellStart"/>
      <w:r w:rsidR="00507DF5">
        <w:rPr>
          <w:rFonts w:ascii="Times New Roman" w:eastAsia="Times New Roman" w:hAnsi="Times New Roman" w:cs="Times New Roman"/>
          <w:sz w:val="28"/>
          <w:szCs w:val="28"/>
          <w:highlight w:val="white"/>
        </w:rPr>
        <w:t>внутріш</w:t>
      </w:r>
      <w:r w:rsidR="00273832">
        <w:rPr>
          <w:rFonts w:ascii="Times New Roman" w:eastAsia="Times New Roman" w:hAnsi="Times New Roman" w:cs="Times New Roman"/>
          <w:sz w:val="28"/>
          <w:szCs w:val="28"/>
          <w:highlight w:val="white"/>
        </w:rPr>
        <w:softHyphen/>
      </w:r>
      <w:r w:rsidR="00507DF5">
        <w:rPr>
          <w:rFonts w:ascii="Times New Roman" w:eastAsia="Times New Roman" w:hAnsi="Times New Roman" w:cs="Times New Roman"/>
          <w:sz w:val="28"/>
          <w:szCs w:val="28"/>
          <w:highlight w:val="white"/>
        </w:rPr>
        <w:t>ньорегіональні</w:t>
      </w:r>
      <w:proofErr w:type="spellEnd"/>
      <w:r w:rsidR="00507DF5">
        <w:rPr>
          <w:rFonts w:ascii="Times New Roman" w:eastAsia="Times New Roman" w:hAnsi="Times New Roman" w:cs="Times New Roman"/>
          <w:sz w:val="28"/>
          <w:szCs w:val="28"/>
          <w:highlight w:val="white"/>
        </w:rPr>
        <w:t xml:space="preserve"> відмінності: центральні території, </w:t>
      </w:r>
      <w:r w:rsidR="00507DF5" w:rsidRPr="00EA2207">
        <w:rPr>
          <w:rFonts w:ascii="Times New Roman" w:eastAsia="Times New Roman" w:hAnsi="Times New Roman" w:cs="Times New Roman"/>
          <w:sz w:val="28"/>
          <w:szCs w:val="28"/>
          <w:highlight w:val="white"/>
        </w:rPr>
        <w:t xml:space="preserve">розташовані </w:t>
      </w:r>
      <w:r w:rsidR="00273832" w:rsidRPr="00EA2207">
        <w:rPr>
          <w:rFonts w:ascii="Times New Roman" w:eastAsia="Times New Roman" w:hAnsi="Times New Roman" w:cs="Times New Roman"/>
          <w:sz w:val="28"/>
          <w:szCs w:val="28"/>
          <w:highlight w:val="white"/>
        </w:rPr>
        <w:t>поблизу</w:t>
      </w:r>
      <w:r w:rsidR="00507DF5" w:rsidRPr="00EA2207">
        <w:rPr>
          <w:rFonts w:ascii="Times New Roman" w:eastAsia="Times New Roman" w:hAnsi="Times New Roman" w:cs="Times New Roman"/>
          <w:sz w:val="28"/>
          <w:szCs w:val="28"/>
          <w:highlight w:val="white"/>
        </w:rPr>
        <w:t xml:space="preserve"> міжна</w:t>
      </w:r>
      <w:r w:rsidR="00273832" w:rsidRPr="00EA2207">
        <w:rPr>
          <w:rFonts w:ascii="Times New Roman" w:eastAsia="Times New Roman" w:hAnsi="Times New Roman" w:cs="Times New Roman"/>
          <w:sz w:val="28"/>
          <w:szCs w:val="28"/>
          <w:highlight w:val="white"/>
        </w:rPr>
        <w:softHyphen/>
      </w:r>
      <w:r w:rsidR="00507DF5" w:rsidRPr="00EA2207">
        <w:rPr>
          <w:rFonts w:ascii="Times New Roman" w:eastAsia="Times New Roman" w:hAnsi="Times New Roman" w:cs="Times New Roman"/>
          <w:sz w:val="28"/>
          <w:szCs w:val="28"/>
          <w:highlight w:val="white"/>
        </w:rPr>
        <w:t xml:space="preserve">родної </w:t>
      </w:r>
      <w:r w:rsidR="00507DF5">
        <w:rPr>
          <w:rFonts w:ascii="Times New Roman" w:eastAsia="Times New Roman" w:hAnsi="Times New Roman" w:cs="Times New Roman"/>
          <w:sz w:val="28"/>
          <w:szCs w:val="28"/>
          <w:highlight w:val="white"/>
        </w:rPr>
        <w:t xml:space="preserve">та національної автотрас, а також у районі залізничного вузла Шепетівка, мають найвищі значення індексу. Водночас території у південно-східній частині, північно-західній і північній – найнижчі значення.  </w:t>
      </w:r>
    </w:p>
    <w:p w14:paraId="411C78E6" w14:textId="77777777" w:rsidR="0014662A" w:rsidRDefault="00507DF5">
      <w:pPr>
        <w:spacing w:after="200" w:line="240" w:lineRule="auto"/>
        <w:jc w:val="center"/>
        <w:rPr>
          <w:rFonts w:ascii="Times New Roman" w:eastAsia="Times New Roman" w:hAnsi="Times New Roman" w:cs="Times New Roman"/>
          <w:sz w:val="28"/>
          <w:szCs w:val="28"/>
          <w:highlight w:val="white"/>
        </w:rPr>
      </w:pPr>
      <w:r>
        <w:rPr>
          <w:rFonts w:ascii="Times New Roman" w:eastAsia="Times New Roman" w:hAnsi="Times New Roman" w:cs="Times New Roman"/>
          <w:noProof/>
          <w:sz w:val="28"/>
          <w:szCs w:val="28"/>
          <w:highlight w:val="white"/>
        </w:rPr>
        <w:lastRenderedPageBreak/>
        <w:drawing>
          <wp:inline distT="0" distB="0" distL="0" distR="0" wp14:anchorId="505C0BB9" wp14:editId="763A9B69">
            <wp:extent cx="5876925" cy="3636328"/>
            <wp:effectExtent l="0" t="0" r="0" b="0"/>
            <wp:docPr id="76" name="image79.png"/>
            <wp:cNvGraphicFramePr/>
            <a:graphic xmlns:a="http://schemas.openxmlformats.org/drawingml/2006/main">
              <a:graphicData uri="http://schemas.openxmlformats.org/drawingml/2006/picture">
                <pic:pic xmlns:pic="http://schemas.openxmlformats.org/drawingml/2006/picture">
                  <pic:nvPicPr>
                    <pic:cNvPr id="0" name="image79.png"/>
                    <pic:cNvPicPr preferRelativeResize="0"/>
                  </pic:nvPicPr>
                  <pic:blipFill>
                    <a:blip r:embed="rId51"/>
                    <a:srcRect/>
                    <a:stretch>
                      <a:fillRect/>
                    </a:stretch>
                  </pic:blipFill>
                  <pic:spPr>
                    <a:xfrm>
                      <a:off x="0" y="0"/>
                      <a:ext cx="5876925" cy="3636328"/>
                    </a:xfrm>
                    <a:prstGeom prst="rect">
                      <a:avLst/>
                    </a:prstGeom>
                    <a:ln/>
                  </pic:spPr>
                </pic:pic>
              </a:graphicData>
            </a:graphic>
          </wp:inline>
        </w:drawing>
      </w:r>
      <w:r>
        <w:rPr>
          <w:noProof/>
        </w:rPr>
        <w:drawing>
          <wp:anchor distT="114300" distB="114300" distL="114300" distR="114300" simplePos="0" relativeHeight="251664384" behindDoc="0" locked="0" layoutInCell="1" hidden="0" allowOverlap="1" wp14:anchorId="4168F7DE" wp14:editId="72F9C8B3">
            <wp:simplePos x="0" y="0"/>
            <wp:positionH relativeFrom="column">
              <wp:posOffset>194945</wp:posOffset>
            </wp:positionH>
            <wp:positionV relativeFrom="paragraph">
              <wp:posOffset>2912745</wp:posOffset>
            </wp:positionV>
            <wp:extent cx="1840230" cy="619760"/>
            <wp:effectExtent l="0" t="0" r="0" b="0"/>
            <wp:wrapNone/>
            <wp:docPr id="66"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52"/>
                    <a:srcRect/>
                    <a:stretch>
                      <a:fillRect/>
                    </a:stretch>
                  </pic:blipFill>
                  <pic:spPr>
                    <a:xfrm>
                      <a:off x="0" y="0"/>
                      <a:ext cx="1840230" cy="619760"/>
                    </a:xfrm>
                    <a:prstGeom prst="rect">
                      <a:avLst/>
                    </a:prstGeom>
                    <a:ln/>
                  </pic:spPr>
                </pic:pic>
              </a:graphicData>
            </a:graphic>
          </wp:anchor>
        </w:drawing>
      </w:r>
    </w:p>
    <w:p w14:paraId="7C56EC50" w14:textId="77777777" w:rsidR="0014662A" w:rsidRDefault="00507DF5">
      <w:pPr>
        <w:spacing w:line="240" w:lineRule="auto"/>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 xml:space="preserve">Рис. 23. Автомобільні дороги загального користування національного та міжнародного значення </w:t>
      </w:r>
    </w:p>
    <w:p w14:paraId="2DB4B452" w14:textId="77777777" w:rsidR="0014662A" w:rsidRDefault="00507DF5">
      <w:pPr>
        <w:spacing w:line="240" w:lineRule="auto"/>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20"/>
          <w:szCs w:val="20"/>
          <w:highlight w:val="white"/>
        </w:rPr>
        <w:t>Джерело: surl.li/</w:t>
      </w:r>
      <w:proofErr w:type="spellStart"/>
      <w:r>
        <w:rPr>
          <w:rFonts w:ascii="Times New Roman" w:eastAsia="Times New Roman" w:hAnsi="Times New Roman" w:cs="Times New Roman"/>
          <w:sz w:val="20"/>
          <w:szCs w:val="20"/>
          <w:highlight w:val="white"/>
        </w:rPr>
        <w:t>tqvqxq</w:t>
      </w:r>
      <w:proofErr w:type="spellEnd"/>
    </w:p>
    <w:p w14:paraId="08767FFD" w14:textId="77777777" w:rsidR="0014662A" w:rsidRDefault="0014662A">
      <w:pPr>
        <w:spacing w:line="240" w:lineRule="auto"/>
        <w:ind w:firstLine="708"/>
        <w:jc w:val="both"/>
        <w:rPr>
          <w:rFonts w:ascii="Times New Roman" w:eastAsia="Times New Roman" w:hAnsi="Times New Roman" w:cs="Times New Roman"/>
          <w:sz w:val="16"/>
          <w:szCs w:val="16"/>
          <w:highlight w:val="white"/>
        </w:rPr>
      </w:pPr>
    </w:p>
    <w:p w14:paraId="4518CA5A" w14:textId="756DA476"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Важливе місце у перевезенні вантажів і пасажирів займає залізничний транспорт. Область розташована в зоні діяльності Південно-Західної залізниці, на її території функціонує понад 50 залізничних станцій. Найбільшими залізничними вузлами в області є станції Шепетівка і </w:t>
      </w:r>
      <w:proofErr w:type="spellStart"/>
      <w:r>
        <w:rPr>
          <w:rFonts w:ascii="Times New Roman" w:eastAsia="Times New Roman" w:hAnsi="Times New Roman" w:cs="Times New Roman"/>
          <w:sz w:val="28"/>
          <w:szCs w:val="28"/>
          <w:highlight w:val="white"/>
        </w:rPr>
        <w:t>Гречани</w:t>
      </w:r>
      <w:proofErr w:type="spellEnd"/>
      <w:r>
        <w:rPr>
          <w:rFonts w:ascii="Times New Roman" w:eastAsia="Times New Roman" w:hAnsi="Times New Roman" w:cs="Times New Roman"/>
          <w:sz w:val="28"/>
          <w:szCs w:val="28"/>
          <w:highlight w:val="white"/>
        </w:rPr>
        <w:t>. Найважливі</w:t>
      </w:r>
      <w:r w:rsidRPr="00273832">
        <w:rPr>
          <w:rFonts w:ascii="Times New Roman" w:eastAsia="Times New Roman" w:hAnsi="Times New Roman" w:cs="Times New Roman"/>
          <w:color w:val="FF0000"/>
          <w:sz w:val="28"/>
          <w:szCs w:val="28"/>
          <w:highlight w:val="white"/>
        </w:rPr>
        <w:t>ш</w:t>
      </w:r>
      <w:r w:rsidR="00273832" w:rsidRPr="00273832">
        <w:rPr>
          <w:rFonts w:ascii="Times New Roman" w:eastAsia="Times New Roman" w:hAnsi="Times New Roman" w:cs="Times New Roman"/>
          <w:color w:val="FF0000"/>
          <w:sz w:val="28"/>
          <w:szCs w:val="28"/>
          <w:highlight w:val="white"/>
        </w:rPr>
        <w:t>і</w:t>
      </w:r>
      <w:r>
        <w:rPr>
          <w:rFonts w:ascii="Times New Roman" w:eastAsia="Times New Roman" w:hAnsi="Times New Roman" w:cs="Times New Roman"/>
          <w:sz w:val="28"/>
          <w:szCs w:val="28"/>
          <w:highlight w:val="white"/>
        </w:rPr>
        <w:t xml:space="preserve"> залізнич</w:t>
      </w:r>
      <w:r w:rsidRPr="00273832">
        <w:rPr>
          <w:rFonts w:ascii="Times New Roman" w:eastAsia="Times New Roman" w:hAnsi="Times New Roman" w:cs="Times New Roman"/>
          <w:color w:val="FF0000"/>
          <w:sz w:val="28"/>
          <w:szCs w:val="28"/>
          <w:highlight w:val="white"/>
        </w:rPr>
        <w:t>н</w:t>
      </w:r>
      <w:r w:rsidR="00273832" w:rsidRPr="00273832">
        <w:rPr>
          <w:rFonts w:ascii="Times New Roman" w:eastAsia="Times New Roman" w:hAnsi="Times New Roman" w:cs="Times New Roman"/>
          <w:color w:val="FF0000"/>
          <w:sz w:val="28"/>
          <w:szCs w:val="28"/>
          <w:highlight w:val="white"/>
        </w:rPr>
        <w:t>і</w:t>
      </w:r>
      <w:r>
        <w:rPr>
          <w:rFonts w:ascii="Times New Roman" w:eastAsia="Times New Roman" w:hAnsi="Times New Roman" w:cs="Times New Roman"/>
          <w:sz w:val="28"/>
          <w:szCs w:val="28"/>
          <w:highlight w:val="white"/>
        </w:rPr>
        <w:t xml:space="preserve"> шляхи, що перетинають територію області: Київ – Хмельницький – Львів, Шепетівка – Кам'янець-Подільський – Чернівці. </w:t>
      </w:r>
    </w:p>
    <w:p w14:paraId="6317B66F"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Місто Шепетівка входить до числа найбільших залізничних вузлів України. Відстань до обласного центру залізницею становить 129 км. Станція Шепетівка Південно-Західної залізниці (Козятинське відділення) має 5 напрямків відправлення вантажів та пасажирів: Коростень, Козятин, </w:t>
      </w:r>
      <w:proofErr w:type="spellStart"/>
      <w:r>
        <w:rPr>
          <w:rFonts w:ascii="Times New Roman" w:eastAsia="Times New Roman" w:hAnsi="Times New Roman" w:cs="Times New Roman"/>
          <w:sz w:val="28"/>
          <w:szCs w:val="28"/>
          <w:highlight w:val="white"/>
        </w:rPr>
        <w:t>Гречани</w:t>
      </w:r>
      <w:proofErr w:type="spellEnd"/>
      <w:r>
        <w:rPr>
          <w:rFonts w:ascii="Times New Roman" w:eastAsia="Times New Roman" w:hAnsi="Times New Roman" w:cs="Times New Roman"/>
          <w:sz w:val="28"/>
          <w:szCs w:val="28"/>
          <w:highlight w:val="white"/>
        </w:rPr>
        <w:t xml:space="preserve">, Тернопіль, Здолбунів. </w:t>
      </w:r>
    </w:p>
    <w:p w14:paraId="1FBEB511" w14:textId="3DFA1EAB"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Довжина залізничних шляхів в області – 738 км, а щільність залізничної мережі становить 35,8 км на 1 тис. </w:t>
      </w:r>
      <w:proofErr w:type="spellStart"/>
      <w:r>
        <w:rPr>
          <w:rFonts w:ascii="Times New Roman" w:eastAsia="Times New Roman" w:hAnsi="Times New Roman" w:cs="Times New Roman"/>
          <w:sz w:val="28"/>
          <w:szCs w:val="28"/>
          <w:highlight w:val="white"/>
        </w:rPr>
        <w:t>кв</w:t>
      </w:r>
      <w:proofErr w:type="spellEnd"/>
      <w:r>
        <w:rPr>
          <w:rFonts w:ascii="Times New Roman" w:eastAsia="Times New Roman" w:hAnsi="Times New Roman" w:cs="Times New Roman"/>
          <w:sz w:val="28"/>
          <w:szCs w:val="28"/>
          <w:highlight w:val="white"/>
        </w:rPr>
        <w:t xml:space="preserve">. км території (по Україні – 37,6 км). Найбільша щільність залізниць – </w:t>
      </w:r>
      <w:r w:rsidR="00273832" w:rsidRPr="00273832">
        <w:rPr>
          <w:rFonts w:ascii="Times New Roman" w:eastAsia="Times New Roman" w:hAnsi="Times New Roman" w:cs="Times New Roman"/>
          <w:color w:val="FF0000"/>
          <w:sz w:val="28"/>
          <w:szCs w:val="28"/>
          <w:highlight w:val="white"/>
        </w:rPr>
        <w:t>у</w:t>
      </w:r>
      <w:r>
        <w:rPr>
          <w:rFonts w:ascii="Times New Roman" w:eastAsia="Times New Roman" w:hAnsi="Times New Roman" w:cs="Times New Roman"/>
          <w:sz w:val="28"/>
          <w:szCs w:val="28"/>
          <w:highlight w:val="white"/>
        </w:rPr>
        <w:t xml:space="preserve"> центральній і північній частинах області, найменша – південній. Найважливіші залізничні шляхи Київ – Хмельницький – Львів і Київ – Козятин – Шепетівка –Здолбунів (електрифікована) перетинають область зі сходу на захід, а Шепетівка – Хмельницький – Кам'янець-Подільський</w:t>
      </w:r>
      <w:r w:rsidR="00273832">
        <w:rPr>
          <w:rFonts w:ascii="Times New Roman" w:eastAsia="Times New Roman" w:hAnsi="Times New Roman" w:cs="Times New Roman"/>
          <w:sz w:val="28"/>
          <w:szCs w:val="28"/>
          <w:highlight w:val="white"/>
          <w:lang w:val="en-US"/>
        </w:rPr>
        <w:t> </w:t>
      </w:r>
      <w:r>
        <w:rPr>
          <w:rFonts w:ascii="Times New Roman" w:eastAsia="Times New Roman" w:hAnsi="Times New Roman" w:cs="Times New Roman"/>
          <w:sz w:val="28"/>
          <w:szCs w:val="28"/>
          <w:highlight w:val="white"/>
        </w:rPr>
        <w:t>– Чернівці – з півночі на південь.</w:t>
      </w:r>
    </w:p>
    <w:p w14:paraId="72350080" w14:textId="33DBC7ED" w:rsidR="0014662A" w:rsidRPr="00EA2207"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Провідне місце за обсягами вантажних перевезень серед видів транспорту займає </w:t>
      </w:r>
      <w:r w:rsidRPr="00EA2207">
        <w:rPr>
          <w:rFonts w:ascii="Times New Roman" w:eastAsia="Times New Roman" w:hAnsi="Times New Roman" w:cs="Times New Roman"/>
          <w:sz w:val="28"/>
          <w:szCs w:val="28"/>
          <w:highlight w:val="white"/>
        </w:rPr>
        <w:t>автомобільний. Мережа автомобільних доріг загального користування державного значення на території області складає 2104,1 км, місцевого значення – 5088,8 к</w:t>
      </w:r>
      <w:r w:rsidR="00273832" w:rsidRPr="00EA2207">
        <w:rPr>
          <w:rFonts w:ascii="Times New Roman" w:eastAsia="Times New Roman" w:hAnsi="Times New Roman" w:cs="Times New Roman"/>
          <w:sz w:val="28"/>
          <w:szCs w:val="28"/>
          <w:highlight w:val="white"/>
        </w:rPr>
        <w:t>ілометрів</w:t>
      </w:r>
      <w:r w:rsidRPr="00EA2207">
        <w:rPr>
          <w:rFonts w:ascii="Times New Roman" w:eastAsia="Times New Roman" w:hAnsi="Times New Roman" w:cs="Times New Roman"/>
          <w:sz w:val="28"/>
          <w:szCs w:val="28"/>
          <w:highlight w:val="white"/>
        </w:rPr>
        <w:t>.</w:t>
      </w:r>
    </w:p>
    <w:p w14:paraId="76611898" w14:textId="77777777" w:rsidR="0014662A" w:rsidRDefault="00507DF5">
      <w:pPr>
        <w:spacing w:line="240" w:lineRule="auto"/>
        <w:jc w:val="center"/>
        <w:rPr>
          <w:rFonts w:ascii="Times New Roman" w:eastAsia="Times New Roman" w:hAnsi="Times New Roman" w:cs="Times New Roman"/>
          <w:sz w:val="28"/>
          <w:szCs w:val="28"/>
          <w:highlight w:val="white"/>
        </w:rPr>
      </w:pPr>
      <w:r>
        <w:rPr>
          <w:rFonts w:ascii="Times New Roman" w:eastAsia="Times New Roman" w:hAnsi="Times New Roman" w:cs="Times New Roman"/>
          <w:noProof/>
          <w:sz w:val="28"/>
          <w:szCs w:val="28"/>
        </w:rPr>
        <w:lastRenderedPageBreak/>
        <w:drawing>
          <wp:inline distT="0" distB="0" distL="0" distR="0" wp14:anchorId="73957F0C" wp14:editId="3567149E">
            <wp:extent cx="5465928" cy="3575713"/>
            <wp:effectExtent l="0" t="0" r="1905" b="5715"/>
            <wp:docPr id="77"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53"/>
                    <a:srcRect/>
                    <a:stretch>
                      <a:fillRect/>
                    </a:stretch>
                  </pic:blipFill>
                  <pic:spPr>
                    <a:xfrm>
                      <a:off x="0" y="0"/>
                      <a:ext cx="5467350" cy="3576643"/>
                    </a:xfrm>
                    <a:prstGeom prst="rect">
                      <a:avLst/>
                    </a:prstGeom>
                    <a:ln/>
                  </pic:spPr>
                </pic:pic>
              </a:graphicData>
            </a:graphic>
          </wp:inline>
        </w:drawing>
      </w:r>
    </w:p>
    <w:p w14:paraId="05F98738"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Рис. 24. Найпопулярніші міста для вантажних перевезень (2022 рік)</w:t>
      </w:r>
    </w:p>
    <w:p w14:paraId="50C51688"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Джерело: https://surl.li/tlpuuu</w:t>
      </w:r>
    </w:p>
    <w:p w14:paraId="33FE392C" w14:textId="64B2A62C" w:rsidR="0014662A" w:rsidRPr="00EA2207" w:rsidRDefault="002353E4">
      <w:pPr>
        <w:spacing w:before="200" w:line="240" w:lineRule="auto"/>
        <w:ind w:firstLine="709"/>
        <w:jc w:val="both"/>
        <w:rPr>
          <w:rFonts w:ascii="Times New Roman" w:eastAsia="Times New Roman" w:hAnsi="Times New Roman" w:cs="Times New Roman"/>
          <w:sz w:val="28"/>
          <w:szCs w:val="28"/>
        </w:rPr>
      </w:pPr>
      <w:r w:rsidRPr="00EA2207">
        <w:rPr>
          <w:rFonts w:ascii="Times New Roman" w:eastAsia="Times New Roman" w:hAnsi="Times New Roman" w:cs="Times New Roman"/>
          <w:sz w:val="28"/>
          <w:szCs w:val="28"/>
        </w:rPr>
        <w:t>На</w:t>
      </w:r>
      <w:r w:rsidR="00507DF5" w:rsidRPr="00EA2207">
        <w:rPr>
          <w:rFonts w:ascii="Times New Roman" w:eastAsia="Times New Roman" w:hAnsi="Times New Roman" w:cs="Times New Roman"/>
          <w:sz w:val="28"/>
          <w:szCs w:val="28"/>
        </w:rPr>
        <w:t xml:space="preserve"> </w:t>
      </w:r>
      <w:r w:rsidR="00504B2C" w:rsidRPr="00EA2207">
        <w:rPr>
          <w:rFonts w:ascii="Times New Roman" w:eastAsia="Times New Roman" w:hAnsi="Times New Roman" w:cs="Times New Roman"/>
          <w:sz w:val="28"/>
          <w:szCs w:val="28"/>
        </w:rPr>
        <w:t>Р</w:t>
      </w:r>
      <w:r w:rsidR="00507DF5" w:rsidRPr="00EA2207">
        <w:rPr>
          <w:rFonts w:ascii="Times New Roman" w:eastAsia="Times New Roman" w:hAnsi="Times New Roman" w:cs="Times New Roman"/>
          <w:sz w:val="28"/>
          <w:szCs w:val="28"/>
        </w:rPr>
        <w:t>ис. 24</w:t>
      </w:r>
      <w:r w:rsidRPr="00EA2207">
        <w:rPr>
          <w:rFonts w:ascii="Times New Roman" w:eastAsia="Times New Roman" w:hAnsi="Times New Roman" w:cs="Times New Roman"/>
          <w:sz w:val="28"/>
          <w:szCs w:val="28"/>
        </w:rPr>
        <w:t xml:space="preserve"> зображено</w:t>
      </w:r>
      <w:r w:rsidR="00507DF5" w:rsidRPr="00EA2207">
        <w:rPr>
          <w:rFonts w:ascii="Times New Roman" w:eastAsia="Times New Roman" w:hAnsi="Times New Roman" w:cs="Times New Roman"/>
          <w:sz w:val="28"/>
          <w:szCs w:val="28"/>
        </w:rPr>
        <w:t xml:space="preserve"> найбільш інтенсивний рух вантажівок у 2022 році відбувався </w:t>
      </w:r>
      <w:r w:rsidRPr="00EA2207">
        <w:rPr>
          <w:rFonts w:ascii="Times New Roman" w:eastAsia="Times New Roman" w:hAnsi="Times New Roman" w:cs="Times New Roman"/>
          <w:sz w:val="28"/>
          <w:szCs w:val="28"/>
        </w:rPr>
        <w:t>автодорогами</w:t>
      </w:r>
      <w:r w:rsidR="00507DF5" w:rsidRPr="00EA2207">
        <w:rPr>
          <w:rFonts w:ascii="Times New Roman" w:eastAsia="Times New Roman" w:hAnsi="Times New Roman" w:cs="Times New Roman"/>
          <w:sz w:val="28"/>
          <w:szCs w:val="28"/>
        </w:rPr>
        <w:t xml:space="preserve"> Київ-Умань-Хмельницький (включає Вінницю та Житомир) та Хмельницький-Тернопіль-Львів.</w:t>
      </w:r>
    </w:p>
    <w:p w14:paraId="3AE417B0"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sidRPr="00EA2207">
        <w:rPr>
          <w:rFonts w:ascii="Times New Roman" w:eastAsia="Times New Roman" w:hAnsi="Times New Roman" w:cs="Times New Roman"/>
          <w:sz w:val="28"/>
          <w:szCs w:val="28"/>
        </w:rPr>
        <w:t xml:space="preserve">Головне транспортне навантаження </w:t>
      </w:r>
      <w:r>
        <w:rPr>
          <w:rFonts w:ascii="Times New Roman" w:eastAsia="Times New Roman" w:hAnsi="Times New Roman" w:cs="Times New Roman"/>
          <w:sz w:val="28"/>
          <w:szCs w:val="28"/>
        </w:rPr>
        <w:t>приймають три автодороги державного значення, загальною протяжністю 446,9 км:</w:t>
      </w:r>
    </w:p>
    <w:p w14:paraId="5B6D9872"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міжнародна автомобільна дорога М-30 Стрий – Умань – Дніпро – Ізварине (через міста Вінниця і Кропивницький). Ділянка зазначеної автомобільної дороги співпадає із трасою міжнародної дороги Е-50;</w:t>
      </w:r>
    </w:p>
    <w:p w14:paraId="167E41A1"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національна автомобільна дорога H-03 Житомир – Чернівці. Проходить територією Житомирської, Хмельницької та Чернівецької областей;</w:t>
      </w:r>
    </w:p>
    <w:p w14:paraId="04A88CC4"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національна автомобільна дорога Н-25 Городище – Рівне – Старокостянтинів проходить територією Рівненської і Хмельницької областей.</w:t>
      </w:r>
    </w:p>
    <w:p w14:paraId="512CF56C"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Мережа автомобільних доріг загального користування місцевого значення області становить 810 одиниць протяжністю 5088,76 км, з яких:</w:t>
      </w:r>
    </w:p>
    <w:p w14:paraId="44D00F3E"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обласних – 390 одиниць протяжністю 3668,2 км;</w:t>
      </w:r>
    </w:p>
    <w:p w14:paraId="7CE5A3A6"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районних – 420 одиниць, протяжністю 1420,6 кілометрів.</w:t>
      </w:r>
    </w:p>
    <w:p w14:paraId="10C40740"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Транспортно-експлуатаційний стан переважної більшості доріг знаходиться у незадовільному стані та потребує проведення ремонту. На даний час покриття автомобільних доріг загального користування місцевого значення області в більшості зношене на 60–80% від площі покриття і у такому стані перебуває приблизно 90% доріг. Швидке руйнування дорожніх конструкцій спричинено збільшенням вагових навантажень від транспортних засобів, інтенсивності руху, на які існуюча мережа доріг не розрахована.</w:t>
      </w:r>
    </w:p>
    <w:p w14:paraId="4B56E41D" w14:textId="6C2142A2"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Крім того, на вказаних вище автомобільних дорогах розташовано 326 мостових споруд. </w:t>
      </w:r>
      <w:r w:rsidR="002353E4">
        <w:rPr>
          <w:rFonts w:ascii="Times New Roman" w:eastAsia="Times New Roman" w:hAnsi="Times New Roman" w:cs="Times New Roman"/>
          <w:sz w:val="28"/>
          <w:szCs w:val="28"/>
        </w:rPr>
        <w:t>О</w:t>
      </w:r>
      <w:r>
        <w:rPr>
          <w:rFonts w:ascii="Times New Roman" w:eastAsia="Times New Roman" w:hAnsi="Times New Roman" w:cs="Times New Roman"/>
          <w:sz w:val="28"/>
          <w:szCs w:val="28"/>
        </w:rPr>
        <w:t xml:space="preserve">рієнтовно 20% усіх мостових споруд перебувають у </w:t>
      </w:r>
      <w:r w:rsidR="00CA2E2D">
        <w:rPr>
          <w:rFonts w:ascii="Times New Roman" w:eastAsia="Times New Roman" w:hAnsi="Times New Roman" w:cs="Times New Roman"/>
          <w:sz w:val="28"/>
          <w:szCs w:val="28"/>
        </w:rPr>
        <w:t>непридатному</w:t>
      </w:r>
      <w:r>
        <w:rPr>
          <w:rFonts w:ascii="Times New Roman" w:eastAsia="Times New Roman" w:hAnsi="Times New Roman" w:cs="Times New Roman"/>
          <w:sz w:val="28"/>
          <w:szCs w:val="28"/>
        </w:rPr>
        <w:t xml:space="preserve"> і обмежено </w:t>
      </w:r>
      <w:r w:rsidR="00CA2E2D">
        <w:rPr>
          <w:rFonts w:ascii="Times New Roman" w:eastAsia="Times New Roman" w:hAnsi="Times New Roman" w:cs="Times New Roman"/>
          <w:sz w:val="28"/>
          <w:szCs w:val="28"/>
        </w:rPr>
        <w:t>придатному</w:t>
      </w:r>
      <w:r>
        <w:rPr>
          <w:rFonts w:ascii="Times New Roman" w:eastAsia="Times New Roman" w:hAnsi="Times New Roman" w:cs="Times New Roman"/>
          <w:sz w:val="28"/>
          <w:szCs w:val="28"/>
        </w:rPr>
        <w:t xml:space="preserve"> експлуатаційному стані.</w:t>
      </w:r>
    </w:p>
    <w:p w14:paraId="5F79F969" w14:textId="77777777"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Основними причинами незадовільного стану автомобільних доріг та мостових споруд є рівень фінансування дорожніх робіт, який не забезпечує мінімально необхідної потреби в ремонті та утриманні мережі автомобільних доріг загального користування місцевого значення. Виконання часткового ремонту на дорогах місцевого значення призводить до недотримання міжремонтних термінів, місцями повністю зношене покриття доріг, а на багатьох ділянках цих автодоріг дорожнє полотно практично зруйновано. При цьому, інтенсивність вантажопотоку з кожним роком збільшується.</w:t>
      </w:r>
    </w:p>
    <w:p w14:paraId="656218EB"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Погіршення стану мережі автомобільних доріг місцевого значення негативно впливає на безпеку дорожнього руху та призводить до зростання аварійності на автомобільних дорогах області.</w:t>
      </w:r>
    </w:p>
    <w:p w14:paraId="7F62DF29" w14:textId="2D4BDDD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Транспортно-логістична інфраструктура області характеризується недостатнім рівнем якості послуг з перевезення пасажирів та вантажів. Рухомий склад є застарілим та не відповідає потребам населення та нормативним вимогам. </w:t>
      </w:r>
      <w:proofErr w:type="spellStart"/>
      <w:r>
        <w:rPr>
          <w:rFonts w:ascii="Times New Roman" w:eastAsia="Times New Roman" w:hAnsi="Times New Roman" w:cs="Times New Roman"/>
          <w:sz w:val="28"/>
          <w:szCs w:val="28"/>
        </w:rPr>
        <w:t>Внутрішньообласна</w:t>
      </w:r>
      <w:proofErr w:type="spellEnd"/>
      <w:r>
        <w:rPr>
          <w:rFonts w:ascii="Times New Roman" w:eastAsia="Times New Roman" w:hAnsi="Times New Roman" w:cs="Times New Roman"/>
          <w:sz w:val="28"/>
          <w:szCs w:val="28"/>
        </w:rPr>
        <w:t xml:space="preserve"> автобусна маршрутна мережа області налічує 827 маршрутів (включно з маршрутами територіальних громад). Зокрема маршрутна мережа, організатором перевезень на якій є Хмельницька обласна державна адміністрація, налічує 550 міжміських та приміських автобусних маршрутів загального користування, що не виходять за межі території області, які обслуговують 180 суб’єктів господарювання у сфері надання автомобільних пасажирських перевезень (27 юридичних осіб та 153 фізичних осіб-підприємців). Маршрутна мережа забезпечує транспортне охоплення </w:t>
      </w:r>
      <w:r w:rsidR="00CA2E2D">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сіх територіальних громад області з містом Хмельницький. </w:t>
      </w:r>
    </w:p>
    <w:p w14:paraId="0F182866" w14:textId="528A3A33"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t>З метою підвищення якості обслуговування у сфері автомобільних пасажирських перевезень виникає необхідність запровадження інтерактивних інструментів, які враховуватимуть інтереси пасажирів, а також сприятимуть більш прозорій роботі перевізників. Це дасть можливість здійснювати контроль за дотриманням перевізниками виконання умов договорів про організацію перевезень пасажирів, зокрема дотримання ними розкладів руху,</w:t>
      </w:r>
      <w:r w:rsidR="00CA2E2D">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використання транспортних засобів, які передбачені затвердженими розкладами руху, а також забезпечуватиме підвищення рівня безпеки руху.</w:t>
      </w:r>
    </w:p>
    <w:p w14:paraId="2CD29850"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Проблемними питаннями у сфері надання послуг з автомобільних пасажирських перевезень залишаються дефіцит персоналу, зокрема водіїв, низький відсоток екологічних видів громадського транспорту, зменшення кількості платоспроможних пасажирів, створення загального навантаження на інженерно-транспортну інфраструктуру внаслідок швидких темпів автомобілізації громади, брак транспортних засобів, пристосованих для перевезення осіб з інвалідністю та інших маломобільних груп населення. </w:t>
      </w:r>
    </w:p>
    <w:p w14:paraId="262A04F0" w14:textId="26612A76" w:rsidR="0014662A" w:rsidRDefault="00507DF5">
      <w:pPr>
        <w:spacing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highlight w:val="white"/>
        </w:rPr>
        <w:t xml:space="preserve">Важливим пріоритетом для розвитку регіону є створення  логістичного центру для обслуговування </w:t>
      </w:r>
      <w:proofErr w:type="spellStart"/>
      <w:r>
        <w:rPr>
          <w:rFonts w:ascii="Times New Roman" w:eastAsia="Times New Roman" w:hAnsi="Times New Roman" w:cs="Times New Roman"/>
          <w:sz w:val="28"/>
          <w:szCs w:val="28"/>
          <w:highlight w:val="white"/>
        </w:rPr>
        <w:t>вантажообороту</w:t>
      </w:r>
      <w:proofErr w:type="spellEnd"/>
      <w:r>
        <w:rPr>
          <w:rFonts w:ascii="Times New Roman" w:eastAsia="Times New Roman" w:hAnsi="Times New Roman" w:cs="Times New Roman"/>
          <w:sz w:val="28"/>
          <w:szCs w:val="28"/>
          <w:highlight w:val="white"/>
        </w:rPr>
        <w:t xml:space="preserve"> території західної України</w:t>
      </w: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highlight w:val="white"/>
        </w:rPr>
        <w:t xml:space="preserve">Передумовою для цього стало відкриття у 2019 році Хмельницького інноваційного терміналу компанії </w:t>
      </w:r>
      <w:r w:rsidR="005D776B">
        <w:rPr>
          <w:rFonts w:ascii="Times New Roman" w:eastAsia="Times New Roman" w:hAnsi="Times New Roman" w:cs="Times New Roman"/>
          <w:color w:val="000000"/>
          <w:sz w:val="28"/>
          <w:szCs w:val="28"/>
        </w:rPr>
        <w:t>“</w:t>
      </w:r>
      <w:r>
        <w:rPr>
          <w:rFonts w:ascii="Times New Roman" w:eastAsia="Times New Roman" w:hAnsi="Times New Roman" w:cs="Times New Roman"/>
          <w:sz w:val="28"/>
          <w:szCs w:val="28"/>
          <w:highlight w:val="white"/>
        </w:rPr>
        <w:t>Нова Пошта</w:t>
      </w:r>
      <w:r w:rsidR="005D776B">
        <w:rPr>
          <w:rFonts w:ascii="Times New Roman" w:eastAsia="Times New Roman" w:hAnsi="Times New Roman" w:cs="Times New Roman"/>
          <w:color w:val="000000"/>
          <w:sz w:val="28"/>
          <w:szCs w:val="28"/>
        </w:rPr>
        <w:t>”</w:t>
      </w:r>
      <w:r>
        <w:rPr>
          <w:rFonts w:ascii="Times New Roman" w:eastAsia="Times New Roman" w:hAnsi="Times New Roman" w:cs="Times New Roman"/>
          <w:sz w:val="28"/>
          <w:szCs w:val="28"/>
          <w:highlight w:val="white"/>
        </w:rPr>
        <w:t xml:space="preserve"> площею 7,7 тис</w:t>
      </w:r>
      <w:r w:rsidR="00CA2E2D">
        <w:rPr>
          <w:rFonts w:ascii="Times New Roman" w:eastAsia="Times New Roman" w:hAnsi="Times New Roman" w:cs="Times New Roman"/>
          <w:sz w:val="28"/>
          <w:szCs w:val="28"/>
          <w:highlight w:val="white"/>
        </w:rPr>
        <w:t>.</w:t>
      </w:r>
      <w:r>
        <w:rPr>
          <w:rFonts w:ascii="Times New Roman" w:eastAsia="Times New Roman" w:hAnsi="Times New Roman" w:cs="Times New Roman"/>
          <w:sz w:val="28"/>
          <w:szCs w:val="28"/>
          <w:highlight w:val="white"/>
        </w:rPr>
        <w:t xml:space="preserve"> </w:t>
      </w:r>
      <w:proofErr w:type="spellStart"/>
      <w:r>
        <w:rPr>
          <w:rFonts w:ascii="Times New Roman" w:eastAsia="Times New Roman" w:hAnsi="Times New Roman" w:cs="Times New Roman"/>
          <w:sz w:val="28"/>
          <w:szCs w:val="28"/>
          <w:highlight w:val="white"/>
        </w:rPr>
        <w:t>кв</w:t>
      </w:r>
      <w:proofErr w:type="spellEnd"/>
      <w:r w:rsidR="00CA2E2D">
        <w:rPr>
          <w:rFonts w:ascii="Times New Roman" w:eastAsia="Times New Roman" w:hAnsi="Times New Roman" w:cs="Times New Roman"/>
          <w:sz w:val="28"/>
          <w:szCs w:val="28"/>
          <w:highlight w:val="white"/>
        </w:rPr>
        <w:t>.</w:t>
      </w:r>
      <w:r>
        <w:rPr>
          <w:rFonts w:ascii="Times New Roman" w:eastAsia="Times New Roman" w:hAnsi="Times New Roman" w:cs="Times New Roman"/>
          <w:sz w:val="28"/>
          <w:szCs w:val="28"/>
          <w:highlight w:val="white"/>
        </w:rPr>
        <w:t xml:space="preserve"> м загальною </w:t>
      </w:r>
      <w:r>
        <w:rPr>
          <w:rFonts w:ascii="Times New Roman" w:eastAsia="Times New Roman" w:hAnsi="Times New Roman" w:cs="Times New Roman"/>
          <w:sz w:val="28"/>
          <w:szCs w:val="28"/>
          <w:highlight w:val="white"/>
        </w:rPr>
        <w:lastRenderedPageBreak/>
        <w:t>потужністю 14 тис. відправлень на годину.</w:t>
      </w:r>
      <w:r>
        <w:rPr>
          <w:rFonts w:ascii="Times New Roman" w:eastAsia="Times New Roman" w:hAnsi="Times New Roman" w:cs="Times New Roman"/>
          <w:sz w:val="28"/>
          <w:szCs w:val="28"/>
        </w:rPr>
        <w:t xml:space="preserve"> Термінал призначен</w:t>
      </w:r>
      <w:r w:rsidR="00504B2C">
        <w:rPr>
          <w:rFonts w:ascii="Times New Roman" w:eastAsia="Times New Roman" w:hAnsi="Times New Roman" w:cs="Times New Roman"/>
          <w:sz w:val="28"/>
          <w:szCs w:val="28"/>
        </w:rPr>
        <w:t>о</w:t>
      </w:r>
      <w:r>
        <w:rPr>
          <w:rFonts w:ascii="Times New Roman" w:eastAsia="Times New Roman" w:hAnsi="Times New Roman" w:cs="Times New Roman"/>
          <w:sz w:val="28"/>
          <w:szCs w:val="28"/>
        </w:rPr>
        <w:t xml:space="preserve"> для приймання, сортування та відправлення посилок в усі куточки України.</w:t>
      </w:r>
    </w:p>
    <w:p w14:paraId="309EC7CA" w14:textId="2C3AD2CC" w:rsidR="0014662A" w:rsidRDefault="00507DF5">
      <w:pPr>
        <w:spacing w:line="240" w:lineRule="auto"/>
        <w:ind w:firstLine="708"/>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У 2024 році запрацювали ще два потужних об’єкти: розподільчий центр компанії </w:t>
      </w:r>
      <w:r w:rsidR="000837B8">
        <w:rPr>
          <w:rFonts w:ascii="Times New Roman" w:eastAsia="Times New Roman" w:hAnsi="Times New Roman" w:cs="Times New Roman"/>
          <w:sz w:val="28"/>
          <w:szCs w:val="28"/>
        </w:rPr>
        <w:t>“</w:t>
      </w:r>
      <w:r>
        <w:rPr>
          <w:rFonts w:ascii="Times New Roman" w:eastAsia="Times New Roman" w:hAnsi="Times New Roman" w:cs="Times New Roman"/>
          <w:sz w:val="28"/>
          <w:szCs w:val="28"/>
          <w:highlight w:val="white"/>
        </w:rPr>
        <w:t xml:space="preserve">АТБ </w:t>
      </w:r>
      <w:r w:rsidR="00504B2C">
        <w:rPr>
          <w:rFonts w:ascii="Times New Roman" w:eastAsia="Times New Roman" w:hAnsi="Times New Roman" w:cs="Times New Roman"/>
          <w:sz w:val="28"/>
          <w:szCs w:val="28"/>
          <w:highlight w:val="white"/>
        </w:rPr>
        <w:t>М</w:t>
      </w:r>
      <w:r>
        <w:rPr>
          <w:rFonts w:ascii="Times New Roman" w:eastAsia="Times New Roman" w:hAnsi="Times New Roman" w:cs="Times New Roman"/>
          <w:sz w:val="28"/>
          <w:szCs w:val="28"/>
          <w:highlight w:val="white"/>
        </w:rPr>
        <w:t>аркет</w:t>
      </w:r>
      <w:r w:rsidR="000837B8">
        <w:rPr>
          <w:rFonts w:ascii="Times New Roman" w:eastAsia="Times New Roman" w:hAnsi="Times New Roman" w:cs="Times New Roman"/>
          <w:sz w:val="28"/>
          <w:szCs w:val="28"/>
        </w:rPr>
        <w:t>”</w:t>
      </w:r>
      <w:r>
        <w:rPr>
          <w:rFonts w:ascii="Times New Roman" w:eastAsia="Times New Roman" w:hAnsi="Times New Roman" w:cs="Times New Roman"/>
          <w:sz w:val="28"/>
          <w:szCs w:val="28"/>
          <w:highlight w:val="white"/>
        </w:rPr>
        <w:t xml:space="preserve"> (площею близько 30,0 тис. </w:t>
      </w:r>
      <w:proofErr w:type="spellStart"/>
      <w:r w:rsidR="000837B8">
        <w:rPr>
          <w:rFonts w:ascii="Times New Roman" w:eastAsia="Times New Roman" w:hAnsi="Times New Roman" w:cs="Times New Roman"/>
          <w:sz w:val="28"/>
          <w:szCs w:val="28"/>
          <w:highlight w:val="white"/>
        </w:rPr>
        <w:t>кв</w:t>
      </w:r>
      <w:proofErr w:type="spellEnd"/>
      <w:r w:rsidR="000837B8">
        <w:rPr>
          <w:rFonts w:ascii="Times New Roman" w:eastAsia="Times New Roman" w:hAnsi="Times New Roman" w:cs="Times New Roman"/>
          <w:sz w:val="28"/>
          <w:szCs w:val="28"/>
          <w:highlight w:val="white"/>
        </w:rPr>
        <w:t xml:space="preserve">. </w:t>
      </w:r>
      <w:r>
        <w:rPr>
          <w:rFonts w:ascii="Times New Roman" w:eastAsia="Times New Roman" w:hAnsi="Times New Roman" w:cs="Times New Roman"/>
          <w:sz w:val="28"/>
          <w:szCs w:val="28"/>
          <w:highlight w:val="white"/>
        </w:rPr>
        <w:t xml:space="preserve">м) та логістичний центр </w:t>
      </w:r>
      <w:r w:rsidR="000837B8">
        <w:rPr>
          <w:rFonts w:ascii="Times New Roman" w:eastAsia="Times New Roman" w:hAnsi="Times New Roman" w:cs="Times New Roman"/>
          <w:sz w:val="28"/>
          <w:szCs w:val="28"/>
        </w:rPr>
        <w:t>“</w:t>
      </w:r>
      <w:r>
        <w:rPr>
          <w:rFonts w:ascii="Times New Roman" w:eastAsia="Times New Roman" w:hAnsi="Times New Roman" w:cs="Times New Roman"/>
          <w:sz w:val="28"/>
          <w:szCs w:val="28"/>
          <w:highlight w:val="white"/>
        </w:rPr>
        <w:t>Епіцентр К</w:t>
      </w:r>
      <w:r w:rsidR="000837B8">
        <w:rPr>
          <w:rFonts w:ascii="Times New Roman" w:eastAsia="Times New Roman" w:hAnsi="Times New Roman" w:cs="Times New Roman"/>
          <w:sz w:val="28"/>
          <w:szCs w:val="28"/>
        </w:rPr>
        <w:t>”</w:t>
      </w:r>
      <w:r>
        <w:rPr>
          <w:rFonts w:ascii="Times New Roman" w:eastAsia="Times New Roman" w:hAnsi="Times New Roman" w:cs="Times New Roman"/>
          <w:sz w:val="28"/>
          <w:szCs w:val="28"/>
          <w:highlight w:val="white"/>
        </w:rPr>
        <w:t xml:space="preserve"> (площею 51,4 тис. </w:t>
      </w:r>
      <w:proofErr w:type="spellStart"/>
      <w:r w:rsidR="000837B8">
        <w:rPr>
          <w:rFonts w:ascii="Times New Roman" w:eastAsia="Times New Roman" w:hAnsi="Times New Roman" w:cs="Times New Roman"/>
          <w:sz w:val="28"/>
          <w:szCs w:val="28"/>
          <w:highlight w:val="white"/>
        </w:rPr>
        <w:t>кв</w:t>
      </w:r>
      <w:proofErr w:type="spellEnd"/>
      <w:r w:rsidR="000837B8">
        <w:rPr>
          <w:rFonts w:ascii="Times New Roman" w:eastAsia="Times New Roman" w:hAnsi="Times New Roman" w:cs="Times New Roman"/>
          <w:sz w:val="28"/>
          <w:szCs w:val="28"/>
          <w:highlight w:val="white"/>
        </w:rPr>
        <w:t xml:space="preserve">. </w:t>
      </w:r>
      <w:r>
        <w:rPr>
          <w:rFonts w:ascii="Times New Roman" w:eastAsia="Times New Roman" w:hAnsi="Times New Roman" w:cs="Times New Roman"/>
          <w:sz w:val="28"/>
          <w:szCs w:val="28"/>
          <w:highlight w:val="white"/>
        </w:rPr>
        <w:t>м)</w:t>
      </w:r>
      <w:r w:rsidR="000837B8">
        <w:rPr>
          <w:rFonts w:ascii="Times New Roman" w:eastAsia="Times New Roman" w:hAnsi="Times New Roman" w:cs="Times New Roman"/>
          <w:sz w:val="28"/>
          <w:szCs w:val="28"/>
          <w:highlight w:val="white"/>
        </w:rPr>
        <w:t>, створено</w:t>
      </w:r>
      <w:r>
        <w:rPr>
          <w:rFonts w:ascii="Times New Roman" w:eastAsia="Times New Roman" w:hAnsi="Times New Roman" w:cs="Times New Roman"/>
          <w:sz w:val="28"/>
          <w:szCs w:val="28"/>
          <w:highlight w:val="white"/>
        </w:rPr>
        <w:t xml:space="preserve"> близько 2300 робочих місць та податки у міський бюджет.</w:t>
      </w:r>
    </w:p>
    <w:p w14:paraId="56635325" w14:textId="77777777" w:rsidR="0014662A" w:rsidRDefault="00507DF5">
      <w:pPr>
        <w:pBdr>
          <w:top w:val="nil"/>
          <w:left w:val="nil"/>
          <w:bottom w:val="nil"/>
          <w:right w:val="nil"/>
          <w:between w:val="nil"/>
        </w:pBdr>
        <w:spacing w:line="240" w:lineRule="auto"/>
        <w:ind w:firstLine="708"/>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Найбільш актуальним напрямом для інвестицій у сфері транспортної логістики представники компаній вважають розвиток вантажних авіаційних перевезень. </w:t>
      </w:r>
    </w:p>
    <w:p w14:paraId="3B798636" w14:textId="2CF03490" w:rsidR="0014662A" w:rsidRPr="00EA2207"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Можливість для розвитку вантажних авіаційних перевезень має комунальне підприємство “Аеропорт Хмельницький”, яке належить до сфери управління Хмельницької обласної ради. Аеропорт розташований на відстані 7 км на південний захід від обласного центру. До повномасштабного російського вторгнення аеропорт активно працював над відновленням повноцінного функціонування (затверджено Програму модернізації та фінансової підтримки комунального підприємства </w:t>
      </w:r>
      <w:r w:rsidR="000837B8">
        <w:rPr>
          <w:rFonts w:ascii="Times New Roman" w:eastAsia="Times New Roman" w:hAnsi="Times New Roman" w:cs="Times New Roman"/>
          <w:sz w:val="28"/>
          <w:szCs w:val="28"/>
        </w:rPr>
        <w:t>“</w:t>
      </w:r>
      <w:r w:rsidRPr="00EA2207">
        <w:rPr>
          <w:rFonts w:ascii="Times New Roman" w:eastAsia="Times New Roman" w:hAnsi="Times New Roman" w:cs="Times New Roman"/>
          <w:sz w:val="28"/>
          <w:szCs w:val="28"/>
        </w:rPr>
        <w:t>Аеропорт Хмельницький</w:t>
      </w:r>
      <w:r w:rsidR="000837B8" w:rsidRPr="00EA2207">
        <w:rPr>
          <w:rFonts w:ascii="Times New Roman" w:eastAsia="Times New Roman" w:hAnsi="Times New Roman" w:cs="Times New Roman"/>
          <w:sz w:val="28"/>
          <w:szCs w:val="28"/>
        </w:rPr>
        <w:t>”</w:t>
      </w:r>
      <w:r w:rsidRPr="00EA2207">
        <w:rPr>
          <w:rFonts w:ascii="Times New Roman" w:eastAsia="Times New Roman" w:hAnsi="Times New Roman" w:cs="Times New Roman"/>
          <w:sz w:val="28"/>
          <w:szCs w:val="28"/>
        </w:rPr>
        <w:t xml:space="preserve"> на 2023-2027 роки,  виготовлено </w:t>
      </w:r>
      <w:proofErr w:type="spellStart"/>
      <w:r w:rsidRPr="00EA2207">
        <w:rPr>
          <w:rFonts w:ascii="Times New Roman" w:eastAsia="Times New Roman" w:hAnsi="Times New Roman" w:cs="Times New Roman"/>
          <w:sz w:val="28"/>
          <w:szCs w:val="28"/>
        </w:rPr>
        <w:t>проєктно</w:t>
      </w:r>
      <w:proofErr w:type="spellEnd"/>
      <w:r w:rsidRPr="00EA2207">
        <w:rPr>
          <w:rFonts w:ascii="Times New Roman" w:eastAsia="Times New Roman" w:hAnsi="Times New Roman" w:cs="Times New Roman"/>
          <w:sz w:val="28"/>
          <w:szCs w:val="28"/>
        </w:rPr>
        <w:t>-кошторисну документаці</w:t>
      </w:r>
      <w:r w:rsidR="000837B8" w:rsidRPr="00EA2207">
        <w:rPr>
          <w:rFonts w:ascii="Times New Roman" w:eastAsia="Times New Roman" w:hAnsi="Times New Roman" w:cs="Times New Roman"/>
          <w:sz w:val="28"/>
          <w:szCs w:val="28"/>
        </w:rPr>
        <w:t>ю</w:t>
      </w:r>
      <w:r w:rsidRPr="00EA2207">
        <w:rPr>
          <w:rFonts w:ascii="Times New Roman" w:eastAsia="Times New Roman" w:hAnsi="Times New Roman" w:cs="Times New Roman"/>
          <w:sz w:val="28"/>
          <w:szCs w:val="28"/>
        </w:rPr>
        <w:t xml:space="preserve"> на реконструкцію аеродромного комплексу, проведено ремонт злітно-посадкової смуги аеродрому, адмінбудівлі, будівлі контрольно-пропускного пункту та приміщення пункту керування польотів малої авіації</w:t>
      </w:r>
      <w:r w:rsidR="000837B8" w:rsidRPr="00EA2207">
        <w:rPr>
          <w:rFonts w:ascii="Times New Roman" w:eastAsia="Times New Roman" w:hAnsi="Times New Roman" w:cs="Times New Roman"/>
          <w:sz w:val="28"/>
          <w:szCs w:val="28"/>
        </w:rPr>
        <w:t xml:space="preserve"> тощо</w:t>
      </w:r>
      <w:r w:rsidRPr="00EA2207">
        <w:rPr>
          <w:rFonts w:ascii="Times New Roman" w:eastAsia="Times New Roman" w:hAnsi="Times New Roman" w:cs="Times New Roman"/>
          <w:sz w:val="28"/>
          <w:szCs w:val="28"/>
        </w:rPr>
        <w:t xml:space="preserve">).  </w:t>
      </w:r>
    </w:p>
    <w:p w14:paraId="401EA24E" w14:textId="77777777" w:rsidR="0014662A" w:rsidRPr="00EA2207" w:rsidRDefault="0014662A">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p>
    <w:p w14:paraId="72455842"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Енергетична інфраструктура. </w:t>
      </w:r>
      <w:r>
        <w:rPr>
          <w:rFonts w:ascii="Times New Roman" w:eastAsia="Times New Roman" w:hAnsi="Times New Roman" w:cs="Times New Roman"/>
          <w:sz w:val="28"/>
          <w:szCs w:val="28"/>
        </w:rPr>
        <w:t>Електропостачання області здійснюється від електростанцій та підстанцій Південно-Західної електроенергетичної системи, розташованих як на території області, так і від зовнішніх джерел електроенергії, зв’язок з якими здійснюється по лініях електропередачі напругою 330-750 кВт. Енергосистема області з’єднана по магістральних лініях електропередачі із Західною (Рівненська область) та Центральною енергосистемою (Житомирська область).</w:t>
      </w:r>
    </w:p>
    <w:p w14:paraId="6957D895" w14:textId="77777777" w:rsidR="0014662A" w:rsidRDefault="00507DF5">
      <w:pPr>
        <w:shd w:val="clear" w:color="auto" w:fill="FFFFFF"/>
        <w:spacing w:line="240" w:lineRule="auto"/>
        <w:ind w:firstLine="709"/>
        <w:jc w:val="both"/>
        <w:rPr>
          <w:sz w:val="21"/>
          <w:szCs w:val="21"/>
          <w:highlight w:val="white"/>
        </w:rPr>
      </w:pPr>
      <w:r>
        <w:rPr>
          <w:rFonts w:ascii="Times New Roman" w:eastAsia="Times New Roman" w:hAnsi="Times New Roman" w:cs="Times New Roman"/>
          <w:sz w:val="28"/>
          <w:szCs w:val="28"/>
        </w:rPr>
        <w:t xml:space="preserve">На території області (м. Нетішин) розташована Хмельницька АЕС (встановлена потужність 2000 МВт), що підключена до енергосистем України та країн Центральної Європи. Середній обсяг виробленої електроенергії в рік становить близько 14-15 млрд </w:t>
      </w:r>
      <w:proofErr w:type="spellStart"/>
      <w:r>
        <w:rPr>
          <w:rFonts w:ascii="Times New Roman" w:eastAsia="Times New Roman" w:hAnsi="Times New Roman" w:cs="Times New Roman"/>
          <w:sz w:val="28"/>
          <w:szCs w:val="28"/>
        </w:rPr>
        <w:t>кВт·год</w:t>
      </w:r>
      <w:proofErr w:type="spellEnd"/>
      <w:r>
        <w:rPr>
          <w:rFonts w:ascii="Times New Roman" w:eastAsia="Times New Roman" w:hAnsi="Times New Roman" w:cs="Times New Roman"/>
          <w:sz w:val="28"/>
          <w:szCs w:val="28"/>
        </w:rPr>
        <w:t xml:space="preserve"> електроенергії – тобто 15,6% виробництва всіх АЕС України. У загальній структурі обсягу промислового виробництва частка енергетики становить 34,2 відсотка.</w:t>
      </w:r>
      <w:r>
        <w:rPr>
          <w:sz w:val="21"/>
          <w:szCs w:val="21"/>
          <w:highlight w:val="white"/>
        </w:rPr>
        <w:t xml:space="preserve"> </w:t>
      </w:r>
    </w:p>
    <w:p w14:paraId="6A1CA8AA" w14:textId="1CF7EAF1"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Важливим інвестиційним </w:t>
      </w:r>
      <w:proofErr w:type="spellStart"/>
      <w:r>
        <w:rPr>
          <w:rFonts w:ascii="Times New Roman" w:eastAsia="Times New Roman" w:hAnsi="Times New Roman" w:cs="Times New Roman"/>
          <w:sz w:val="28"/>
          <w:szCs w:val="28"/>
        </w:rPr>
        <w:t>проєктом</w:t>
      </w:r>
      <w:proofErr w:type="spellEnd"/>
      <w:r>
        <w:rPr>
          <w:rFonts w:ascii="Times New Roman" w:eastAsia="Times New Roman" w:hAnsi="Times New Roman" w:cs="Times New Roman"/>
          <w:sz w:val="28"/>
          <w:szCs w:val="28"/>
        </w:rPr>
        <w:t xml:space="preserve"> як для стабільності енергосистеми України (з огляду на окупацію Запорізької АЕС), так і для розвитку Хмельниччини, може стати добудова енергоблоків №</w:t>
      </w:r>
      <w:r w:rsidR="000837B8">
        <w:rPr>
          <w:rFonts w:ascii="Times New Roman" w:eastAsia="Times New Roman" w:hAnsi="Times New Roman" w:cs="Times New Roman"/>
          <w:sz w:val="28"/>
          <w:szCs w:val="28"/>
        </w:rPr>
        <w:t> </w:t>
      </w:r>
      <w:r>
        <w:rPr>
          <w:rFonts w:ascii="Times New Roman" w:eastAsia="Times New Roman" w:hAnsi="Times New Roman" w:cs="Times New Roman"/>
          <w:sz w:val="28"/>
          <w:szCs w:val="28"/>
        </w:rPr>
        <w:t xml:space="preserve">3 і </w:t>
      </w:r>
      <w:r w:rsidR="000837B8">
        <w:rPr>
          <w:rFonts w:ascii="Times New Roman" w:eastAsia="Times New Roman" w:hAnsi="Times New Roman" w:cs="Times New Roman"/>
          <w:sz w:val="28"/>
          <w:szCs w:val="28"/>
        </w:rPr>
        <w:t>№ </w:t>
      </w:r>
      <w:r>
        <w:rPr>
          <w:rFonts w:ascii="Times New Roman" w:eastAsia="Times New Roman" w:hAnsi="Times New Roman" w:cs="Times New Roman"/>
          <w:sz w:val="28"/>
          <w:szCs w:val="28"/>
        </w:rPr>
        <w:t>4 Хмельницької АЕС (кошторисн</w:t>
      </w:r>
      <w:r w:rsidR="000837B8">
        <w:rPr>
          <w:rFonts w:ascii="Times New Roman" w:eastAsia="Times New Roman" w:hAnsi="Times New Roman" w:cs="Times New Roman"/>
          <w:sz w:val="28"/>
          <w:szCs w:val="28"/>
        </w:rPr>
        <w:t>а</w:t>
      </w:r>
      <w:r>
        <w:rPr>
          <w:rFonts w:ascii="Times New Roman" w:eastAsia="Times New Roman" w:hAnsi="Times New Roman" w:cs="Times New Roman"/>
          <w:sz w:val="28"/>
          <w:szCs w:val="28"/>
        </w:rPr>
        <w:t xml:space="preserve"> вартіст</w:t>
      </w:r>
      <w:r w:rsidR="000837B8">
        <w:rPr>
          <w:rFonts w:ascii="Times New Roman" w:eastAsia="Times New Roman" w:hAnsi="Times New Roman" w:cs="Times New Roman"/>
          <w:sz w:val="28"/>
          <w:szCs w:val="28"/>
        </w:rPr>
        <w:t>ь</w:t>
      </w:r>
      <w:r>
        <w:rPr>
          <w:rFonts w:ascii="Times New Roman" w:eastAsia="Times New Roman" w:hAnsi="Times New Roman" w:cs="Times New Roman"/>
          <w:sz w:val="28"/>
          <w:szCs w:val="28"/>
        </w:rPr>
        <w:t xml:space="preserve"> 76,8 млрд грн станом на 2018 рік). Попри те, що цей </w:t>
      </w:r>
      <w:proofErr w:type="spellStart"/>
      <w:r>
        <w:rPr>
          <w:rFonts w:ascii="Times New Roman" w:eastAsia="Times New Roman" w:hAnsi="Times New Roman" w:cs="Times New Roman"/>
          <w:sz w:val="28"/>
          <w:szCs w:val="28"/>
        </w:rPr>
        <w:t>проєкт</w:t>
      </w:r>
      <w:proofErr w:type="spellEnd"/>
      <w:r>
        <w:rPr>
          <w:rFonts w:ascii="Times New Roman" w:eastAsia="Times New Roman" w:hAnsi="Times New Roman" w:cs="Times New Roman"/>
          <w:sz w:val="28"/>
          <w:szCs w:val="28"/>
        </w:rPr>
        <w:t xml:space="preserve"> має високий рівень опрацювання (розпорядженням К</w:t>
      </w:r>
      <w:r w:rsidR="000837B8">
        <w:rPr>
          <w:rFonts w:ascii="Times New Roman" w:eastAsia="Times New Roman" w:hAnsi="Times New Roman" w:cs="Times New Roman"/>
          <w:sz w:val="28"/>
          <w:szCs w:val="28"/>
        </w:rPr>
        <w:t xml:space="preserve">абінету </w:t>
      </w:r>
      <w:r>
        <w:rPr>
          <w:rFonts w:ascii="Times New Roman" w:eastAsia="Times New Roman" w:hAnsi="Times New Roman" w:cs="Times New Roman"/>
          <w:sz w:val="28"/>
          <w:szCs w:val="28"/>
        </w:rPr>
        <w:t>М</w:t>
      </w:r>
      <w:r w:rsidR="000837B8">
        <w:rPr>
          <w:rFonts w:ascii="Times New Roman" w:eastAsia="Times New Roman" w:hAnsi="Times New Roman" w:cs="Times New Roman"/>
          <w:sz w:val="28"/>
          <w:szCs w:val="28"/>
        </w:rPr>
        <w:t xml:space="preserve">іністрів </w:t>
      </w:r>
      <w:r>
        <w:rPr>
          <w:rFonts w:ascii="Times New Roman" w:eastAsia="Times New Roman" w:hAnsi="Times New Roman" w:cs="Times New Roman"/>
          <w:sz w:val="28"/>
          <w:szCs w:val="28"/>
        </w:rPr>
        <w:t>У</w:t>
      </w:r>
      <w:r w:rsidR="000837B8">
        <w:rPr>
          <w:rFonts w:ascii="Times New Roman" w:eastAsia="Times New Roman" w:hAnsi="Times New Roman" w:cs="Times New Roman"/>
          <w:sz w:val="28"/>
          <w:szCs w:val="28"/>
        </w:rPr>
        <w:t>країни</w:t>
      </w:r>
      <w:r>
        <w:rPr>
          <w:rFonts w:ascii="Times New Roman" w:eastAsia="Times New Roman" w:hAnsi="Times New Roman" w:cs="Times New Roman"/>
          <w:sz w:val="28"/>
          <w:szCs w:val="28"/>
        </w:rPr>
        <w:t xml:space="preserve"> від 26.07.2018 №</w:t>
      </w:r>
      <w:r w:rsidR="000837B8">
        <w:rPr>
          <w:rFonts w:ascii="Times New Roman" w:eastAsia="Times New Roman" w:hAnsi="Times New Roman" w:cs="Times New Roman"/>
          <w:sz w:val="28"/>
          <w:szCs w:val="28"/>
        </w:rPr>
        <w:t> </w:t>
      </w:r>
      <w:r>
        <w:rPr>
          <w:rFonts w:ascii="Times New Roman" w:eastAsia="Times New Roman" w:hAnsi="Times New Roman" w:cs="Times New Roman"/>
          <w:sz w:val="28"/>
          <w:szCs w:val="28"/>
        </w:rPr>
        <w:t xml:space="preserve">579-р схвалено техніко-економічне обґрунтування, </w:t>
      </w:r>
      <w:proofErr w:type="spellStart"/>
      <w:r>
        <w:rPr>
          <w:rFonts w:ascii="Times New Roman" w:eastAsia="Times New Roman" w:hAnsi="Times New Roman" w:cs="Times New Roman"/>
          <w:sz w:val="28"/>
          <w:szCs w:val="28"/>
        </w:rPr>
        <w:t>проєкт</w:t>
      </w:r>
      <w:proofErr w:type="spellEnd"/>
      <w:r>
        <w:rPr>
          <w:rFonts w:ascii="Times New Roman" w:eastAsia="Times New Roman" w:hAnsi="Times New Roman" w:cs="Times New Roman"/>
          <w:sz w:val="28"/>
          <w:szCs w:val="28"/>
        </w:rPr>
        <w:t xml:space="preserve"> передбачений Енергетичною стратегією України на період до 2050 року), його реалізація під час війни наразі є проблематичною.</w:t>
      </w:r>
    </w:p>
    <w:p w14:paraId="687F681C" w14:textId="77777777"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Розподіл електричної енергії на 80% території області здійснює </w:t>
      </w:r>
      <w:hyperlink r:id="rId54">
        <w:r>
          <w:rPr>
            <w:rFonts w:ascii="Times New Roman" w:eastAsia="Times New Roman" w:hAnsi="Times New Roman" w:cs="Times New Roman"/>
            <w:sz w:val="28"/>
            <w:szCs w:val="28"/>
          </w:rPr>
          <w:t>ОСР</w:t>
        </w:r>
      </w:hyperlink>
      <w:r>
        <w:rPr>
          <w:rFonts w:ascii="Times New Roman" w:eastAsia="Times New Roman" w:hAnsi="Times New Roman" w:cs="Times New Roman"/>
          <w:sz w:val="28"/>
          <w:szCs w:val="28"/>
        </w:rPr>
        <w:t xml:space="preserve"> АТ “Хмельницькобленерго”.</w:t>
      </w:r>
    </w:p>
    <w:p w14:paraId="7AC9D8A7" w14:textId="77777777"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Загальна довжина ліній </w:t>
      </w:r>
      <w:proofErr w:type="spellStart"/>
      <w:r>
        <w:rPr>
          <w:rFonts w:ascii="Times New Roman" w:eastAsia="Times New Roman" w:hAnsi="Times New Roman" w:cs="Times New Roman"/>
          <w:sz w:val="28"/>
          <w:szCs w:val="28"/>
        </w:rPr>
        <w:t>електропередач</w:t>
      </w:r>
      <w:proofErr w:type="spellEnd"/>
      <w:r>
        <w:rPr>
          <w:rFonts w:ascii="Times New Roman" w:eastAsia="Times New Roman" w:hAnsi="Times New Roman" w:cs="Times New Roman"/>
          <w:sz w:val="28"/>
          <w:szCs w:val="28"/>
        </w:rPr>
        <w:t xml:space="preserve"> становить 32923,1 км повітряних 0,4-110 кВ та 1923,2 км кабельних ліній 0,4-110 кВ.</w:t>
      </w:r>
    </w:p>
    <w:p w14:paraId="2C8980BF" w14:textId="77777777"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експлуатації знаходяться 8125 підстанцій загальною трансформаторною потужністю 3540,6 тис. </w:t>
      </w:r>
      <w:proofErr w:type="spellStart"/>
      <w:r>
        <w:rPr>
          <w:rFonts w:ascii="Times New Roman" w:eastAsia="Times New Roman" w:hAnsi="Times New Roman" w:cs="Times New Roman"/>
          <w:sz w:val="28"/>
          <w:szCs w:val="28"/>
        </w:rPr>
        <w:t>кВА</w:t>
      </w:r>
      <w:proofErr w:type="spellEnd"/>
      <w:r>
        <w:rPr>
          <w:rFonts w:ascii="Times New Roman" w:eastAsia="Times New Roman" w:hAnsi="Times New Roman" w:cs="Times New Roman"/>
          <w:sz w:val="28"/>
          <w:szCs w:val="28"/>
        </w:rPr>
        <w:t>.</w:t>
      </w:r>
    </w:p>
    <w:p w14:paraId="321CDF74" w14:textId="0C3FE977"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Через ракетні обстріли значних руйнувань зазнали 2 електропідстанції 330 кВ на території області, що призвело до перебоїв та масових відключень подачі електроенергії споживачам. Усі відновлювальні роботи проводяться за кошти НЕК “Укренерго”. </w:t>
      </w:r>
      <w:r w:rsidR="00DB0C45">
        <w:rPr>
          <w:rFonts w:ascii="Times New Roman" w:eastAsia="Times New Roman" w:hAnsi="Times New Roman" w:cs="Times New Roman"/>
          <w:sz w:val="28"/>
          <w:szCs w:val="28"/>
        </w:rPr>
        <w:t>Н</w:t>
      </w:r>
      <w:r>
        <w:rPr>
          <w:rFonts w:ascii="Times New Roman" w:eastAsia="Times New Roman" w:hAnsi="Times New Roman" w:cs="Times New Roman"/>
          <w:sz w:val="28"/>
          <w:szCs w:val="28"/>
        </w:rPr>
        <w:t>а Хмельниччині запроваджувалися графіки обмеження постачання електроенергії, що мало негативний вплив на роботу багатьох підприємств області.</w:t>
      </w:r>
    </w:p>
    <w:p w14:paraId="18B5243C" w14:textId="5BC04FFA" w:rsidR="0014662A" w:rsidRPr="00EA2207"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Дефіцит потужності при встановленій розподіленій генерації на 01.11.2024 </w:t>
      </w:r>
      <w:r w:rsidRPr="00EA2207">
        <w:rPr>
          <w:rFonts w:ascii="Times New Roman" w:eastAsia="Times New Roman" w:hAnsi="Times New Roman" w:cs="Times New Roman"/>
          <w:sz w:val="28"/>
          <w:szCs w:val="28"/>
        </w:rPr>
        <w:t xml:space="preserve">становить 137,48 МВт при споживанні областю 366 МВт </w:t>
      </w:r>
      <w:r w:rsidR="000837B8" w:rsidRPr="00EA2207">
        <w:rPr>
          <w:rFonts w:ascii="Times New Roman" w:eastAsia="Times New Roman" w:hAnsi="Times New Roman" w:cs="Times New Roman"/>
          <w:sz w:val="28"/>
          <w:szCs w:val="28"/>
        </w:rPr>
        <w:t>(</w:t>
      </w:r>
      <w:r w:rsidRPr="00EA2207">
        <w:rPr>
          <w:rFonts w:ascii="Times New Roman" w:eastAsia="Times New Roman" w:hAnsi="Times New Roman" w:cs="Times New Roman"/>
          <w:sz w:val="28"/>
          <w:szCs w:val="28"/>
        </w:rPr>
        <w:t>максимальне навантаження зафіксоване в січні 2024 року</w:t>
      </w:r>
      <w:r w:rsidR="000837B8" w:rsidRPr="00EA2207">
        <w:rPr>
          <w:rFonts w:ascii="Times New Roman" w:eastAsia="Times New Roman" w:hAnsi="Times New Roman" w:cs="Times New Roman"/>
          <w:sz w:val="28"/>
          <w:szCs w:val="28"/>
        </w:rPr>
        <w:t>)</w:t>
      </w:r>
      <w:r w:rsidRPr="00EA2207">
        <w:rPr>
          <w:rFonts w:ascii="Times New Roman" w:eastAsia="Times New Roman" w:hAnsi="Times New Roman" w:cs="Times New Roman"/>
          <w:sz w:val="28"/>
          <w:szCs w:val="28"/>
        </w:rPr>
        <w:t>.</w:t>
      </w:r>
    </w:p>
    <w:p w14:paraId="783BC306" w14:textId="7C442CC4"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sidRPr="00EA2207">
        <w:rPr>
          <w:rFonts w:ascii="Times New Roman" w:eastAsia="Times New Roman" w:hAnsi="Times New Roman" w:cs="Times New Roman"/>
          <w:sz w:val="28"/>
          <w:szCs w:val="28"/>
        </w:rPr>
        <w:t>Найбільш</w:t>
      </w:r>
      <w:r w:rsidR="000837B8" w:rsidRPr="00EA2207">
        <w:rPr>
          <w:rFonts w:ascii="Times New Roman" w:eastAsia="Times New Roman" w:hAnsi="Times New Roman" w:cs="Times New Roman"/>
          <w:sz w:val="28"/>
          <w:szCs w:val="28"/>
        </w:rPr>
        <w:t>ий</w:t>
      </w:r>
      <w:r w:rsidRPr="00EA2207">
        <w:rPr>
          <w:rFonts w:ascii="Times New Roman" w:eastAsia="Times New Roman" w:hAnsi="Times New Roman" w:cs="Times New Roman"/>
          <w:sz w:val="28"/>
          <w:szCs w:val="28"/>
        </w:rPr>
        <w:t xml:space="preserve"> дефіцит</w:t>
      </w:r>
      <w:r w:rsidR="000837B8" w:rsidRPr="00EA2207">
        <w:rPr>
          <w:rFonts w:ascii="Times New Roman" w:eastAsia="Times New Roman" w:hAnsi="Times New Roman" w:cs="Times New Roman"/>
          <w:sz w:val="28"/>
          <w:szCs w:val="28"/>
        </w:rPr>
        <w:t xml:space="preserve"> споживання електроенергії спостерігався у</w:t>
      </w:r>
      <w:r w:rsidRPr="00EA2207">
        <w:rPr>
          <w:rFonts w:ascii="Times New Roman" w:eastAsia="Times New Roman" w:hAnsi="Times New Roman" w:cs="Times New Roman"/>
          <w:sz w:val="28"/>
          <w:szCs w:val="28"/>
        </w:rPr>
        <w:t xml:space="preserve"> міста</w:t>
      </w:r>
      <w:r w:rsidR="000837B8" w:rsidRPr="00EA2207">
        <w:rPr>
          <w:rFonts w:ascii="Times New Roman" w:eastAsia="Times New Roman" w:hAnsi="Times New Roman" w:cs="Times New Roman"/>
          <w:sz w:val="28"/>
          <w:szCs w:val="28"/>
        </w:rPr>
        <w:t>х</w:t>
      </w:r>
      <w:r w:rsidRPr="00EA2207">
        <w:rPr>
          <w:rFonts w:ascii="Times New Roman" w:eastAsia="Times New Roman" w:hAnsi="Times New Roman" w:cs="Times New Roman"/>
          <w:sz w:val="28"/>
          <w:szCs w:val="28"/>
        </w:rPr>
        <w:t xml:space="preserve"> є: Хмельницький, Кам’янець-Подільський, Шепетівка, Нетішин</w:t>
      </w:r>
      <w:r>
        <w:rPr>
          <w:rFonts w:ascii="Times New Roman" w:eastAsia="Times New Roman" w:hAnsi="Times New Roman" w:cs="Times New Roman"/>
          <w:sz w:val="28"/>
          <w:szCs w:val="28"/>
        </w:rPr>
        <w:t>, Старокостянтинів, Красилів, Славута, Полонне.</w:t>
      </w:r>
    </w:p>
    <w:p w14:paraId="27B5A3FC" w14:textId="77777777" w:rsidR="0014662A" w:rsidRDefault="00507DF5" w:rsidP="00EA2207">
      <w:pPr>
        <w:shd w:val="clear" w:color="auto" w:fill="FFFFFF"/>
        <w:spacing w:after="12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023EB571" wp14:editId="7482CBA5">
            <wp:extent cx="4701653" cy="2449773"/>
            <wp:effectExtent l="0" t="0" r="3810" b="0"/>
            <wp:docPr id="13"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55"/>
                    <a:srcRect/>
                    <a:stretch>
                      <a:fillRect/>
                    </a:stretch>
                  </pic:blipFill>
                  <pic:spPr>
                    <a:xfrm>
                      <a:off x="0" y="0"/>
                      <a:ext cx="4705690" cy="2451876"/>
                    </a:xfrm>
                    <a:prstGeom prst="rect">
                      <a:avLst/>
                    </a:prstGeom>
                    <a:ln/>
                  </pic:spPr>
                </pic:pic>
              </a:graphicData>
            </a:graphic>
          </wp:inline>
        </w:drawing>
      </w:r>
    </w:p>
    <w:p w14:paraId="7E60B61D" w14:textId="77777777" w:rsidR="0014662A" w:rsidRDefault="00507DF5" w:rsidP="00EA2207">
      <w:pPr>
        <w:shd w:val="clear" w:color="auto" w:fill="FFFFFF"/>
        <w:spacing w:after="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25. Структура споживання електроенергії</w:t>
      </w:r>
    </w:p>
    <w:p w14:paraId="5F375FE2" w14:textId="77777777"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Об’єкти критичної інфраструктури споживають близько 5% усієї електричної енергії області.</w:t>
      </w:r>
    </w:p>
    <w:p w14:paraId="6A6649ED" w14:textId="77777777" w:rsidR="0014662A" w:rsidRDefault="00507DF5" w:rsidP="00EA2207">
      <w:pPr>
        <w:shd w:val="clear" w:color="auto" w:fill="FFFFFF"/>
        <w:spacing w:after="12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Середнє споживання електроенергії по Хмельницькій області у 2023 році становило 478,8 МВт, за дев’ять місяців 2024 року – 457,4 МВт.</w:t>
      </w:r>
    </w:p>
    <w:p w14:paraId="712EE75B" w14:textId="77777777" w:rsidR="0014662A" w:rsidRDefault="00507DF5">
      <w:pPr>
        <w:shd w:val="clear" w:color="auto" w:fill="FFFFFF"/>
        <w:spacing w:after="24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Таблиця 9. Кількість споживачів електричної енергії</w:t>
      </w:r>
    </w:p>
    <w:tbl>
      <w:tblPr>
        <w:tblStyle w:val="af4"/>
        <w:tblW w:w="9924"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308"/>
        <w:gridCol w:w="3308"/>
        <w:gridCol w:w="3308"/>
      </w:tblGrid>
      <w:tr w:rsidR="0014662A" w14:paraId="3042314C" w14:textId="77777777">
        <w:trPr>
          <w:trHeight w:val="306"/>
          <w:jc w:val="center"/>
        </w:trPr>
        <w:tc>
          <w:tcPr>
            <w:tcW w:w="3308" w:type="dxa"/>
            <w:shd w:val="clear" w:color="auto" w:fill="A4C2F4"/>
            <w:tcMar>
              <w:top w:w="100" w:type="dxa"/>
              <w:left w:w="100" w:type="dxa"/>
              <w:bottom w:w="100" w:type="dxa"/>
              <w:right w:w="100" w:type="dxa"/>
            </w:tcMar>
          </w:tcPr>
          <w:p w14:paraId="2F6E7B3B" w14:textId="77777777" w:rsidR="0014662A" w:rsidRDefault="0014662A">
            <w:pPr>
              <w:widowControl w:val="0"/>
              <w:pBdr>
                <w:top w:val="nil"/>
                <w:left w:val="nil"/>
                <w:bottom w:val="nil"/>
                <w:right w:val="nil"/>
                <w:between w:val="nil"/>
              </w:pBdr>
              <w:spacing w:line="240" w:lineRule="auto"/>
              <w:rPr>
                <w:rFonts w:ascii="Times New Roman" w:eastAsia="Times New Roman" w:hAnsi="Times New Roman" w:cs="Times New Roman"/>
                <w:b/>
                <w:sz w:val="28"/>
                <w:szCs w:val="28"/>
              </w:rPr>
            </w:pPr>
          </w:p>
        </w:tc>
        <w:tc>
          <w:tcPr>
            <w:tcW w:w="3308" w:type="dxa"/>
            <w:shd w:val="clear" w:color="auto" w:fill="A4C2F4"/>
            <w:tcMar>
              <w:top w:w="100" w:type="dxa"/>
              <w:left w:w="100" w:type="dxa"/>
              <w:bottom w:w="100" w:type="dxa"/>
              <w:right w:w="100" w:type="dxa"/>
            </w:tcMar>
          </w:tcPr>
          <w:p w14:paraId="3C7A52F0" w14:textId="77777777" w:rsidR="0014662A" w:rsidRDefault="00507DF5">
            <w:pPr>
              <w:widowControl w:val="0"/>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4"/>
                <w:szCs w:val="24"/>
              </w:rPr>
              <w:t>кінець 2023 року</w:t>
            </w:r>
          </w:p>
        </w:tc>
        <w:tc>
          <w:tcPr>
            <w:tcW w:w="3308" w:type="dxa"/>
            <w:shd w:val="clear" w:color="auto" w:fill="A4C2F4"/>
            <w:tcMar>
              <w:top w:w="100" w:type="dxa"/>
              <w:left w:w="100" w:type="dxa"/>
              <w:bottom w:w="100" w:type="dxa"/>
              <w:right w:w="100" w:type="dxa"/>
            </w:tcMar>
          </w:tcPr>
          <w:p w14:paraId="3BCC861F" w14:textId="77777777" w:rsidR="0014662A" w:rsidRDefault="00507DF5">
            <w:pPr>
              <w:widowControl w:val="0"/>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4"/>
                <w:szCs w:val="24"/>
              </w:rPr>
              <w:t>9 місяців 2024 року</w:t>
            </w:r>
          </w:p>
        </w:tc>
      </w:tr>
      <w:tr w:rsidR="0014662A" w14:paraId="39F29376" w14:textId="77777777">
        <w:trPr>
          <w:trHeight w:val="170"/>
          <w:jc w:val="center"/>
        </w:trPr>
        <w:tc>
          <w:tcPr>
            <w:tcW w:w="3308" w:type="dxa"/>
            <w:shd w:val="clear" w:color="auto" w:fill="auto"/>
            <w:tcMar>
              <w:top w:w="100" w:type="dxa"/>
              <w:left w:w="100" w:type="dxa"/>
              <w:bottom w:w="100" w:type="dxa"/>
              <w:right w:w="100" w:type="dxa"/>
            </w:tcMar>
          </w:tcPr>
          <w:p w14:paraId="766A08DF" w14:textId="77777777" w:rsidR="0014662A" w:rsidRDefault="00507DF5">
            <w:pPr>
              <w:widowControl w:val="0"/>
              <w:spacing w:line="240" w:lineRule="auto"/>
              <w:rPr>
                <w:rFonts w:ascii="Times New Roman" w:eastAsia="Times New Roman" w:hAnsi="Times New Roman" w:cs="Times New Roman"/>
                <w:b/>
                <w:sz w:val="28"/>
                <w:szCs w:val="28"/>
              </w:rPr>
            </w:pPr>
            <w:r>
              <w:rPr>
                <w:rFonts w:ascii="Times New Roman" w:eastAsia="Times New Roman" w:hAnsi="Times New Roman" w:cs="Times New Roman"/>
                <w:b/>
                <w:sz w:val="24"/>
                <w:szCs w:val="24"/>
              </w:rPr>
              <w:t>Всього</w:t>
            </w:r>
          </w:p>
        </w:tc>
        <w:tc>
          <w:tcPr>
            <w:tcW w:w="3308" w:type="dxa"/>
            <w:shd w:val="clear" w:color="auto" w:fill="auto"/>
            <w:tcMar>
              <w:top w:w="100" w:type="dxa"/>
              <w:left w:w="100" w:type="dxa"/>
              <w:bottom w:w="100" w:type="dxa"/>
              <w:right w:w="100" w:type="dxa"/>
            </w:tcMar>
          </w:tcPr>
          <w:p w14:paraId="5CE3522A" w14:textId="77777777" w:rsidR="0014662A" w:rsidRDefault="00507DF5">
            <w:pPr>
              <w:widowControl w:val="0"/>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4"/>
                <w:szCs w:val="24"/>
              </w:rPr>
              <w:t>601977</w:t>
            </w:r>
          </w:p>
        </w:tc>
        <w:tc>
          <w:tcPr>
            <w:tcW w:w="3308" w:type="dxa"/>
            <w:shd w:val="clear" w:color="auto" w:fill="auto"/>
            <w:tcMar>
              <w:top w:w="100" w:type="dxa"/>
              <w:left w:w="100" w:type="dxa"/>
              <w:bottom w:w="100" w:type="dxa"/>
              <w:right w:w="100" w:type="dxa"/>
            </w:tcMar>
          </w:tcPr>
          <w:p w14:paraId="17D3F88A" w14:textId="77777777" w:rsidR="0014662A" w:rsidRDefault="00507DF5">
            <w:pPr>
              <w:widowControl w:val="0"/>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4"/>
                <w:szCs w:val="24"/>
              </w:rPr>
              <w:t>606319</w:t>
            </w:r>
          </w:p>
        </w:tc>
      </w:tr>
      <w:tr w:rsidR="0014662A" w14:paraId="0E79995D" w14:textId="77777777">
        <w:trPr>
          <w:jc w:val="center"/>
        </w:trPr>
        <w:tc>
          <w:tcPr>
            <w:tcW w:w="3308" w:type="dxa"/>
            <w:shd w:val="clear" w:color="auto" w:fill="auto"/>
            <w:tcMar>
              <w:top w:w="100" w:type="dxa"/>
              <w:left w:w="100" w:type="dxa"/>
              <w:bottom w:w="100" w:type="dxa"/>
              <w:right w:w="100" w:type="dxa"/>
            </w:tcMar>
          </w:tcPr>
          <w:p w14:paraId="2A0FDABA" w14:textId="77777777" w:rsidR="0014662A" w:rsidRDefault="00507DF5">
            <w:pPr>
              <w:widowControl w:val="0"/>
              <w:spacing w:line="240" w:lineRule="auto"/>
              <w:rPr>
                <w:rFonts w:ascii="Times New Roman" w:eastAsia="Times New Roman" w:hAnsi="Times New Roman" w:cs="Times New Roman"/>
                <w:b/>
                <w:sz w:val="28"/>
                <w:szCs w:val="28"/>
              </w:rPr>
            </w:pPr>
            <w:r>
              <w:rPr>
                <w:rFonts w:ascii="Times New Roman" w:eastAsia="Times New Roman" w:hAnsi="Times New Roman" w:cs="Times New Roman"/>
                <w:sz w:val="24"/>
                <w:szCs w:val="24"/>
              </w:rPr>
              <w:t>побутових споживачів</w:t>
            </w:r>
          </w:p>
        </w:tc>
        <w:tc>
          <w:tcPr>
            <w:tcW w:w="3308" w:type="dxa"/>
            <w:shd w:val="clear" w:color="auto" w:fill="auto"/>
            <w:tcMar>
              <w:top w:w="100" w:type="dxa"/>
              <w:left w:w="100" w:type="dxa"/>
              <w:bottom w:w="100" w:type="dxa"/>
              <w:right w:w="100" w:type="dxa"/>
            </w:tcMar>
          </w:tcPr>
          <w:p w14:paraId="3D46E8A3" w14:textId="77777777" w:rsidR="0014662A" w:rsidRDefault="00507DF5">
            <w:pPr>
              <w:widowControl w:val="0"/>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sz w:val="24"/>
                <w:szCs w:val="24"/>
              </w:rPr>
              <w:t>579871</w:t>
            </w:r>
          </w:p>
        </w:tc>
        <w:tc>
          <w:tcPr>
            <w:tcW w:w="3308" w:type="dxa"/>
            <w:shd w:val="clear" w:color="auto" w:fill="auto"/>
            <w:tcMar>
              <w:top w:w="100" w:type="dxa"/>
              <w:left w:w="100" w:type="dxa"/>
              <w:bottom w:w="100" w:type="dxa"/>
              <w:right w:w="100" w:type="dxa"/>
            </w:tcMar>
          </w:tcPr>
          <w:p w14:paraId="64579199" w14:textId="77777777" w:rsidR="0014662A" w:rsidRDefault="00507DF5">
            <w:pPr>
              <w:widowControl w:val="0"/>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sz w:val="24"/>
                <w:szCs w:val="24"/>
              </w:rPr>
              <w:t>577055</w:t>
            </w:r>
          </w:p>
        </w:tc>
      </w:tr>
      <w:tr w:rsidR="0014662A" w14:paraId="76928FC8" w14:textId="77777777">
        <w:trPr>
          <w:jc w:val="center"/>
        </w:trPr>
        <w:tc>
          <w:tcPr>
            <w:tcW w:w="3308" w:type="dxa"/>
            <w:shd w:val="clear" w:color="auto" w:fill="auto"/>
            <w:tcMar>
              <w:top w:w="100" w:type="dxa"/>
              <w:left w:w="100" w:type="dxa"/>
              <w:bottom w:w="100" w:type="dxa"/>
              <w:right w:w="100" w:type="dxa"/>
            </w:tcMar>
          </w:tcPr>
          <w:p w14:paraId="69FD4525" w14:textId="77777777" w:rsidR="0014662A" w:rsidRDefault="00507DF5">
            <w:pPr>
              <w:widowControl w:val="0"/>
              <w:spacing w:line="240" w:lineRule="auto"/>
              <w:rPr>
                <w:rFonts w:ascii="Times New Roman" w:eastAsia="Times New Roman" w:hAnsi="Times New Roman" w:cs="Times New Roman"/>
                <w:b/>
                <w:sz w:val="28"/>
                <w:szCs w:val="28"/>
              </w:rPr>
            </w:pPr>
            <w:r>
              <w:rPr>
                <w:rFonts w:ascii="Times New Roman" w:eastAsia="Times New Roman" w:hAnsi="Times New Roman" w:cs="Times New Roman"/>
                <w:sz w:val="24"/>
                <w:szCs w:val="24"/>
              </w:rPr>
              <w:t>непобутових споживачів</w:t>
            </w:r>
          </w:p>
        </w:tc>
        <w:tc>
          <w:tcPr>
            <w:tcW w:w="3308" w:type="dxa"/>
            <w:shd w:val="clear" w:color="auto" w:fill="auto"/>
            <w:tcMar>
              <w:top w:w="100" w:type="dxa"/>
              <w:left w:w="100" w:type="dxa"/>
              <w:bottom w:w="100" w:type="dxa"/>
              <w:right w:w="100" w:type="dxa"/>
            </w:tcMar>
          </w:tcPr>
          <w:p w14:paraId="34529DC5" w14:textId="77777777" w:rsidR="0014662A" w:rsidRDefault="00507DF5">
            <w:pPr>
              <w:widowControl w:val="0"/>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sz w:val="24"/>
                <w:szCs w:val="24"/>
              </w:rPr>
              <w:t>22106</w:t>
            </w:r>
          </w:p>
        </w:tc>
        <w:tc>
          <w:tcPr>
            <w:tcW w:w="3308" w:type="dxa"/>
            <w:shd w:val="clear" w:color="auto" w:fill="auto"/>
            <w:tcMar>
              <w:top w:w="100" w:type="dxa"/>
              <w:left w:w="100" w:type="dxa"/>
              <w:bottom w:w="100" w:type="dxa"/>
              <w:right w:w="100" w:type="dxa"/>
            </w:tcMar>
          </w:tcPr>
          <w:p w14:paraId="607B55AC" w14:textId="77777777" w:rsidR="0014662A" w:rsidRDefault="00507DF5">
            <w:pPr>
              <w:widowControl w:val="0"/>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sz w:val="24"/>
                <w:szCs w:val="24"/>
              </w:rPr>
              <w:t>29264</w:t>
            </w:r>
          </w:p>
        </w:tc>
      </w:tr>
    </w:tbl>
    <w:p w14:paraId="6FA2E5DD" w14:textId="212501EE" w:rsidR="0014662A" w:rsidRPr="00EA2207" w:rsidRDefault="00507DF5">
      <w:pPr>
        <w:shd w:val="clear" w:color="auto" w:fill="FFFFFF"/>
        <w:spacing w:before="200"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Найбільше навантаження для енергосистеми </w:t>
      </w:r>
      <w:r w:rsidRPr="00EA2207">
        <w:rPr>
          <w:rFonts w:ascii="Times New Roman" w:eastAsia="Times New Roman" w:hAnsi="Times New Roman" w:cs="Times New Roman"/>
          <w:sz w:val="28"/>
          <w:szCs w:val="28"/>
        </w:rPr>
        <w:t xml:space="preserve">становить </w:t>
      </w:r>
      <w:r w:rsidR="000837B8" w:rsidRPr="00EA2207">
        <w:rPr>
          <w:rFonts w:ascii="Times New Roman" w:eastAsia="Times New Roman" w:hAnsi="Times New Roman" w:cs="Times New Roman"/>
          <w:sz w:val="28"/>
          <w:szCs w:val="28"/>
        </w:rPr>
        <w:t xml:space="preserve">рівень споживання </w:t>
      </w:r>
      <w:r w:rsidRPr="00EA2207">
        <w:rPr>
          <w:rFonts w:ascii="Times New Roman" w:eastAsia="Times New Roman" w:hAnsi="Times New Roman" w:cs="Times New Roman"/>
          <w:sz w:val="28"/>
          <w:szCs w:val="28"/>
        </w:rPr>
        <w:t xml:space="preserve">населення (більше 200 МВт), на другому місці – промисловість (близько 145 </w:t>
      </w:r>
      <w:r w:rsidRPr="00EA2207">
        <w:rPr>
          <w:rFonts w:ascii="Times New Roman" w:eastAsia="Times New Roman" w:hAnsi="Times New Roman" w:cs="Times New Roman"/>
          <w:sz w:val="28"/>
          <w:szCs w:val="28"/>
        </w:rPr>
        <w:lastRenderedPageBreak/>
        <w:t xml:space="preserve">МВт). При цьому середнє навантаження об’єктів критичної інфраструктури </w:t>
      </w:r>
      <w:r w:rsidR="000837B8" w:rsidRPr="00EA2207">
        <w:rPr>
          <w:rFonts w:ascii="Times New Roman" w:eastAsia="Times New Roman" w:hAnsi="Times New Roman" w:cs="Times New Roman"/>
          <w:sz w:val="28"/>
          <w:szCs w:val="28"/>
        </w:rPr>
        <w:t>–</w:t>
      </w:r>
      <w:r w:rsidRPr="00EA2207">
        <w:rPr>
          <w:rFonts w:ascii="Times New Roman" w:eastAsia="Times New Roman" w:hAnsi="Times New Roman" w:cs="Times New Roman"/>
          <w:sz w:val="28"/>
          <w:szCs w:val="28"/>
        </w:rPr>
        <w:t xml:space="preserve"> до 25 МВт.</w:t>
      </w:r>
    </w:p>
    <w:p w14:paraId="57593303" w14:textId="14AE6F07" w:rsidR="0014662A" w:rsidRDefault="00507DF5">
      <w:pPr>
        <w:shd w:val="clear" w:color="auto" w:fill="FFFFFF"/>
        <w:spacing w:line="240" w:lineRule="auto"/>
        <w:ind w:firstLine="708"/>
        <w:jc w:val="both"/>
        <w:rPr>
          <w:rFonts w:ascii="Times New Roman" w:eastAsia="Times New Roman" w:hAnsi="Times New Roman" w:cs="Times New Roman"/>
          <w:sz w:val="28"/>
          <w:szCs w:val="28"/>
        </w:rPr>
      </w:pPr>
      <w:r w:rsidRPr="00EA2207">
        <w:rPr>
          <w:rFonts w:ascii="Times New Roman" w:eastAsia="Times New Roman" w:hAnsi="Times New Roman" w:cs="Times New Roman"/>
          <w:sz w:val="28"/>
          <w:szCs w:val="28"/>
        </w:rPr>
        <w:t>В області продовжують розвиватися відновлювальні джерела енергії. На сьогодні діють 91 сонячна електростанція</w:t>
      </w:r>
      <w:r w:rsidR="000837B8" w:rsidRPr="00EA2207">
        <w:rPr>
          <w:rFonts w:ascii="Times New Roman" w:eastAsia="Times New Roman" w:hAnsi="Times New Roman" w:cs="Times New Roman"/>
          <w:sz w:val="28"/>
          <w:szCs w:val="28"/>
        </w:rPr>
        <w:t xml:space="preserve"> (</w:t>
      </w:r>
      <w:r w:rsidRPr="00EA2207">
        <w:rPr>
          <w:rFonts w:ascii="Times New Roman" w:eastAsia="Times New Roman" w:hAnsi="Times New Roman" w:cs="Times New Roman"/>
          <w:sz w:val="28"/>
          <w:szCs w:val="28"/>
        </w:rPr>
        <w:t>загальн</w:t>
      </w:r>
      <w:r w:rsidR="000837B8" w:rsidRPr="00EA2207">
        <w:rPr>
          <w:rFonts w:ascii="Times New Roman" w:eastAsia="Times New Roman" w:hAnsi="Times New Roman" w:cs="Times New Roman"/>
          <w:sz w:val="28"/>
          <w:szCs w:val="28"/>
        </w:rPr>
        <w:t>а</w:t>
      </w:r>
      <w:r w:rsidRPr="00EA2207">
        <w:rPr>
          <w:rFonts w:ascii="Times New Roman" w:eastAsia="Times New Roman" w:hAnsi="Times New Roman" w:cs="Times New Roman"/>
          <w:sz w:val="28"/>
          <w:szCs w:val="28"/>
        </w:rPr>
        <w:t xml:space="preserve"> потужніст</w:t>
      </w:r>
      <w:r w:rsidR="000837B8" w:rsidRPr="00EA2207">
        <w:rPr>
          <w:rFonts w:ascii="Times New Roman" w:eastAsia="Times New Roman" w:hAnsi="Times New Roman" w:cs="Times New Roman"/>
          <w:sz w:val="28"/>
          <w:szCs w:val="28"/>
        </w:rPr>
        <w:t>ь</w:t>
      </w:r>
      <w:r w:rsidRPr="00EA2207">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398,2 МВт</w:t>
      </w:r>
      <w:r w:rsidR="000837B8">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33 гідроелектростанції </w:t>
      </w:r>
      <w:r w:rsidR="000837B8">
        <w:rPr>
          <w:rFonts w:ascii="Times New Roman" w:eastAsia="Times New Roman" w:hAnsi="Times New Roman" w:cs="Times New Roman"/>
          <w:sz w:val="28"/>
          <w:szCs w:val="28"/>
        </w:rPr>
        <w:t>(</w:t>
      </w:r>
      <w:r>
        <w:rPr>
          <w:rFonts w:ascii="Times New Roman" w:eastAsia="Times New Roman" w:hAnsi="Times New Roman" w:cs="Times New Roman"/>
          <w:sz w:val="28"/>
          <w:szCs w:val="28"/>
        </w:rPr>
        <w:t>потужніст</w:t>
      </w:r>
      <w:r w:rsidR="000837B8">
        <w:rPr>
          <w:rFonts w:ascii="Times New Roman" w:eastAsia="Times New Roman" w:hAnsi="Times New Roman" w:cs="Times New Roman"/>
          <w:sz w:val="28"/>
          <w:szCs w:val="28"/>
        </w:rPr>
        <w:t>ь</w:t>
      </w:r>
      <w:r>
        <w:rPr>
          <w:rFonts w:ascii="Times New Roman" w:eastAsia="Times New Roman" w:hAnsi="Times New Roman" w:cs="Times New Roman"/>
          <w:sz w:val="28"/>
          <w:szCs w:val="28"/>
        </w:rPr>
        <w:t xml:space="preserve"> 9,85 МВт</w:t>
      </w:r>
      <w:r w:rsidR="000837B8">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3 </w:t>
      </w:r>
      <w:proofErr w:type="spellStart"/>
      <w:r>
        <w:rPr>
          <w:rFonts w:ascii="Times New Roman" w:eastAsia="Times New Roman" w:hAnsi="Times New Roman" w:cs="Times New Roman"/>
          <w:sz w:val="28"/>
          <w:szCs w:val="28"/>
        </w:rPr>
        <w:t>біогазових</w:t>
      </w:r>
      <w:proofErr w:type="spellEnd"/>
      <w:r>
        <w:rPr>
          <w:rFonts w:ascii="Times New Roman" w:eastAsia="Times New Roman" w:hAnsi="Times New Roman" w:cs="Times New Roman"/>
          <w:sz w:val="28"/>
          <w:szCs w:val="28"/>
        </w:rPr>
        <w:t xml:space="preserve"> установки та 2 установки на біомасі </w:t>
      </w:r>
      <w:r w:rsidR="000837B8">
        <w:rPr>
          <w:rFonts w:ascii="Times New Roman" w:eastAsia="Times New Roman" w:hAnsi="Times New Roman" w:cs="Times New Roman"/>
          <w:sz w:val="28"/>
          <w:szCs w:val="28"/>
        </w:rPr>
        <w:t>(</w:t>
      </w:r>
      <w:r>
        <w:rPr>
          <w:rFonts w:ascii="Times New Roman" w:eastAsia="Times New Roman" w:hAnsi="Times New Roman" w:cs="Times New Roman"/>
          <w:sz w:val="28"/>
          <w:szCs w:val="28"/>
        </w:rPr>
        <w:t>загальн</w:t>
      </w:r>
      <w:r w:rsidR="000837B8">
        <w:rPr>
          <w:rFonts w:ascii="Times New Roman" w:eastAsia="Times New Roman" w:hAnsi="Times New Roman" w:cs="Times New Roman"/>
          <w:sz w:val="28"/>
          <w:szCs w:val="28"/>
        </w:rPr>
        <w:t>а</w:t>
      </w:r>
      <w:r>
        <w:rPr>
          <w:rFonts w:ascii="Times New Roman" w:eastAsia="Times New Roman" w:hAnsi="Times New Roman" w:cs="Times New Roman"/>
          <w:sz w:val="28"/>
          <w:szCs w:val="28"/>
        </w:rPr>
        <w:t xml:space="preserve"> потужніст</w:t>
      </w:r>
      <w:r w:rsidR="000837B8">
        <w:rPr>
          <w:rFonts w:ascii="Times New Roman" w:eastAsia="Times New Roman" w:hAnsi="Times New Roman" w:cs="Times New Roman"/>
          <w:sz w:val="28"/>
          <w:szCs w:val="28"/>
        </w:rPr>
        <w:t>ь</w:t>
      </w:r>
      <w:r>
        <w:rPr>
          <w:rFonts w:ascii="Times New Roman" w:eastAsia="Times New Roman" w:hAnsi="Times New Roman" w:cs="Times New Roman"/>
          <w:sz w:val="28"/>
          <w:szCs w:val="28"/>
        </w:rPr>
        <w:t xml:space="preserve"> 54,7 МВт</w:t>
      </w:r>
      <w:r w:rsidR="000837B8">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когенераційні</w:t>
      </w:r>
      <w:proofErr w:type="spellEnd"/>
      <w:r>
        <w:rPr>
          <w:rFonts w:ascii="Times New Roman" w:eastAsia="Times New Roman" w:hAnsi="Times New Roman" w:cs="Times New Roman"/>
          <w:sz w:val="28"/>
          <w:szCs w:val="28"/>
        </w:rPr>
        <w:t xml:space="preserve"> установки </w:t>
      </w:r>
      <w:r w:rsidR="000837B8">
        <w:rPr>
          <w:rFonts w:ascii="Times New Roman" w:eastAsia="Times New Roman" w:hAnsi="Times New Roman" w:cs="Times New Roman"/>
          <w:sz w:val="28"/>
          <w:szCs w:val="28"/>
        </w:rPr>
        <w:t xml:space="preserve">(загальна </w:t>
      </w:r>
      <w:r>
        <w:rPr>
          <w:rFonts w:ascii="Times New Roman" w:eastAsia="Times New Roman" w:hAnsi="Times New Roman" w:cs="Times New Roman"/>
          <w:sz w:val="28"/>
          <w:szCs w:val="28"/>
        </w:rPr>
        <w:t>потужніст</w:t>
      </w:r>
      <w:r w:rsidR="000837B8">
        <w:rPr>
          <w:rFonts w:ascii="Times New Roman" w:eastAsia="Times New Roman" w:hAnsi="Times New Roman" w:cs="Times New Roman"/>
          <w:sz w:val="28"/>
          <w:szCs w:val="28"/>
        </w:rPr>
        <w:t>ь</w:t>
      </w:r>
      <w:r>
        <w:rPr>
          <w:rFonts w:ascii="Times New Roman" w:eastAsia="Times New Roman" w:hAnsi="Times New Roman" w:cs="Times New Roman"/>
          <w:sz w:val="28"/>
          <w:szCs w:val="28"/>
        </w:rPr>
        <w:t xml:space="preserve"> 14,7 МВт</w:t>
      </w:r>
      <w:r w:rsidR="000837B8">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p>
    <w:p w14:paraId="1406F14E" w14:textId="77777777" w:rsidR="0014662A" w:rsidRDefault="00507DF5">
      <w:pPr>
        <w:shd w:val="clear" w:color="auto" w:fill="FFFFFF"/>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75BC98FB" wp14:editId="0965790F">
            <wp:extent cx="3773606" cy="2306472"/>
            <wp:effectExtent l="0" t="0" r="0" b="0"/>
            <wp:docPr id="14" name="image12.png" descr="Диаграмма"/>
            <wp:cNvGraphicFramePr/>
            <a:graphic xmlns:a="http://schemas.openxmlformats.org/drawingml/2006/main">
              <a:graphicData uri="http://schemas.openxmlformats.org/drawingml/2006/picture">
                <pic:pic xmlns:pic="http://schemas.openxmlformats.org/drawingml/2006/picture">
                  <pic:nvPicPr>
                    <pic:cNvPr id="0" name="image12.png" descr="Диаграмма"/>
                    <pic:cNvPicPr preferRelativeResize="0"/>
                  </pic:nvPicPr>
                  <pic:blipFill>
                    <a:blip r:embed="rId56"/>
                    <a:srcRect/>
                    <a:stretch>
                      <a:fillRect/>
                    </a:stretch>
                  </pic:blipFill>
                  <pic:spPr>
                    <a:xfrm>
                      <a:off x="0" y="0"/>
                      <a:ext cx="3773499" cy="2306407"/>
                    </a:xfrm>
                    <a:prstGeom prst="rect">
                      <a:avLst/>
                    </a:prstGeom>
                    <a:ln/>
                  </pic:spPr>
                </pic:pic>
              </a:graphicData>
            </a:graphic>
          </wp:inline>
        </w:drawing>
      </w:r>
    </w:p>
    <w:p w14:paraId="6963F06F" w14:textId="77777777" w:rsidR="0014662A" w:rsidRDefault="00507DF5" w:rsidP="00EA2207">
      <w:pPr>
        <w:shd w:val="clear" w:color="auto" w:fill="FFFFFF"/>
        <w:spacing w:after="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26. Динаміка введення в експлуатацію ГЕС та СЕС</w:t>
      </w:r>
    </w:p>
    <w:p w14:paraId="71E61EBB" w14:textId="2500A3A1" w:rsidR="0014662A" w:rsidRPr="00EA2207" w:rsidRDefault="00330E2F">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w:t>
      </w:r>
      <w:r w:rsidR="00507DF5">
        <w:rPr>
          <w:rFonts w:ascii="Times New Roman" w:eastAsia="Times New Roman" w:hAnsi="Times New Roman" w:cs="Times New Roman"/>
          <w:sz w:val="28"/>
          <w:szCs w:val="28"/>
        </w:rPr>
        <w:t xml:space="preserve">онячна енергетика </w:t>
      </w:r>
      <w:r w:rsidR="00507DF5" w:rsidRPr="00EA2207">
        <w:rPr>
          <w:rFonts w:ascii="Times New Roman" w:eastAsia="Times New Roman" w:hAnsi="Times New Roman" w:cs="Times New Roman"/>
          <w:sz w:val="28"/>
          <w:szCs w:val="28"/>
        </w:rPr>
        <w:t>є динамічним сектором, зростання якої суттєво відрізняється від гідроенергетики</w:t>
      </w:r>
      <w:r w:rsidRPr="00EA2207">
        <w:rPr>
          <w:rFonts w:ascii="Times New Roman" w:eastAsia="Times New Roman" w:hAnsi="Times New Roman" w:cs="Times New Roman"/>
          <w:sz w:val="28"/>
          <w:szCs w:val="28"/>
        </w:rPr>
        <w:t xml:space="preserve"> (</w:t>
      </w:r>
      <w:r w:rsidR="00DB0C45" w:rsidRPr="00EA2207">
        <w:rPr>
          <w:rFonts w:ascii="Times New Roman" w:eastAsia="Times New Roman" w:hAnsi="Times New Roman" w:cs="Times New Roman"/>
          <w:sz w:val="28"/>
          <w:szCs w:val="28"/>
        </w:rPr>
        <w:t>Р</w:t>
      </w:r>
      <w:r w:rsidRPr="00EA2207">
        <w:rPr>
          <w:rFonts w:ascii="Times New Roman" w:eastAsia="Times New Roman" w:hAnsi="Times New Roman" w:cs="Times New Roman"/>
          <w:sz w:val="28"/>
          <w:szCs w:val="28"/>
        </w:rPr>
        <w:t>ис. 26)</w:t>
      </w:r>
      <w:r w:rsidR="00507DF5" w:rsidRPr="00EA2207">
        <w:rPr>
          <w:rFonts w:ascii="Times New Roman" w:eastAsia="Times New Roman" w:hAnsi="Times New Roman" w:cs="Times New Roman"/>
          <w:sz w:val="28"/>
          <w:szCs w:val="28"/>
        </w:rPr>
        <w:t xml:space="preserve">. Темп приросту введених в експлуатацію СЕС протягом 2020-2024 років коливається </w:t>
      </w:r>
      <w:r w:rsidRPr="00EA2207">
        <w:rPr>
          <w:rFonts w:ascii="Times New Roman" w:eastAsia="Times New Roman" w:hAnsi="Times New Roman" w:cs="Times New Roman"/>
          <w:sz w:val="28"/>
          <w:szCs w:val="28"/>
        </w:rPr>
        <w:t>у</w:t>
      </w:r>
      <w:r w:rsidR="00507DF5" w:rsidRPr="00EA2207">
        <w:rPr>
          <w:rFonts w:ascii="Times New Roman" w:eastAsia="Times New Roman" w:hAnsi="Times New Roman" w:cs="Times New Roman"/>
          <w:sz w:val="28"/>
          <w:szCs w:val="28"/>
        </w:rPr>
        <w:t xml:space="preserve"> межах 10-15 відсотків. </w:t>
      </w:r>
    </w:p>
    <w:p w14:paraId="2435DEA7" w14:textId="7BC74DA2" w:rsidR="0014662A" w:rsidRPr="00EA2207" w:rsidRDefault="00507DF5">
      <w:pPr>
        <w:shd w:val="clear" w:color="auto" w:fill="FFFFFF"/>
        <w:spacing w:line="240" w:lineRule="auto"/>
        <w:ind w:firstLine="709"/>
        <w:jc w:val="both"/>
        <w:rPr>
          <w:rFonts w:ascii="Times New Roman" w:eastAsia="Times New Roman" w:hAnsi="Times New Roman" w:cs="Times New Roman"/>
          <w:sz w:val="28"/>
          <w:szCs w:val="28"/>
        </w:rPr>
      </w:pPr>
      <w:r w:rsidRPr="00EA2207">
        <w:rPr>
          <w:rFonts w:ascii="Times New Roman" w:eastAsia="Times New Roman" w:hAnsi="Times New Roman" w:cs="Times New Roman"/>
          <w:sz w:val="28"/>
          <w:szCs w:val="28"/>
        </w:rPr>
        <w:t xml:space="preserve">Крім того, в області розпочато будівництво вітрової електростанції. Прогнозована річна генерація </w:t>
      </w:r>
      <w:r w:rsidR="00330E2F" w:rsidRPr="00EA2207">
        <w:rPr>
          <w:rFonts w:ascii="Times New Roman" w:eastAsia="Times New Roman" w:hAnsi="Times New Roman" w:cs="Times New Roman"/>
          <w:sz w:val="28"/>
          <w:szCs w:val="28"/>
        </w:rPr>
        <w:t>становитиме</w:t>
      </w:r>
      <w:r w:rsidRPr="00EA2207">
        <w:rPr>
          <w:rFonts w:ascii="Times New Roman" w:eastAsia="Times New Roman" w:hAnsi="Times New Roman" w:cs="Times New Roman"/>
          <w:sz w:val="28"/>
          <w:szCs w:val="28"/>
        </w:rPr>
        <w:t xml:space="preserve"> близько 9 млн кВт. Загальна вартість </w:t>
      </w:r>
      <w:proofErr w:type="spellStart"/>
      <w:r w:rsidRPr="00EA2207">
        <w:rPr>
          <w:rFonts w:ascii="Times New Roman" w:eastAsia="Times New Roman" w:hAnsi="Times New Roman" w:cs="Times New Roman"/>
          <w:sz w:val="28"/>
          <w:szCs w:val="28"/>
        </w:rPr>
        <w:t>проєкту</w:t>
      </w:r>
      <w:proofErr w:type="spellEnd"/>
      <w:r w:rsidRPr="00EA2207">
        <w:rPr>
          <w:rFonts w:ascii="Times New Roman" w:eastAsia="Times New Roman" w:hAnsi="Times New Roman" w:cs="Times New Roman"/>
          <w:sz w:val="28"/>
          <w:szCs w:val="28"/>
        </w:rPr>
        <w:t xml:space="preserve"> – 110 млн гривень. </w:t>
      </w:r>
    </w:p>
    <w:p w14:paraId="41AB63BE" w14:textId="5D40E57D" w:rsidR="0014662A" w:rsidRPr="00EA2207" w:rsidRDefault="00507DF5">
      <w:pPr>
        <w:shd w:val="clear" w:color="auto" w:fill="FFFFFF"/>
        <w:spacing w:line="240" w:lineRule="auto"/>
        <w:ind w:firstLine="709"/>
        <w:jc w:val="both"/>
        <w:rPr>
          <w:rFonts w:ascii="Times New Roman" w:eastAsia="Times New Roman" w:hAnsi="Times New Roman" w:cs="Times New Roman"/>
          <w:sz w:val="28"/>
          <w:szCs w:val="28"/>
        </w:rPr>
      </w:pPr>
      <w:r w:rsidRPr="00EA2207">
        <w:rPr>
          <w:rFonts w:ascii="Times New Roman" w:eastAsia="Times New Roman" w:hAnsi="Times New Roman" w:cs="Times New Roman"/>
          <w:sz w:val="28"/>
          <w:szCs w:val="28"/>
        </w:rPr>
        <w:t>На об’єктах комунальної теплоенергетики встановлено 32 КГУ у містах: Хмельницький (15), Кам’янець-Подільський (11), Старокостянтинів (4), Шепетівка (2).</w:t>
      </w:r>
    </w:p>
    <w:p w14:paraId="671E36E7" w14:textId="1A259279"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sidRPr="00EA2207">
        <w:rPr>
          <w:rFonts w:ascii="Times New Roman" w:eastAsia="Times New Roman" w:hAnsi="Times New Roman" w:cs="Times New Roman"/>
          <w:sz w:val="28"/>
          <w:szCs w:val="28"/>
        </w:rPr>
        <w:t xml:space="preserve">Послуги з розподілу природного газу на території </w:t>
      </w:r>
      <w:r>
        <w:rPr>
          <w:rFonts w:ascii="Times New Roman" w:eastAsia="Times New Roman" w:hAnsi="Times New Roman" w:cs="Times New Roman"/>
          <w:sz w:val="28"/>
          <w:szCs w:val="28"/>
        </w:rPr>
        <w:t xml:space="preserve">Хмельницької області </w:t>
      </w:r>
      <w:r w:rsidR="00330E2F">
        <w:rPr>
          <w:rFonts w:ascii="Times New Roman" w:eastAsia="Times New Roman" w:hAnsi="Times New Roman" w:cs="Times New Roman"/>
          <w:sz w:val="28"/>
          <w:szCs w:val="28"/>
        </w:rPr>
        <w:t>здійснює</w:t>
      </w:r>
      <w:r>
        <w:rPr>
          <w:rFonts w:ascii="Times New Roman" w:eastAsia="Times New Roman" w:hAnsi="Times New Roman" w:cs="Times New Roman"/>
          <w:sz w:val="28"/>
          <w:szCs w:val="28"/>
        </w:rPr>
        <w:t xml:space="preserve"> Хмельницька філія ТОВ “Газорозподільні мережі України”. </w:t>
      </w:r>
    </w:p>
    <w:p w14:paraId="0D2D35AE" w14:textId="161C84F8"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Газорозподільні мережі Хмельниччини нараховують близько 18 тис. км підземних газопроводів. Підприємство безперебійно розподіляє природний газ для близько 2,5 тис. промислових підприємств, об’єкт</w:t>
      </w:r>
      <w:r w:rsidR="00330E2F">
        <w:rPr>
          <w:rFonts w:ascii="Times New Roman" w:eastAsia="Times New Roman" w:hAnsi="Times New Roman" w:cs="Times New Roman"/>
          <w:sz w:val="28"/>
          <w:szCs w:val="28"/>
        </w:rPr>
        <w:t>ів</w:t>
      </w:r>
      <w:r>
        <w:rPr>
          <w:rFonts w:ascii="Times New Roman" w:eastAsia="Times New Roman" w:hAnsi="Times New Roman" w:cs="Times New Roman"/>
          <w:sz w:val="28"/>
          <w:szCs w:val="28"/>
        </w:rPr>
        <w:t xml:space="preserve"> соціальної сфери, підприємств </w:t>
      </w:r>
      <w:proofErr w:type="spellStart"/>
      <w:r w:rsidR="00330E2F" w:rsidRPr="00330E2F">
        <w:rPr>
          <w:rFonts w:ascii="Times New Roman" w:eastAsia="Times New Roman" w:hAnsi="Times New Roman" w:cs="Times New Roman"/>
          <w:sz w:val="28"/>
          <w:szCs w:val="28"/>
        </w:rPr>
        <w:t>теплокомуненерго</w:t>
      </w:r>
      <w:proofErr w:type="spellEnd"/>
      <w:r>
        <w:rPr>
          <w:rFonts w:ascii="Times New Roman" w:eastAsia="Times New Roman" w:hAnsi="Times New Roman" w:cs="Times New Roman"/>
          <w:sz w:val="28"/>
          <w:szCs w:val="28"/>
        </w:rPr>
        <w:t>.</w:t>
      </w:r>
    </w:p>
    <w:p w14:paraId="1A710E0F" w14:textId="279A363E" w:rsidR="0014662A" w:rsidRDefault="00507DF5">
      <w:pPr>
        <w:shd w:val="clear" w:color="auto" w:fill="FFFFFF"/>
        <w:spacing w:line="240" w:lineRule="auto"/>
        <w:ind w:firstLine="709"/>
        <w:jc w:val="both"/>
        <w:rPr>
          <w:rFonts w:ascii="Times New Roman" w:eastAsia="Times New Roman" w:hAnsi="Times New Roman" w:cs="Times New Roman"/>
          <w:sz w:val="27"/>
          <w:szCs w:val="27"/>
        </w:rPr>
      </w:pPr>
      <w:r>
        <w:rPr>
          <w:rFonts w:ascii="Times New Roman" w:eastAsia="Times New Roman" w:hAnsi="Times New Roman" w:cs="Times New Roman"/>
          <w:sz w:val="28"/>
          <w:szCs w:val="28"/>
        </w:rPr>
        <w:t>Джерелом постачання природного газу населених пунктів області є 63 ГРС.</w:t>
      </w:r>
    </w:p>
    <w:p w14:paraId="7E35119D" w14:textId="1F10187C" w:rsidR="0014662A" w:rsidRDefault="00330E2F">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w:t>
      </w:r>
      <w:r w:rsidR="00507DF5">
        <w:rPr>
          <w:rFonts w:ascii="Times New Roman" w:eastAsia="Times New Roman" w:hAnsi="Times New Roman" w:cs="Times New Roman"/>
          <w:sz w:val="28"/>
          <w:szCs w:val="28"/>
        </w:rPr>
        <w:t xml:space="preserve"> зоні здійснення ліцензійної діяльності Хмельницької філії ТОВ </w:t>
      </w:r>
      <w:r>
        <w:rPr>
          <w:rFonts w:ascii="Times New Roman" w:eastAsia="Times New Roman" w:hAnsi="Times New Roman" w:cs="Times New Roman"/>
          <w:sz w:val="28"/>
          <w:szCs w:val="28"/>
        </w:rPr>
        <w:t>“Газорозподільні мережі України”</w:t>
      </w:r>
      <w:r w:rsidR="00507DF5">
        <w:rPr>
          <w:rFonts w:ascii="Times New Roman" w:eastAsia="Times New Roman" w:hAnsi="Times New Roman" w:cs="Times New Roman"/>
          <w:sz w:val="28"/>
          <w:szCs w:val="28"/>
        </w:rPr>
        <w:t xml:space="preserve"> дефіцит потужності приєднання до газових мереж для встановлення розподільної генерації </w:t>
      </w:r>
      <w:r>
        <w:rPr>
          <w:rFonts w:ascii="Times New Roman" w:eastAsia="Times New Roman" w:hAnsi="Times New Roman" w:cs="Times New Roman"/>
          <w:sz w:val="28"/>
          <w:szCs w:val="28"/>
        </w:rPr>
        <w:t>відсутній</w:t>
      </w:r>
      <w:r w:rsidR="00507DF5">
        <w:rPr>
          <w:rFonts w:ascii="Times New Roman" w:eastAsia="Times New Roman" w:hAnsi="Times New Roman" w:cs="Times New Roman"/>
          <w:sz w:val="28"/>
          <w:szCs w:val="28"/>
        </w:rPr>
        <w:t>.</w:t>
      </w:r>
    </w:p>
    <w:p w14:paraId="54F1AEC4" w14:textId="4594D268" w:rsidR="0014662A" w:rsidRDefault="00330E2F">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w:t>
      </w:r>
      <w:r w:rsidR="00507DF5">
        <w:rPr>
          <w:rFonts w:ascii="Times New Roman" w:eastAsia="Times New Roman" w:hAnsi="Times New Roman" w:cs="Times New Roman"/>
          <w:sz w:val="28"/>
          <w:szCs w:val="28"/>
        </w:rPr>
        <w:t xml:space="preserve"> Хмельницькій області наявна 91 локація незадіяної потужності майданчиків з проведеним газом (промислові підприємства) та відсутнім фактичним відбором природного газу в зоні здійснення господарської діяльності Хмельницькою філією ТОВ “Газорозподільні мережі України”. Локації розташовані у містах: Волочиськ, Городок, Деражня, Дунаївці, Ізяслав, </w:t>
      </w:r>
      <w:r w:rsidR="00507DF5">
        <w:rPr>
          <w:rFonts w:ascii="Times New Roman" w:eastAsia="Times New Roman" w:hAnsi="Times New Roman" w:cs="Times New Roman"/>
          <w:sz w:val="28"/>
          <w:szCs w:val="28"/>
        </w:rPr>
        <w:lastRenderedPageBreak/>
        <w:t>Кам’янець-Подільський, Красилів, Полонне, Славута, Старокостянтинів, Хмельницький та інших населених пунктах області.</w:t>
      </w:r>
    </w:p>
    <w:p w14:paraId="56CA836C"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Для Хмельницької області одним з напрямів розвитку сектору відновлюваних джерел енергії має стати біоенергетика. Це зумовлено тим, що область має великий потенціал біомаси, доступної для виробництва енергії (відходи сільськогосподарської діяльності, побутові відходи тощо).</w:t>
      </w:r>
    </w:p>
    <w:p w14:paraId="3220A77E" w14:textId="77777777" w:rsidR="0014662A" w:rsidRDefault="0014662A">
      <w:pPr>
        <w:spacing w:line="240" w:lineRule="auto"/>
        <w:ind w:firstLine="709"/>
        <w:jc w:val="both"/>
        <w:rPr>
          <w:rFonts w:ascii="Times New Roman" w:eastAsia="Times New Roman" w:hAnsi="Times New Roman" w:cs="Times New Roman"/>
          <w:sz w:val="28"/>
          <w:szCs w:val="28"/>
          <w:highlight w:val="white"/>
        </w:rPr>
      </w:pPr>
    </w:p>
    <w:p w14:paraId="29C65DC6" w14:textId="05CD664A"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Житлово-комунальне господарство. </w:t>
      </w:r>
      <w:r>
        <w:rPr>
          <w:rFonts w:ascii="Times New Roman" w:eastAsia="Times New Roman" w:hAnsi="Times New Roman" w:cs="Times New Roman"/>
          <w:sz w:val="28"/>
          <w:szCs w:val="28"/>
        </w:rPr>
        <w:t xml:space="preserve">На 01.01.2025 багатоквартирний житловий фонд області складає 39031 тис. </w:t>
      </w:r>
      <w:proofErr w:type="spellStart"/>
      <w:r>
        <w:rPr>
          <w:rFonts w:ascii="Times New Roman" w:eastAsia="Times New Roman" w:hAnsi="Times New Roman" w:cs="Times New Roman"/>
          <w:sz w:val="28"/>
          <w:szCs w:val="28"/>
        </w:rPr>
        <w:t>кв</w:t>
      </w:r>
      <w:proofErr w:type="spellEnd"/>
      <w:r>
        <w:rPr>
          <w:rFonts w:ascii="Times New Roman" w:eastAsia="Times New Roman" w:hAnsi="Times New Roman" w:cs="Times New Roman"/>
          <w:sz w:val="28"/>
          <w:szCs w:val="28"/>
        </w:rPr>
        <w:t xml:space="preserve">. м, близько 3,4 млн </w:t>
      </w:r>
      <w:proofErr w:type="spellStart"/>
      <w:r>
        <w:rPr>
          <w:rFonts w:ascii="Times New Roman" w:eastAsia="Times New Roman" w:hAnsi="Times New Roman" w:cs="Times New Roman"/>
          <w:sz w:val="28"/>
          <w:szCs w:val="28"/>
        </w:rPr>
        <w:t>кв</w:t>
      </w:r>
      <w:proofErr w:type="spellEnd"/>
      <w:r>
        <w:rPr>
          <w:rFonts w:ascii="Times New Roman" w:eastAsia="Times New Roman" w:hAnsi="Times New Roman" w:cs="Times New Roman"/>
          <w:sz w:val="28"/>
          <w:szCs w:val="28"/>
        </w:rPr>
        <w:t xml:space="preserve">. м введено в експлуатацію протягом останніх 10 років. </w:t>
      </w:r>
    </w:p>
    <w:p w14:paraId="3A0835F8"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Управління 5586 багатоквартирних будинків здійснюється: </w:t>
      </w:r>
    </w:p>
    <w:p w14:paraId="680B380B"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1035 – ОСББ в 1119 будинках; </w:t>
      </w:r>
    </w:p>
    <w:p w14:paraId="1171ECBE"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1113 – управителем, обраним співвласниками самостійно; </w:t>
      </w:r>
    </w:p>
    <w:p w14:paraId="5A93FA55"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1374 – управителем, призначеним за результатами конкурсу органами місцевого самоврядування; </w:t>
      </w:r>
    </w:p>
    <w:p w14:paraId="79F76964" w14:textId="7F0C4354"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750 –</w:t>
      </w:r>
      <w:r w:rsidR="00EA2207">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співвласниками самостійно; </w:t>
      </w:r>
    </w:p>
    <w:p w14:paraId="23930B5B" w14:textId="6E3675FB"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113 – ЖБК </w:t>
      </w:r>
      <w:r w:rsidR="000F5F1B">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250 будинках; </w:t>
      </w:r>
    </w:p>
    <w:p w14:paraId="5B27566F"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980 – форму управління не обрано. </w:t>
      </w:r>
    </w:p>
    <w:p w14:paraId="0F2BB8E5"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області діють 90 комунальних підприємств, які надають послуги централізованого теплопостачання, водопостачання та водовідведення, утримання житлових будинків та прибудинкових територій, благоустрою населених пунктів області. 14 підприємств теплоенергетики забезпечують послугами централізованого теплопостачання 14 населених пунктів області. </w:t>
      </w:r>
    </w:p>
    <w:p w14:paraId="1B60D121"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Фінансово-господарський стан підприємств житлово-комунального господарства залишається скрутним. Спостерігається подальше зростання обсягу дебіторської заборгованості, з початку року вона зросла на 11,6% та становить 2517,3 млн гривень. Матеріально-технічна база житлово-комунального господарства має високий рівень зношеності, обладнання застаріле та </w:t>
      </w:r>
      <w:proofErr w:type="spellStart"/>
      <w:r>
        <w:rPr>
          <w:rFonts w:ascii="Times New Roman" w:eastAsia="Times New Roman" w:hAnsi="Times New Roman" w:cs="Times New Roman"/>
          <w:sz w:val="28"/>
          <w:szCs w:val="28"/>
        </w:rPr>
        <w:t>енергомістке</w:t>
      </w:r>
      <w:proofErr w:type="spellEnd"/>
      <w:r>
        <w:rPr>
          <w:rFonts w:ascii="Times New Roman" w:eastAsia="Times New Roman" w:hAnsi="Times New Roman" w:cs="Times New Roman"/>
          <w:sz w:val="28"/>
          <w:szCs w:val="28"/>
        </w:rPr>
        <w:t xml:space="preserve">.  </w:t>
      </w:r>
    </w:p>
    <w:p w14:paraId="6C43B1B5" w14:textId="39E73CA2"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Ще однією з проблем </w:t>
      </w:r>
      <w:r w:rsidR="00EA2207">
        <w:rPr>
          <w:rFonts w:ascii="Times New Roman" w:eastAsia="Times New Roman" w:hAnsi="Times New Roman" w:cs="Times New Roman"/>
          <w:sz w:val="28"/>
          <w:szCs w:val="28"/>
        </w:rPr>
        <w:t>ЖКГ</w:t>
      </w:r>
      <w:r>
        <w:rPr>
          <w:rFonts w:ascii="Times New Roman" w:eastAsia="Times New Roman" w:hAnsi="Times New Roman" w:cs="Times New Roman"/>
          <w:sz w:val="28"/>
          <w:szCs w:val="28"/>
        </w:rPr>
        <w:t xml:space="preserve"> є збільшення кількості застарілого та аварійного житлового фонду. </w:t>
      </w:r>
    </w:p>
    <w:p w14:paraId="7C055AF8" w14:textId="68DA826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області 881 багатоквартирний житловий будинок у містах Хмельницький, Старокостянтинів, Кам’янець-Подільський, Шепетівка, Нетішин, Волочиськ, Славута, Красилів та Дунаївці обладнан</w:t>
      </w:r>
      <w:r w:rsidR="000F5F1B">
        <w:rPr>
          <w:rFonts w:ascii="Times New Roman" w:eastAsia="Times New Roman" w:hAnsi="Times New Roman" w:cs="Times New Roman"/>
          <w:sz w:val="28"/>
          <w:szCs w:val="28"/>
        </w:rPr>
        <w:t>о</w:t>
      </w:r>
      <w:r>
        <w:rPr>
          <w:rFonts w:ascii="Times New Roman" w:eastAsia="Times New Roman" w:hAnsi="Times New Roman" w:cs="Times New Roman"/>
          <w:sz w:val="28"/>
          <w:szCs w:val="28"/>
        </w:rPr>
        <w:t xml:space="preserve"> 2109 ліфтами, з яких 1157 </w:t>
      </w:r>
      <w:r w:rsidR="000F5F1B">
        <w:rPr>
          <w:rFonts w:ascii="Times New Roman" w:eastAsia="Times New Roman" w:hAnsi="Times New Roman" w:cs="Times New Roman"/>
          <w:sz w:val="28"/>
          <w:szCs w:val="28"/>
        </w:rPr>
        <w:t>(</w:t>
      </w:r>
      <w:r>
        <w:rPr>
          <w:rFonts w:ascii="Times New Roman" w:eastAsia="Times New Roman" w:hAnsi="Times New Roman" w:cs="Times New Roman"/>
          <w:sz w:val="28"/>
          <w:szCs w:val="28"/>
        </w:rPr>
        <w:t>55%</w:t>
      </w:r>
      <w:r w:rsidR="000F5F1B">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 такі, що експлуатуються 25 і більше років</w:t>
      </w:r>
      <w:r w:rsidR="000F5F1B">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1726 ліфтів </w:t>
      </w:r>
      <w:r w:rsidR="000F5F1B">
        <w:rPr>
          <w:rFonts w:ascii="Times New Roman" w:eastAsia="Times New Roman" w:hAnsi="Times New Roman" w:cs="Times New Roman"/>
          <w:sz w:val="28"/>
          <w:szCs w:val="28"/>
        </w:rPr>
        <w:t>(</w:t>
      </w:r>
      <w:r>
        <w:rPr>
          <w:rFonts w:ascii="Times New Roman" w:eastAsia="Times New Roman" w:hAnsi="Times New Roman" w:cs="Times New Roman"/>
          <w:sz w:val="28"/>
          <w:szCs w:val="28"/>
        </w:rPr>
        <w:t>82%</w:t>
      </w:r>
      <w:r w:rsidR="000F5F1B">
        <w:rPr>
          <w:rFonts w:ascii="Times New Roman" w:eastAsia="Times New Roman" w:hAnsi="Times New Roman" w:cs="Times New Roman"/>
          <w:sz w:val="28"/>
          <w:szCs w:val="28"/>
        </w:rPr>
        <w:t>) –</w:t>
      </w:r>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диспетчеризовані</w:t>
      </w:r>
      <w:proofErr w:type="spellEnd"/>
      <w:r>
        <w:rPr>
          <w:rFonts w:ascii="Times New Roman" w:eastAsia="Times New Roman" w:hAnsi="Times New Roman" w:cs="Times New Roman"/>
          <w:sz w:val="28"/>
          <w:szCs w:val="28"/>
        </w:rPr>
        <w:t>.</w:t>
      </w:r>
    </w:p>
    <w:p w14:paraId="747FE3C9" w14:textId="77C24E39"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Проблемою житлово-комунального господарства є зношеність ліфтів, що створює ризики для безпеки і комфорту громадян. Капітального ремонту та модернізації потребують 292 ліфти, заміни – 26</w:t>
      </w:r>
      <w:r w:rsidR="000F5F1B">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000F5F1B">
        <w:rPr>
          <w:rFonts w:ascii="Times New Roman" w:eastAsia="Times New Roman" w:hAnsi="Times New Roman" w:cs="Times New Roman"/>
          <w:sz w:val="28"/>
          <w:szCs w:val="28"/>
        </w:rPr>
        <w:t>н</w:t>
      </w:r>
      <w:r>
        <w:rPr>
          <w:rFonts w:ascii="Times New Roman" w:eastAsia="Times New Roman" w:hAnsi="Times New Roman" w:cs="Times New Roman"/>
          <w:sz w:val="28"/>
          <w:szCs w:val="28"/>
        </w:rPr>
        <w:t xml:space="preserve">епрацюючих </w:t>
      </w:r>
      <w:r w:rsidR="000F5F1B">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5. У 2024 році ремонти ліфтів здійснювались лише у міст</w:t>
      </w:r>
      <w:r w:rsidR="000F5F1B">
        <w:rPr>
          <w:rFonts w:ascii="Times New Roman" w:eastAsia="Times New Roman" w:hAnsi="Times New Roman" w:cs="Times New Roman"/>
          <w:sz w:val="28"/>
          <w:szCs w:val="28"/>
        </w:rPr>
        <w:t>ах</w:t>
      </w:r>
      <w:r>
        <w:rPr>
          <w:rFonts w:ascii="Times New Roman" w:eastAsia="Times New Roman" w:hAnsi="Times New Roman" w:cs="Times New Roman"/>
          <w:sz w:val="28"/>
          <w:szCs w:val="28"/>
        </w:rPr>
        <w:t xml:space="preserve"> Хмельницький, Нетішин та Волочиськ.</w:t>
      </w:r>
    </w:p>
    <w:p w14:paraId="6952946C" w14:textId="209390A9"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2023 році в області прийнято в експлуатацію 230,6 тис. </w:t>
      </w:r>
      <w:proofErr w:type="spellStart"/>
      <w:r>
        <w:rPr>
          <w:rFonts w:ascii="Times New Roman" w:eastAsia="Times New Roman" w:hAnsi="Times New Roman" w:cs="Times New Roman"/>
          <w:sz w:val="28"/>
          <w:szCs w:val="28"/>
        </w:rPr>
        <w:t>кв</w:t>
      </w:r>
      <w:proofErr w:type="spellEnd"/>
      <w:r>
        <w:rPr>
          <w:rFonts w:ascii="Times New Roman" w:eastAsia="Times New Roman" w:hAnsi="Times New Roman" w:cs="Times New Roman"/>
          <w:sz w:val="28"/>
          <w:szCs w:val="28"/>
        </w:rPr>
        <w:t xml:space="preserve">. м загальної площі житла (3,1% від загальнодержавного обсягу). У порівнянні з 2022 роком показник скоротився на 18,4 відсотка. У розрахунку на 1000 мешканців збудовано 187,7 </w:t>
      </w:r>
      <w:proofErr w:type="spellStart"/>
      <w:r>
        <w:rPr>
          <w:rFonts w:ascii="Times New Roman" w:eastAsia="Times New Roman" w:hAnsi="Times New Roman" w:cs="Times New Roman"/>
          <w:sz w:val="28"/>
          <w:szCs w:val="28"/>
        </w:rPr>
        <w:t>кв</w:t>
      </w:r>
      <w:proofErr w:type="spellEnd"/>
      <w:r>
        <w:rPr>
          <w:rFonts w:ascii="Times New Roman" w:eastAsia="Times New Roman" w:hAnsi="Times New Roman" w:cs="Times New Roman"/>
          <w:sz w:val="28"/>
          <w:szCs w:val="28"/>
        </w:rPr>
        <w:t xml:space="preserve">. м загальної площі житла, тоді як </w:t>
      </w:r>
      <w:r w:rsidR="000F5F1B">
        <w:rPr>
          <w:rFonts w:ascii="Times New Roman" w:eastAsia="Times New Roman" w:hAnsi="Times New Roman" w:cs="Times New Roman"/>
          <w:sz w:val="28"/>
          <w:szCs w:val="28"/>
        </w:rPr>
        <w:t>по</w:t>
      </w:r>
      <w:r>
        <w:rPr>
          <w:rFonts w:ascii="Times New Roman" w:eastAsia="Times New Roman" w:hAnsi="Times New Roman" w:cs="Times New Roman"/>
          <w:sz w:val="28"/>
          <w:szCs w:val="28"/>
        </w:rPr>
        <w:t xml:space="preserve"> Україні – 179,1 </w:t>
      </w:r>
      <w:proofErr w:type="spellStart"/>
      <w:r>
        <w:rPr>
          <w:rFonts w:ascii="Times New Roman" w:eastAsia="Times New Roman" w:hAnsi="Times New Roman" w:cs="Times New Roman"/>
          <w:sz w:val="28"/>
          <w:szCs w:val="28"/>
        </w:rPr>
        <w:t>кв</w:t>
      </w:r>
      <w:proofErr w:type="spellEnd"/>
      <w:r>
        <w:rPr>
          <w:rFonts w:ascii="Times New Roman" w:eastAsia="Times New Roman" w:hAnsi="Times New Roman" w:cs="Times New Roman"/>
          <w:sz w:val="28"/>
          <w:szCs w:val="28"/>
        </w:rPr>
        <w:t xml:space="preserve">. метрів. </w:t>
      </w:r>
    </w:p>
    <w:p w14:paraId="2014DD8F" w14:textId="77777777" w:rsidR="0014662A" w:rsidRDefault="00507DF5">
      <w:pPr>
        <w:pBdr>
          <w:top w:val="nil"/>
          <w:left w:val="nil"/>
          <w:bottom w:val="nil"/>
          <w:right w:val="nil"/>
          <w:between w:val="nil"/>
        </w:pBdr>
        <w:spacing w:after="12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Найбільше житла прийнято в експлуатацію у Хмельницькому районі – 185,5 тис. </w:t>
      </w:r>
      <w:proofErr w:type="spellStart"/>
      <w:r>
        <w:rPr>
          <w:rFonts w:ascii="Times New Roman" w:eastAsia="Times New Roman" w:hAnsi="Times New Roman" w:cs="Times New Roman"/>
          <w:sz w:val="28"/>
          <w:szCs w:val="28"/>
        </w:rPr>
        <w:t>кв</w:t>
      </w:r>
      <w:proofErr w:type="spellEnd"/>
      <w:r>
        <w:rPr>
          <w:rFonts w:ascii="Times New Roman" w:eastAsia="Times New Roman" w:hAnsi="Times New Roman" w:cs="Times New Roman"/>
          <w:sz w:val="28"/>
          <w:szCs w:val="28"/>
        </w:rPr>
        <w:t xml:space="preserve">. м або 80,4% від загального введення. </w:t>
      </w:r>
    </w:p>
    <w:p w14:paraId="5B84871F" w14:textId="77777777" w:rsidR="0014662A" w:rsidRDefault="00507DF5">
      <w:pPr>
        <w:ind w:right="16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Таблиця 10. Введення в експлуатацію житла</w:t>
      </w:r>
    </w:p>
    <w:tbl>
      <w:tblPr>
        <w:tblStyle w:val="af5"/>
        <w:tblW w:w="9945"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2327"/>
        <w:gridCol w:w="2923"/>
        <w:gridCol w:w="2355"/>
        <w:gridCol w:w="2340"/>
      </w:tblGrid>
      <w:tr w:rsidR="0014662A" w14:paraId="6B2CE1EF" w14:textId="77777777" w:rsidTr="000F5F1B">
        <w:trPr>
          <w:trHeight w:val="735"/>
        </w:trPr>
        <w:tc>
          <w:tcPr>
            <w:tcW w:w="2327" w:type="dxa"/>
            <w:tcBorders>
              <w:top w:val="single" w:sz="6" w:space="0" w:color="000000"/>
              <w:left w:val="single" w:sz="6" w:space="0" w:color="000000"/>
              <w:bottom w:val="single" w:sz="6" w:space="0" w:color="000000"/>
              <w:right w:val="single" w:sz="6" w:space="0" w:color="000000"/>
            </w:tcBorders>
            <w:shd w:val="clear" w:color="auto" w:fill="A4C2F4"/>
            <w:tcMar>
              <w:top w:w="0" w:type="dxa"/>
              <w:left w:w="100" w:type="dxa"/>
              <w:bottom w:w="0" w:type="dxa"/>
              <w:right w:w="100" w:type="dxa"/>
            </w:tcMar>
            <w:vAlign w:val="center"/>
          </w:tcPr>
          <w:p w14:paraId="064097BE"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Роки</w:t>
            </w:r>
          </w:p>
        </w:tc>
        <w:tc>
          <w:tcPr>
            <w:tcW w:w="2923" w:type="dxa"/>
            <w:tcBorders>
              <w:top w:val="single" w:sz="6" w:space="0" w:color="000000"/>
              <w:left w:val="nil"/>
              <w:bottom w:val="single" w:sz="6" w:space="0" w:color="000000"/>
              <w:right w:val="single" w:sz="6" w:space="0" w:color="000000"/>
            </w:tcBorders>
            <w:shd w:val="clear" w:color="auto" w:fill="A4C2F4"/>
            <w:tcMar>
              <w:top w:w="0" w:type="dxa"/>
              <w:left w:w="100" w:type="dxa"/>
              <w:bottom w:w="0" w:type="dxa"/>
              <w:right w:w="100" w:type="dxa"/>
            </w:tcMar>
            <w:vAlign w:val="center"/>
          </w:tcPr>
          <w:p w14:paraId="770A0194" w14:textId="0FDFB3EF" w:rsidR="0014662A" w:rsidRDefault="00507DF5">
            <w:pPr>
              <w:spacing w:line="240" w:lineRule="auto"/>
              <w:jc w:val="center"/>
              <w:rPr>
                <w:rFonts w:ascii="Times New Roman" w:eastAsia="Times New Roman" w:hAnsi="Times New Roman" w:cs="Times New Roman"/>
                <w:b/>
                <w:sz w:val="24"/>
                <w:szCs w:val="24"/>
                <w:vertAlign w:val="superscript"/>
              </w:rPr>
            </w:pPr>
            <w:r>
              <w:rPr>
                <w:rFonts w:ascii="Times New Roman" w:eastAsia="Times New Roman" w:hAnsi="Times New Roman" w:cs="Times New Roman"/>
                <w:b/>
                <w:sz w:val="24"/>
                <w:szCs w:val="24"/>
              </w:rPr>
              <w:t xml:space="preserve">Обсяг введеного житла, тис. </w:t>
            </w:r>
            <w:proofErr w:type="spellStart"/>
            <w:r w:rsidR="000F5F1B">
              <w:rPr>
                <w:rFonts w:ascii="Times New Roman" w:eastAsia="Times New Roman" w:hAnsi="Times New Roman" w:cs="Times New Roman"/>
                <w:b/>
                <w:sz w:val="24"/>
                <w:szCs w:val="24"/>
              </w:rPr>
              <w:t>кв</w:t>
            </w:r>
            <w:proofErr w:type="spellEnd"/>
            <w:r w:rsidR="000F5F1B">
              <w:rPr>
                <w:rFonts w:ascii="Times New Roman" w:eastAsia="Times New Roman" w:hAnsi="Times New Roman" w:cs="Times New Roman"/>
                <w:b/>
                <w:sz w:val="24"/>
                <w:szCs w:val="24"/>
              </w:rPr>
              <w:t xml:space="preserve">. </w:t>
            </w:r>
            <w:r>
              <w:rPr>
                <w:rFonts w:ascii="Times New Roman" w:eastAsia="Times New Roman" w:hAnsi="Times New Roman" w:cs="Times New Roman"/>
                <w:b/>
                <w:sz w:val="24"/>
                <w:szCs w:val="24"/>
              </w:rPr>
              <w:t>м</w:t>
            </w:r>
          </w:p>
        </w:tc>
        <w:tc>
          <w:tcPr>
            <w:tcW w:w="2355" w:type="dxa"/>
            <w:tcBorders>
              <w:top w:val="single" w:sz="6" w:space="0" w:color="000000"/>
              <w:left w:val="nil"/>
              <w:bottom w:val="single" w:sz="6" w:space="0" w:color="000000"/>
              <w:right w:val="single" w:sz="6" w:space="0" w:color="000000"/>
            </w:tcBorders>
            <w:shd w:val="clear" w:color="auto" w:fill="A4C2F4"/>
            <w:tcMar>
              <w:top w:w="0" w:type="dxa"/>
              <w:left w:w="100" w:type="dxa"/>
              <w:bottom w:w="0" w:type="dxa"/>
              <w:right w:w="100" w:type="dxa"/>
            </w:tcMar>
            <w:vAlign w:val="center"/>
          </w:tcPr>
          <w:p w14:paraId="55EB7563"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У % до попереднього року</w:t>
            </w:r>
          </w:p>
        </w:tc>
        <w:tc>
          <w:tcPr>
            <w:tcW w:w="2340" w:type="dxa"/>
            <w:tcBorders>
              <w:top w:val="single" w:sz="6" w:space="0" w:color="000000"/>
              <w:left w:val="nil"/>
              <w:bottom w:val="single" w:sz="6" w:space="0" w:color="000000"/>
              <w:right w:val="single" w:sz="6" w:space="0" w:color="000000"/>
            </w:tcBorders>
            <w:shd w:val="clear" w:color="auto" w:fill="A4C2F4"/>
            <w:tcMar>
              <w:top w:w="0" w:type="dxa"/>
              <w:left w:w="100" w:type="dxa"/>
              <w:bottom w:w="0" w:type="dxa"/>
              <w:right w:w="100" w:type="dxa"/>
            </w:tcMar>
            <w:vAlign w:val="center"/>
          </w:tcPr>
          <w:p w14:paraId="45034316"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Введено на 1000</w:t>
            </w:r>
          </w:p>
          <w:p w14:paraId="293180F4" w14:textId="4BEDC1AF" w:rsidR="0014662A" w:rsidRDefault="00507DF5">
            <w:pPr>
              <w:spacing w:line="240" w:lineRule="auto"/>
              <w:jc w:val="center"/>
              <w:rPr>
                <w:rFonts w:ascii="Times New Roman" w:eastAsia="Times New Roman" w:hAnsi="Times New Roman" w:cs="Times New Roman"/>
                <w:b/>
                <w:sz w:val="24"/>
                <w:szCs w:val="24"/>
                <w:vertAlign w:val="superscript"/>
              </w:rPr>
            </w:pPr>
            <w:r>
              <w:rPr>
                <w:rFonts w:ascii="Times New Roman" w:eastAsia="Times New Roman" w:hAnsi="Times New Roman" w:cs="Times New Roman"/>
                <w:b/>
                <w:sz w:val="24"/>
                <w:szCs w:val="24"/>
              </w:rPr>
              <w:t xml:space="preserve">населення, </w:t>
            </w:r>
            <w:proofErr w:type="spellStart"/>
            <w:r w:rsidR="000F5F1B">
              <w:rPr>
                <w:rFonts w:ascii="Times New Roman" w:eastAsia="Times New Roman" w:hAnsi="Times New Roman" w:cs="Times New Roman"/>
                <w:b/>
                <w:sz w:val="24"/>
                <w:szCs w:val="24"/>
              </w:rPr>
              <w:t>кв</w:t>
            </w:r>
            <w:proofErr w:type="spellEnd"/>
            <w:r w:rsidR="000F5F1B">
              <w:rPr>
                <w:rFonts w:ascii="Times New Roman" w:eastAsia="Times New Roman" w:hAnsi="Times New Roman" w:cs="Times New Roman"/>
                <w:b/>
                <w:sz w:val="24"/>
                <w:szCs w:val="24"/>
              </w:rPr>
              <w:t xml:space="preserve">. </w:t>
            </w:r>
            <w:r>
              <w:rPr>
                <w:rFonts w:ascii="Times New Roman" w:eastAsia="Times New Roman" w:hAnsi="Times New Roman" w:cs="Times New Roman"/>
                <w:b/>
                <w:sz w:val="24"/>
                <w:szCs w:val="24"/>
              </w:rPr>
              <w:t>м</w:t>
            </w:r>
          </w:p>
        </w:tc>
      </w:tr>
      <w:tr w:rsidR="0014662A" w14:paraId="1821B424" w14:textId="77777777" w:rsidTr="000F5F1B">
        <w:trPr>
          <w:trHeight w:val="300"/>
        </w:trPr>
        <w:tc>
          <w:tcPr>
            <w:tcW w:w="2327"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2B20A76"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2015</w:t>
            </w:r>
          </w:p>
        </w:tc>
        <w:tc>
          <w:tcPr>
            <w:tcW w:w="2923" w:type="dxa"/>
            <w:tcBorders>
              <w:top w:val="nil"/>
              <w:left w:val="nil"/>
              <w:bottom w:val="single" w:sz="6" w:space="0" w:color="000000"/>
              <w:right w:val="single" w:sz="6" w:space="0" w:color="000000"/>
            </w:tcBorders>
            <w:tcMar>
              <w:top w:w="0" w:type="dxa"/>
              <w:left w:w="100" w:type="dxa"/>
              <w:bottom w:w="0" w:type="dxa"/>
              <w:right w:w="100" w:type="dxa"/>
            </w:tcMar>
          </w:tcPr>
          <w:p w14:paraId="5347FF79"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468,7</w:t>
            </w:r>
          </w:p>
        </w:tc>
        <w:tc>
          <w:tcPr>
            <w:tcW w:w="2355" w:type="dxa"/>
            <w:tcBorders>
              <w:top w:val="nil"/>
              <w:left w:val="nil"/>
              <w:bottom w:val="single" w:sz="6" w:space="0" w:color="000000"/>
              <w:right w:val="single" w:sz="6" w:space="0" w:color="000000"/>
            </w:tcBorders>
            <w:tcMar>
              <w:top w:w="0" w:type="dxa"/>
              <w:left w:w="100" w:type="dxa"/>
              <w:bottom w:w="0" w:type="dxa"/>
              <w:right w:w="100" w:type="dxa"/>
            </w:tcMar>
          </w:tcPr>
          <w:p w14:paraId="0C209E0D"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133,5</w:t>
            </w:r>
          </w:p>
        </w:tc>
        <w:tc>
          <w:tcPr>
            <w:tcW w:w="2340" w:type="dxa"/>
            <w:tcBorders>
              <w:top w:val="nil"/>
              <w:left w:val="nil"/>
              <w:bottom w:val="single" w:sz="6" w:space="0" w:color="000000"/>
              <w:right w:val="single" w:sz="6" w:space="0" w:color="000000"/>
            </w:tcBorders>
            <w:tcMar>
              <w:top w:w="0" w:type="dxa"/>
              <w:left w:w="100" w:type="dxa"/>
              <w:bottom w:w="0" w:type="dxa"/>
              <w:right w:w="100" w:type="dxa"/>
            </w:tcMar>
          </w:tcPr>
          <w:p w14:paraId="5A5C0B13"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362</w:t>
            </w:r>
          </w:p>
        </w:tc>
      </w:tr>
      <w:tr w:rsidR="0014662A" w14:paraId="0D0166FD" w14:textId="77777777" w:rsidTr="000F5F1B">
        <w:trPr>
          <w:trHeight w:val="300"/>
        </w:trPr>
        <w:tc>
          <w:tcPr>
            <w:tcW w:w="2327"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008938E"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2016</w:t>
            </w:r>
          </w:p>
        </w:tc>
        <w:tc>
          <w:tcPr>
            <w:tcW w:w="2923" w:type="dxa"/>
            <w:tcBorders>
              <w:top w:val="nil"/>
              <w:left w:val="nil"/>
              <w:bottom w:val="single" w:sz="6" w:space="0" w:color="000000"/>
              <w:right w:val="single" w:sz="6" w:space="0" w:color="000000"/>
            </w:tcBorders>
            <w:tcMar>
              <w:top w:w="0" w:type="dxa"/>
              <w:left w:w="100" w:type="dxa"/>
              <w:bottom w:w="0" w:type="dxa"/>
              <w:right w:w="100" w:type="dxa"/>
            </w:tcMar>
          </w:tcPr>
          <w:p w14:paraId="44119D8E"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404,8</w:t>
            </w:r>
          </w:p>
        </w:tc>
        <w:tc>
          <w:tcPr>
            <w:tcW w:w="2355" w:type="dxa"/>
            <w:tcBorders>
              <w:top w:val="nil"/>
              <w:left w:val="nil"/>
              <w:bottom w:val="single" w:sz="6" w:space="0" w:color="000000"/>
              <w:right w:val="single" w:sz="6" w:space="0" w:color="000000"/>
            </w:tcBorders>
            <w:tcMar>
              <w:top w:w="0" w:type="dxa"/>
              <w:left w:w="100" w:type="dxa"/>
              <w:bottom w:w="0" w:type="dxa"/>
              <w:right w:w="100" w:type="dxa"/>
            </w:tcMar>
          </w:tcPr>
          <w:p w14:paraId="72D62ACC"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86,4</w:t>
            </w:r>
          </w:p>
        </w:tc>
        <w:tc>
          <w:tcPr>
            <w:tcW w:w="2340" w:type="dxa"/>
            <w:tcBorders>
              <w:top w:val="nil"/>
              <w:left w:val="nil"/>
              <w:bottom w:val="single" w:sz="6" w:space="0" w:color="000000"/>
              <w:right w:val="single" w:sz="6" w:space="0" w:color="000000"/>
            </w:tcBorders>
            <w:tcMar>
              <w:top w:w="0" w:type="dxa"/>
              <w:left w:w="100" w:type="dxa"/>
              <w:bottom w:w="0" w:type="dxa"/>
              <w:right w:w="100" w:type="dxa"/>
            </w:tcMar>
          </w:tcPr>
          <w:p w14:paraId="1D34C8A0"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315</w:t>
            </w:r>
          </w:p>
        </w:tc>
      </w:tr>
      <w:tr w:rsidR="0014662A" w14:paraId="47CDEEDE" w14:textId="77777777" w:rsidTr="000F5F1B">
        <w:trPr>
          <w:trHeight w:val="300"/>
        </w:trPr>
        <w:tc>
          <w:tcPr>
            <w:tcW w:w="2327"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9D8A89E"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2017</w:t>
            </w:r>
          </w:p>
        </w:tc>
        <w:tc>
          <w:tcPr>
            <w:tcW w:w="2923" w:type="dxa"/>
            <w:tcBorders>
              <w:top w:val="nil"/>
              <w:left w:val="nil"/>
              <w:bottom w:val="single" w:sz="6" w:space="0" w:color="000000"/>
              <w:right w:val="single" w:sz="6" w:space="0" w:color="000000"/>
            </w:tcBorders>
            <w:tcMar>
              <w:top w:w="0" w:type="dxa"/>
              <w:left w:w="100" w:type="dxa"/>
              <w:bottom w:w="0" w:type="dxa"/>
              <w:right w:w="100" w:type="dxa"/>
            </w:tcMar>
          </w:tcPr>
          <w:p w14:paraId="57C96B6C"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361,1</w:t>
            </w:r>
          </w:p>
        </w:tc>
        <w:tc>
          <w:tcPr>
            <w:tcW w:w="2355" w:type="dxa"/>
            <w:tcBorders>
              <w:top w:val="nil"/>
              <w:left w:val="nil"/>
              <w:bottom w:val="single" w:sz="6" w:space="0" w:color="000000"/>
              <w:right w:val="single" w:sz="6" w:space="0" w:color="000000"/>
            </w:tcBorders>
            <w:tcMar>
              <w:top w:w="0" w:type="dxa"/>
              <w:left w:w="100" w:type="dxa"/>
              <w:bottom w:w="0" w:type="dxa"/>
              <w:right w:w="100" w:type="dxa"/>
            </w:tcMar>
          </w:tcPr>
          <w:p w14:paraId="652AE6A6"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89,2</w:t>
            </w:r>
          </w:p>
        </w:tc>
        <w:tc>
          <w:tcPr>
            <w:tcW w:w="2340" w:type="dxa"/>
            <w:tcBorders>
              <w:top w:val="nil"/>
              <w:left w:val="nil"/>
              <w:bottom w:val="single" w:sz="6" w:space="0" w:color="000000"/>
              <w:right w:val="single" w:sz="6" w:space="0" w:color="000000"/>
            </w:tcBorders>
            <w:tcMar>
              <w:top w:w="0" w:type="dxa"/>
              <w:left w:w="100" w:type="dxa"/>
              <w:bottom w:w="0" w:type="dxa"/>
              <w:right w:w="100" w:type="dxa"/>
            </w:tcMar>
          </w:tcPr>
          <w:p w14:paraId="39DF5508"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283</w:t>
            </w:r>
          </w:p>
        </w:tc>
      </w:tr>
      <w:tr w:rsidR="0014662A" w14:paraId="66693E6C" w14:textId="77777777" w:rsidTr="000F5F1B">
        <w:trPr>
          <w:trHeight w:val="300"/>
        </w:trPr>
        <w:tc>
          <w:tcPr>
            <w:tcW w:w="2327"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251A81E"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2018</w:t>
            </w:r>
          </w:p>
        </w:tc>
        <w:tc>
          <w:tcPr>
            <w:tcW w:w="2923" w:type="dxa"/>
            <w:tcBorders>
              <w:top w:val="nil"/>
              <w:left w:val="nil"/>
              <w:bottom w:val="single" w:sz="6" w:space="0" w:color="000000"/>
              <w:right w:val="single" w:sz="6" w:space="0" w:color="000000"/>
            </w:tcBorders>
            <w:tcMar>
              <w:top w:w="0" w:type="dxa"/>
              <w:left w:w="100" w:type="dxa"/>
              <w:bottom w:w="0" w:type="dxa"/>
              <w:right w:w="100" w:type="dxa"/>
            </w:tcMar>
          </w:tcPr>
          <w:p w14:paraId="51AB6F33"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324,9</w:t>
            </w:r>
          </w:p>
        </w:tc>
        <w:tc>
          <w:tcPr>
            <w:tcW w:w="2355" w:type="dxa"/>
            <w:tcBorders>
              <w:top w:val="nil"/>
              <w:left w:val="nil"/>
              <w:bottom w:val="single" w:sz="6" w:space="0" w:color="000000"/>
              <w:right w:val="single" w:sz="6" w:space="0" w:color="000000"/>
            </w:tcBorders>
            <w:tcMar>
              <w:top w:w="0" w:type="dxa"/>
              <w:left w:w="100" w:type="dxa"/>
              <w:bottom w:w="0" w:type="dxa"/>
              <w:right w:w="100" w:type="dxa"/>
            </w:tcMar>
          </w:tcPr>
          <w:p w14:paraId="38D5CB5F"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90,0</w:t>
            </w:r>
          </w:p>
        </w:tc>
        <w:tc>
          <w:tcPr>
            <w:tcW w:w="2340" w:type="dxa"/>
            <w:tcBorders>
              <w:top w:val="nil"/>
              <w:left w:val="nil"/>
              <w:bottom w:val="single" w:sz="6" w:space="0" w:color="000000"/>
              <w:right w:val="single" w:sz="6" w:space="0" w:color="000000"/>
            </w:tcBorders>
            <w:tcMar>
              <w:top w:w="0" w:type="dxa"/>
              <w:left w:w="100" w:type="dxa"/>
              <w:bottom w:w="0" w:type="dxa"/>
              <w:right w:w="100" w:type="dxa"/>
            </w:tcMar>
          </w:tcPr>
          <w:p w14:paraId="7CE7DF2A"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264</w:t>
            </w:r>
          </w:p>
        </w:tc>
      </w:tr>
      <w:tr w:rsidR="0014662A" w14:paraId="4DD129C9" w14:textId="77777777" w:rsidTr="000F5F1B">
        <w:trPr>
          <w:trHeight w:val="300"/>
        </w:trPr>
        <w:tc>
          <w:tcPr>
            <w:tcW w:w="2327"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E8CB24A"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2019</w:t>
            </w:r>
          </w:p>
        </w:tc>
        <w:tc>
          <w:tcPr>
            <w:tcW w:w="2923" w:type="dxa"/>
            <w:tcBorders>
              <w:top w:val="nil"/>
              <w:left w:val="nil"/>
              <w:bottom w:val="single" w:sz="6" w:space="0" w:color="000000"/>
              <w:right w:val="single" w:sz="6" w:space="0" w:color="000000"/>
            </w:tcBorders>
            <w:tcMar>
              <w:top w:w="0" w:type="dxa"/>
              <w:left w:w="100" w:type="dxa"/>
              <w:bottom w:w="0" w:type="dxa"/>
              <w:right w:w="100" w:type="dxa"/>
            </w:tcMar>
          </w:tcPr>
          <w:p w14:paraId="26A0A0CB"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323,6</w:t>
            </w:r>
          </w:p>
        </w:tc>
        <w:tc>
          <w:tcPr>
            <w:tcW w:w="2355" w:type="dxa"/>
            <w:tcBorders>
              <w:top w:val="nil"/>
              <w:left w:val="nil"/>
              <w:bottom w:val="single" w:sz="6" w:space="0" w:color="000000"/>
              <w:right w:val="single" w:sz="6" w:space="0" w:color="000000"/>
            </w:tcBorders>
            <w:tcMar>
              <w:top w:w="0" w:type="dxa"/>
              <w:left w:w="100" w:type="dxa"/>
              <w:bottom w:w="0" w:type="dxa"/>
              <w:right w:w="100" w:type="dxa"/>
            </w:tcMar>
          </w:tcPr>
          <w:p w14:paraId="7B455266"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99,6</w:t>
            </w:r>
          </w:p>
        </w:tc>
        <w:tc>
          <w:tcPr>
            <w:tcW w:w="2340" w:type="dxa"/>
            <w:tcBorders>
              <w:top w:val="nil"/>
              <w:left w:val="nil"/>
              <w:bottom w:val="single" w:sz="6" w:space="0" w:color="000000"/>
              <w:right w:val="single" w:sz="6" w:space="0" w:color="000000"/>
            </w:tcBorders>
            <w:tcMar>
              <w:top w:w="0" w:type="dxa"/>
              <w:left w:w="100" w:type="dxa"/>
              <w:bottom w:w="0" w:type="dxa"/>
              <w:right w:w="100" w:type="dxa"/>
            </w:tcMar>
          </w:tcPr>
          <w:p w14:paraId="2D771E46"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263</w:t>
            </w:r>
          </w:p>
        </w:tc>
      </w:tr>
      <w:tr w:rsidR="0014662A" w14:paraId="2163AFF9" w14:textId="77777777" w:rsidTr="000F5F1B">
        <w:trPr>
          <w:trHeight w:val="300"/>
        </w:trPr>
        <w:tc>
          <w:tcPr>
            <w:tcW w:w="2327"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C3CF35C"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2020</w:t>
            </w:r>
          </w:p>
        </w:tc>
        <w:tc>
          <w:tcPr>
            <w:tcW w:w="2923" w:type="dxa"/>
            <w:tcBorders>
              <w:top w:val="nil"/>
              <w:left w:val="nil"/>
              <w:bottom w:val="single" w:sz="6" w:space="0" w:color="000000"/>
              <w:right w:val="single" w:sz="6" w:space="0" w:color="000000"/>
            </w:tcBorders>
            <w:tcMar>
              <w:top w:w="0" w:type="dxa"/>
              <w:left w:w="100" w:type="dxa"/>
              <w:bottom w:w="0" w:type="dxa"/>
              <w:right w:w="100" w:type="dxa"/>
            </w:tcMar>
          </w:tcPr>
          <w:p w14:paraId="79510D79"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279,5</w:t>
            </w:r>
          </w:p>
        </w:tc>
        <w:tc>
          <w:tcPr>
            <w:tcW w:w="2355" w:type="dxa"/>
            <w:tcBorders>
              <w:top w:val="nil"/>
              <w:left w:val="nil"/>
              <w:bottom w:val="single" w:sz="6" w:space="0" w:color="000000"/>
              <w:right w:val="single" w:sz="6" w:space="0" w:color="000000"/>
            </w:tcBorders>
            <w:tcMar>
              <w:top w:w="0" w:type="dxa"/>
              <w:left w:w="100" w:type="dxa"/>
              <w:bottom w:w="0" w:type="dxa"/>
              <w:right w:w="100" w:type="dxa"/>
            </w:tcMar>
          </w:tcPr>
          <w:p w14:paraId="357EE14E"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86,4</w:t>
            </w:r>
          </w:p>
        </w:tc>
        <w:tc>
          <w:tcPr>
            <w:tcW w:w="2340" w:type="dxa"/>
            <w:tcBorders>
              <w:top w:val="nil"/>
              <w:left w:val="nil"/>
              <w:bottom w:val="single" w:sz="6" w:space="0" w:color="000000"/>
              <w:right w:val="single" w:sz="6" w:space="0" w:color="000000"/>
            </w:tcBorders>
            <w:tcMar>
              <w:top w:w="0" w:type="dxa"/>
              <w:left w:w="100" w:type="dxa"/>
              <w:bottom w:w="0" w:type="dxa"/>
              <w:right w:w="100" w:type="dxa"/>
            </w:tcMar>
          </w:tcPr>
          <w:p w14:paraId="5F963B09"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228</w:t>
            </w:r>
          </w:p>
        </w:tc>
      </w:tr>
      <w:tr w:rsidR="0014662A" w14:paraId="0E93F29F" w14:textId="77777777" w:rsidTr="000F5F1B">
        <w:trPr>
          <w:trHeight w:val="300"/>
        </w:trPr>
        <w:tc>
          <w:tcPr>
            <w:tcW w:w="2327" w:type="dxa"/>
            <w:tcBorders>
              <w:top w:val="nil"/>
              <w:left w:val="single" w:sz="6" w:space="0" w:color="000000"/>
              <w:bottom w:val="single" w:sz="4" w:space="0" w:color="auto"/>
              <w:right w:val="single" w:sz="6" w:space="0" w:color="000000"/>
            </w:tcBorders>
            <w:tcMar>
              <w:top w:w="0" w:type="dxa"/>
              <w:left w:w="100" w:type="dxa"/>
              <w:bottom w:w="0" w:type="dxa"/>
              <w:right w:w="100" w:type="dxa"/>
            </w:tcMar>
          </w:tcPr>
          <w:p w14:paraId="0862A5EC"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2021</w:t>
            </w:r>
          </w:p>
        </w:tc>
        <w:tc>
          <w:tcPr>
            <w:tcW w:w="2923" w:type="dxa"/>
            <w:tcBorders>
              <w:top w:val="nil"/>
              <w:left w:val="nil"/>
              <w:bottom w:val="single" w:sz="4" w:space="0" w:color="auto"/>
              <w:right w:val="single" w:sz="6" w:space="0" w:color="000000"/>
            </w:tcBorders>
            <w:tcMar>
              <w:top w:w="0" w:type="dxa"/>
              <w:left w:w="100" w:type="dxa"/>
              <w:bottom w:w="0" w:type="dxa"/>
              <w:right w:w="100" w:type="dxa"/>
            </w:tcMar>
          </w:tcPr>
          <w:p w14:paraId="4B8406A1"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341,6</w:t>
            </w:r>
          </w:p>
        </w:tc>
        <w:tc>
          <w:tcPr>
            <w:tcW w:w="2355" w:type="dxa"/>
            <w:tcBorders>
              <w:top w:val="nil"/>
              <w:left w:val="nil"/>
              <w:bottom w:val="single" w:sz="4" w:space="0" w:color="auto"/>
              <w:right w:val="single" w:sz="6" w:space="0" w:color="000000"/>
            </w:tcBorders>
            <w:tcMar>
              <w:top w:w="0" w:type="dxa"/>
              <w:left w:w="100" w:type="dxa"/>
              <w:bottom w:w="0" w:type="dxa"/>
              <w:right w:w="100" w:type="dxa"/>
            </w:tcMar>
          </w:tcPr>
          <w:p w14:paraId="22FF3BA9"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122,2</w:t>
            </w:r>
          </w:p>
        </w:tc>
        <w:tc>
          <w:tcPr>
            <w:tcW w:w="2340" w:type="dxa"/>
            <w:tcBorders>
              <w:top w:val="nil"/>
              <w:left w:val="nil"/>
              <w:bottom w:val="single" w:sz="4" w:space="0" w:color="auto"/>
              <w:right w:val="single" w:sz="6" w:space="0" w:color="000000"/>
            </w:tcBorders>
            <w:tcMar>
              <w:top w:w="0" w:type="dxa"/>
              <w:left w:w="100" w:type="dxa"/>
              <w:bottom w:w="0" w:type="dxa"/>
              <w:right w:w="100" w:type="dxa"/>
            </w:tcMar>
          </w:tcPr>
          <w:p w14:paraId="34A08ED3"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278</w:t>
            </w:r>
          </w:p>
        </w:tc>
      </w:tr>
      <w:tr w:rsidR="0014662A" w14:paraId="3A1CAE75" w14:textId="77777777" w:rsidTr="000F5F1B">
        <w:trPr>
          <w:trHeight w:val="300"/>
        </w:trPr>
        <w:tc>
          <w:tcPr>
            <w:tcW w:w="2327"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CCF798E"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2022</w:t>
            </w:r>
          </w:p>
        </w:tc>
        <w:tc>
          <w:tcPr>
            <w:tcW w:w="2923"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E77147B"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282,7</w:t>
            </w:r>
          </w:p>
        </w:tc>
        <w:tc>
          <w:tcPr>
            <w:tcW w:w="2355"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95968A1"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82,8</w:t>
            </w:r>
          </w:p>
        </w:tc>
        <w:tc>
          <w:tcPr>
            <w:tcW w:w="2340"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60FE04C"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230</w:t>
            </w:r>
          </w:p>
        </w:tc>
      </w:tr>
      <w:tr w:rsidR="0014662A" w14:paraId="1751803C" w14:textId="77777777" w:rsidTr="000F5F1B">
        <w:trPr>
          <w:trHeight w:val="300"/>
        </w:trPr>
        <w:tc>
          <w:tcPr>
            <w:tcW w:w="2327"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95D9917"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2023</w:t>
            </w:r>
          </w:p>
        </w:tc>
        <w:tc>
          <w:tcPr>
            <w:tcW w:w="2923"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6C6F85A"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230,6</w:t>
            </w:r>
          </w:p>
        </w:tc>
        <w:tc>
          <w:tcPr>
            <w:tcW w:w="2355"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A3244DF"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81,6</w:t>
            </w:r>
          </w:p>
        </w:tc>
        <w:tc>
          <w:tcPr>
            <w:tcW w:w="2340"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5891759"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188</w:t>
            </w:r>
          </w:p>
        </w:tc>
      </w:tr>
    </w:tbl>
    <w:p w14:paraId="2CB13B8A" w14:textId="77777777" w:rsidR="0014662A" w:rsidRDefault="00507DF5">
      <w:pPr>
        <w:spacing w:before="200" w:line="240" w:lineRule="auto"/>
        <w:ind w:right="62"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Основними напрямами державної підтримки будівництва житла є реалізація програм “</w:t>
      </w:r>
      <w:proofErr w:type="spellStart"/>
      <w:r>
        <w:rPr>
          <w:rFonts w:ascii="Times New Roman" w:eastAsia="Times New Roman" w:hAnsi="Times New Roman" w:cs="Times New Roman"/>
          <w:sz w:val="28"/>
          <w:szCs w:val="28"/>
        </w:rPr>
        <w:t>єОселя</w:t>
      </w:r>
      <w:proofErr w:type="spellEnd"/>
      <w:r>
        <w:rPr>
          <w:rFonts w:ascii="Times New Roman" w:eastAsia="Times New Roman" w:hAnsi="Times New Roman" w:cs="Times New Roman"/>
          <w:sz w:val="28"/>
          <w:szCs w:val="28"/>
        </w:rPr>
        <w:t>”, “Власний дім” та молодіжного житлового кредитування.</w:t>
      </w:r>
    </w:p>
    <w:p w14:paraId="2645EA63"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Населення області забезпечується питною водою в основному з підземних джерел – артезіанських свердловин. Лише у містах Кам’янець-Подільський та Полонне, крім підземних джерел використовують воду з поверхневих водозаборів. Якість води цих горизонтів за вмістом основних санітарно-хімічних та бактеріологічних показників відповідає вимогам державних санітарних норм та правил.</w:t>
      </w:r>
    </w:p>
    <w:p w14:paraId="633D95DB" w14:textId="671CBE55"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highlight w:val="white"/>
        </w:rPr>
        <w:t xml:space="preserve">За даними </w:t>
      </w:r>
      <w:hyperlink r:id="rId57">
        <w:r>
          <w:rPr>
            <w:rFonts w:ascii="Times New Roman" w:eastAsia="Times New Roman" w:hAnsi="Times New Roman" w:cs="Times New Roman"/>
            <w:sz w:val="28"/>
            <w:szCs w:val="28"/>
            <w:highlight w:val="white"/>
          </w:rPr>
          <w:t>Національної доповіді про якість питної води та стан питного водопостачання та водовідведення в Україні у 2023 році</w:t>
        </w:r>
      </w:hyperlink>
      <w:r>
        <w:rPr>
          <w:rFonts w:ascii="Times New Roman" w:eastAsia="Times New Roman" w:hAnsi="Times New Roman" w:cs="Times New Roman"/>
          <w:sz w:val="28"/>
          <w:szCs w:val="28"/>
        </w:rPr>
        <w:t xml:space="preserve"> населення області було охоплено послугами:  </w:t>
      </w:r>
    </w:p>
    <w:p w14:paraId="4CAACDBF" w14:textId="2E64FD5F"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централізован</w:t>
      </w:r>
      <w:r w:rsidR="000F5F1B">
        <w:rPr>
          <w:rFonts w:ascii="Times New Roman" w:eastAsia="Times New Roman" w:hAnsi="Times New Roman" w:cs="Times New Roman"/>
          <w:sz w:val="28"/>
          <w:szCs w:val="28"/>
        </w:rPr>
        <w:t>ого</w:t>
      </w:r>
      <w:r>
        <w:rPr>
          <w:rFonts w:ascii="Times New Roman" w:eastAsia="Times New Roman" w:hAnsi="Times New Roman" w:cs="Times New Roman"/>
          <w:sz w:val="28"/>
          <w:szCs w:val="28"/>
        </w:rPr>
        <w:t xml:space="preserve"> водопостачання: у містах – 538,2 тис. осіб (84,5 %), селищах – 71,9 тис. осіб (85,6 %), селах – 184,1 тис. осіб (36,4 %);  </w:t>
      </w:r>
    </w:p>
    <w:p w14:paraId="4FA3F466" w14:textId="4C772DFC"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централізован</w:t>
      </w:r>
      <w:r w:rsidR="000F5F1B">
        <w:rPr>
          <w:rFonts w:ascii="Times New Roman" w:eastAsia="Times New Roman" w:hAnsi="Times New Roman" w:cs="Times New Roman"/>
          <w:sz w:val="28"/>
          <w:szCs w:val="28"/>
        </w:rPr>
        <w:t>ого</w:t>
      </w:r>
      <w:r>
        <w:rPr>
          <w:rFonts w:ascii="Times New Roman" w:eastAsia="Times New Roman" w:hAnsi="Times New Roman" w:cs="Times New Roman"/>
          <w:sz w:val="28"/>
          <w:szCs w:val="28"/>
        </w:rPr>
        <w:t xml:space="preserve"> водовідведення: у містах – 457,3 тис. осіб (71,8 %), селищах – 30,2 тис. осіб (36 %), селах – 5,8 тис. осіб (1,1 %).</w:t>
      </w:r>
    </w:p>
    <w:p w14:paraId="5FE3C8FD" w14:textId="36E01A23" w:rsidR="0014662A" w:rsidRPr="00EA2207"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 території області </w:t>
      </w:r>
      <w:r w:rsidRPr="00EA2207">
        <w:rPr>
          <w:rFonts w:ascii="Times New Roman" w:eastAsia="Times New Roman" w:hAnsi="Times New Roman" w:cs="Times New Roman"/>
          <w:sz w:val="28"/>
          <w:szCs w:val="28"/>
        </w:rPr>
        <w:t>послуги з питного водопостачання та водовідведення надають 49 підприємств (16 спеціалізованих комунальних, 32 багатогалузевих комунальних, 1 відомче (державне). Водопровідно-каналізаційні підприємства області обслуговують 192 водопровідн</w:t>
      </w:r>
      <w:r w:rsidR="000F5F1B" w:rsidRPr="00EA2207">
        <w:rPr>
          <w:rFonts w:ascii="Times New Roman" w:eastAsia="Times New Roman" w:hAnsi="Times New Roman" w:cs="Times New Roman"/>
          <w:sz w:val="28"/>
          <w:szCs w:val="28"/>
        </w:rPr>
        <w:t>і</w:t>
      </w:r>
      <w:r w:rsidRPr="00EA2207">
        <w:rPr>
          <w:rFonts w:ascii="Times New Roman" w:eastAsia="Times New Roman" w:hAnsi="Times New Roman" w:cs="Times New Roman"/>
          <w:sz w:val="28"/>
          <w:szCs w:val="28"/>
        </w:rPr>
        <w:t xml:space="preserve"> насосн</w:t>
      </w:r>
      <w:r w:rsidR="000F5F1B" w:rsidRPr="00EA2207">
        <w:rPr>
          <w:rFonts w:ascii="Times New Roman" w:eastAsia="Times New Roman" w:hAnsi="Times New Roman" w:cs="Times New Roman"/>
          <w:sz w:val="28"/>
          <w:szCs w:val="28"/>
        </w:rPr>
        <w:t>і</w:t>
      </w:r>
      <w:r w:rsidRPr="00EA2207">
        <w:rPr>
          <w:rFonts w:ascii="Times New Roman" w:eastAsia="Times New Roman" w:hAnsi="Times New Roman" w:cs="Times New Roman"/>
          <w:sz w:val="28"/>
          <w:szCs w:val="28"/>
        </w:rPr>
        <w:t xml:space="preserve"> станці</w:t>
      </w:r>
      <w:r w:rsidR="000F5F1B" w:rsidRPr="00EA2207">
        <w:rPr>
          <w:rFonts w:ascii="Times New Roman" w:eastAsia="Times New Roman" w:hAnsi="Times New Roman" w:cs="Times New Roman"/>
          <w:sz w:val="28"/>
          <w:szCs w:val="28"/>
        </w:rPr>
        <w:t>ї</w:t>
      </w:r>
      <w:r w:rsidRPr="00EA2207">
        <w:rPr>
          <w:rFonts w:ascii="Times New Roman" w:eastAsia="Times New Roman" w:hAnsi="Times New Roman" w:cs="Times New Roman"/>
          <w:sz w:val="28"/>
          <w:szCs w:val="28"/>
        </w:rPr>
        <w:t>, 3894,5 км водопровідних мереж, 36 каналізаційних очисних споруд, 1122,6 км каналізаційних мереж, 984 одиниц</w:t>
      </w:r>
      <w:r w:rsidR="000F5F1B" w:rsidRPr="00EA2207">
        <w:rPr>
          <w:rFonts w:ascii="Times New Roman" w:eastAsia="Times New Roman" w:hAnsi="Times New Roman" w:cs="Times New Roman"/>
          <w:sz w:val="28"/>
          <w:szCs w:val="28"/>
        </w:rPr>
        <w:t>і</w:t>
      </w:r>
      <w:r w:rsidRPr="00EA2207">
        <w:rPr>
          <w:rFonts w:ascii="Times New Roman" w:eastAsia="Times New Roman" w:hAnsi="Times New Roman" w:cs="Times New Roman"/>
          <w:sz w:val="28"/>
          <w:szCs w:val="28"/>
        </w:rPr>
        <w:t xml:space="preserve"> насосного обладнання т</w:t>
      </w:r>
      <w:r w:rsidR="000F5F1B" w:rsidRPr="00EA2207">
        <w:rPr>
          <w:rFonts w:ascii="Times New Roman" w:eastAsia="Times New Roman" w:hAnsi="Times New Roman" w:cs="Times New Roman"/>
          <w:sz w:val="28"/>
          <w:szCs w:val="28"/>
        </w:rPr>
        <w:t>ощо</w:t>
      </w:r>
      <w:r w:rsidRPr="00EA2207">
        <w:rPr>
          <w:rFonts w:ascii="Times New Roman" w:eastAsia="Times New Roman" w:hAnsi="Times New Roman" w:cs="Times New Roman"/>
          <w:sz w:val="28"/>
          <w:szCs w:val="28"/>
        </w:rPr>
        <w:t>.</w:t>
      </w:r>
    </w:p>
    <w:p w14:paraId="40A28D3E" w14:textId="332DBA30"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sidRPr="00EA2207">
        <w:rPr>
          <w:rFonts w:ascii="Times New Roman" w:eastAsia="Times New Roman" w:hAnsi="Times New Roman" w:cs="Times New Roman"/>
          <w:sz w:val="28"/>
          <w:szCs w:val="28"/>
        </w:rPr>
        <w:t xml:space="preserve">Переважна більшість водопровідно-каналізаційних мереж є фізично зношеними та потребують модернізації. Зношеність </w:t>
      </w:r>
      <w:r>
        <w:rPr>
          <w:rFonts w:ascii="Times New Roman" w:eastAsia="Times New Roman" w:hAnsi="Times New Roman" w:cs="Times New Roman"/>
          <w:sz w:val="28"/>
          <w:szCs w:val="28"/>
        </w:rPr>
        <w:t>технологічного обладнання становить у середньому 65-70</w:t>
      </w:r>
      <w:r w:rsidR="000F5F1B">
        <w:rPr>
          <w:rFonts w:ascii="Times New Roman" w:eastAsia="Times New Roman" w:hAnsi="Times New Roman" w:cs="Times New Roman"/>
          <w:sz w:val="28"/>
          <w:szCs w:val="28"/>
        </w:rPr>
        <w:t xml:space="preserve"> відсотків</w:t>
      </w:r>
      <w:r>
        <w:rPr>
          <w:rFonts w:ascii="Times New Roman" w:eastAsia="Times New Roman" w:hAnsi="Times New Roman" w:cs="Times New Roman"/>
          <w:sz w:val="28"/>
          <w:szCs w:val="28"/>
        </w:rPr>
        <w:t xml:space="preserve">. З них, 30,1% мереж знаходяться в аварійному стані і потребують негайної заміни. Через незадовільний технічний стан водопровідних мереж втрати води збільшуються, а відтак зростають витрати на її добування та призводить до повторного забруднення. </w:t>
      </w:r>
    </w:p>
    <w:p w14:paraId="37115C9D" w14:textId="5F25D52A"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Негайного ремонту потребують 41% каналізаційних мереж. Модернізації і реконструкції потребують 67% очисних споруд, зокрема, у містах Хмельницький, </w:t>
      </w:r>
      <w:r>
        <w:rPr>
          <w:rFonts w:ascii="Times New Roman" w:eastAsia="Times New Roman" w:hAnsi="Times New Roman" w:cs="Times New Roman"/>
          <w:sz w:val="28"/>
          <w:szCs w:val="28"/>
        </w:rPr>
        <w:lastRenderedPageBreak/>
        <w:t xml:space="preserve">Кам’янець-Подільський, Старокостянтинів, Городок, Красилів, Волочиськ. Забруднення водних об’єктів недостатньо очищеними зворотними водами через незадовільний технічний стан очисних споруд – одна з найактуальніших екологічних проблем області. </w:t>
      </w:r>
    </w:p>
    <w:p w14:paraId="301ACBC0" w14:textId="77777777" w:rsidR="0014662A" w:rsidRDefault="00507DF5">
      <w:pPr>
        <w:spacing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 xml:space="preserve">На території області послуги централізованого теплопостачання надаються 13 підприємствами комунальної </w:t>
      </w:r>
      <w:r>
        <w:rPr>
          <w:rFonts w:ascii="Times New Roman" w:eastAsia="Times New Roman" w:hAnsi="Times New Roman" w:cs="Times New Roman"/>
          <w:color w:val="000000"/>
          <w:sz w:val="28"/>
          <w:szCs w:val="28"/>
        </w:rPr>
        <w:t xml:space="preserve">теплоенергетики та одним підприємством ВП “Хмельницька АЕС”. </w:t>
      </w:r>
    </w:p>
    <w:p w14:paraId="0F0760FD" w14:textId="246D3CC6" w:rsidR="0014662A" w:rsidRPr="00EA2207"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експлуатації перебуває 747 </w:t>
      </w:r>
      <w:proofErr w:type="spellStart"/>
      <w:r>
        <w:rPr>
          <w:rFonts w:ascii="Times New Roman" w:eastAsia="Times New Roman" w:hAnsi="Times New Roman" w:cs="Times New Roman"/>
          <w:sz w:val="28"/>
          <w:szCs w:val="28"/>
        </w:rPr>
        <w:t>котелень</w:t>
      </w:r>
      <w:proofErr w:type="spellEnd"/>
      <w:r>
        <w:rPr>
          <w:rFonts w:ascii="Times New Roman" w:eastAsia="Times New Roman" w:hAnsi="Times New Roman" w:cs="Times New Roman"/>
          <w:sz w:val="28"/>
          <w:szCs w:val="28"/>
        </w:rPr>
        <w:t xml:space="preserve">, з яких 537 – комунальні котельні, 210 – </w:t>
      </w:r>
      <w:r w:rsidRPr="00EA2207">
        <w:rPr>
          <w:rFonts w:ascii="Times New Roman" w:eastAsia="Times New Roman" w:hAnsi="Times New Roman" w:cs="Times New Roman"/>
          <w:sz w:val="28"/>
          <w:szCs w:val="28"/>
        </w:rPr>
        <w:t>відомчі; 632,95 км теплових мереж у двотрубному обчисленні та 191 центральни</w:t>
      </w:r>
      <w:r w:rsidR="00093D68" w:rsidRPr="00EA2207">
        <w:rPr>
          <w:rFonts w:ascii="Times New Roman" w:eastAsia="Times New Roman" w:hAnsi="Times New Roman" w:cs="Times New Roman"/>
          <w:sz w:val="28"/>
          <w:szCs w:val="28"/>
        </w:rPr>
        <w:t>й</w:t>
      </w:r>
      <w:r w:rsidRPr="00EA2207">
        <w:rPr>
          <w:rFonts w:ascii="Times New Roman" w:eastAsia="Times New Roman" w:hAnsi="Times New Roman" w:cs="Times New Roman"/>
          <w:sz w:val="28"/>
          <w:szCs w:val="28"/>
        </w:rPr>
        <w:t xml:space="preserve"> теплови</w:t>
      </w:r>
      <w:r w:rsidR="00093D68" w:rsidRPr="00EA2207">
        <w:rPr>
          <w:rFonts w:ascii="Times New Roman" w:eastAsia="Times New Roman" w:hAnsi="Times New Roman" w:cs="Times New Roman"/>
          <w:sz w:val="28"/>
          <w:szCs w:val="28"/>
        </w:rPr>
        <w:t>й</w:t>
      </w:r>
      <w:r w:rsidRPr="00EA2207">
        <w:rPr>
          <w:rFonts w:ascii="Times New Roman" w:eastAsia="Times New Roman" w:hAnsi="Times New Roman" w:cs="Times New Roman"/>
          <w:sz w:val="28"/>
          <w:szCs w:val="28"/>
        </w:rPr>
        <w:t xml:space="preserve"> пункт. Переважна більшість комунальних  </w:t>
      </w:r>
      <w:proofErr w:type="spellStart"/>
      <w:r w:rsidRPr="00EA2207">
        <w:rPr>
          <w:rFonts w:ascii="Times New Roman" w:eastAsia="Times New Roman" w:hAnsi="Times New Roman" w:cs="Times New Roman"/>
          <w:sz w:val="28"/>
          <w:szCs w:val="28"/>
        </w:rPr>
        <w:t>котелень</w:t>
      </w:r>
      <w:proofErr w:type="spellEnd"/>
      <w:r w:rsidRPr="00EA2207">
        <w:rPr>
          <w:rFonts w:ascii="Times New Roman" w:eastAsia="Times New Roman" w:hAnsi="Times New Roman" w:cs="Times New Roman"/>
          <w:sz w:val="28"/>
          <w:szCs w:val="28"/>
        </w:rPr>
        <w:t xml:space="preserve"> працює на газу.</w:t>
      </w:r>
    </w:p>
    <w:p w14:paraId="29209464" w14:textId="7ADC86BD" w:rsidR="0014662A" w:rsidRPr="00EA2207" w:rsidRDefault="00093D68">
      <w:pPr>
        <w:spacing w:line="240" w:lineRule="auto"/>
        <w:ind w:firstLine="709"/>
        <w:jc w:val="both"/>
        <w:rPr>
          <w:rFonts w:ascii="Times New Roman" w:eastAsia="Times New Roman" w:hAnsi="Times New Roman" w:cs="Times New Roman"/>
          <w:sz w:val="28"/>
          <w:szCs w:val="28"/>
        </w:rPr>
      </w:pPr>
      <w:r w:rsidRPr="00EA2207">
        <w:rPr>
          <w:rFonts w:ascii="Times New Roman" w:eastAsia="Times New Roman" w:hAnsi="Times New Roman" w:cs="Times New Roman"/>
          <w:sz w:val="28"/>
          <w:szCs w:val="28"/>
        </w:rPr>
        <w:t>П</w:t>
      </w:r>
      <w:r w:rsidR="00507DF5" w:rsidRPr="00EA2207">
        <w:rPr>
          <w:rFonts w:ascii="Times New Roman" w:eastAsia="Times New Roman" w:hAnsi="Times New Roman" w:cs="Times New Roman"/>
          <w:sz w:val="28"/>
          <w:szCs w:val="28"/>
        </w:rPr>
        <w:t>ідприємств</w:t>
      </w:r>
      <w:r w:rsidRPr="00EA2207">
        <w:rPr>
          <w:rFonts w:ascii="Times New Roman" w:eastAsia="Times New Roman" w:hAnsi="Times New Roman" w:cs="Times New Roman"/>
          <w:sz w:val="28"/>
          <w:szCs w:val="28"/>
        </w:rPr>
        <w:t>а</w:t>
      </w:r>
      <w:r w:rsidR="00507DF5" w:rsidRPr="00EA2207">
        <w:rPr>
          <w:rFonts w:ascii="Times New Roman" w:eastAsia="Times New Roman" w:hAnsi="Times New Roman" w:cs="Times New Roman"/>
          <w:sz w:val="28"/>
          <w:szCs w:val="28"/>
        </w:rPr>
        <w:t xml:space="preserve"> комунальної теплоенергетики </w:t>
      </w:r>
      <w:r w:rsidRPr="00EA2207">
        <w:rPr>
          <w:rFonts w:ascii="Times New Roman" w:eastAsia="Times New Roman" w:hAnsi="Times New Roman" w:cs="Times New Roman"/>
          <w:sz w:val="28"/>
          <w:szCs w:val="28"/>
        </w:rPr>
        <w:t xml:space="preserve">повністю оснащені </w:t>
      </w:r>
      <w:r w:rsidR="00507DF5" w:rsidRPr="00EA2207">
        <w:rPr>
          <w:rFonts w:ascii="Times New Roman" w:eastAsia="Times New Roman" w:hAnsi="Times New Roman" w:cs="Times New Roman"/>
          <w:sz w:val="28"/>
          <w:szCs w:val="28"/>
        </w:rPr>
        <w:t>засобами технологічного відпуску теплової енергії.</w:t>
      </w:r>
    </w:p>
    <w:p w14:paraId="61E988EF" w14:textId="77777777" w:rsidR="0014662A" w:rsidRDefault="0014662A">
      <w:pPr>
        <w:spacing w:line="240" w:lineRule="auto"/>
        <w:ind w:firstLine="709"/>
        <w:jc w:val="both"/>
        <w:rPr>
          <w:rFonts w:ascii="Times New Roman" w:eastAsia="Times New Roman" w:hAnsi="Times New Roman" w:cs="Times New Roman"/>
          <w:sz w:val="28"/>
          <w:szCs w:val="28"/>
        </w:rPr>
      </w:pPr>
    </w:p>
    <w:p w14:paraId="57371309" w14:textId="77777777" w:rsidR="0014662A" w:rsidRDefault="00507DF5">
      <w:pPr>
        <w:spacing w:after="12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Поводження з побутовими відходами.</w:t>
      </w:r>
      <w:r>
        <w:rPr>
          <w:rFonts w:ascii="Times New Roman" w:eastAsia="Times New Roman" w:hAnsi="Times New Roman" w:cs="Times New Roman"/>
          <w:sz w:val="28"/>
          <w:szCs w:val="28"/>
        </w:rPr>
        <w:t xml:space="preserve"> За даними Державної служби статистики у 2023 році у Хмельницькій області утворено 826,5 тис. </w:t>
      </w:r>
      <w:proofErr w:type="spellStart"/>
      <w:r>
        <w:rPr>
          <w:rFonts w:ascii="Times New Roman" w:eastAsia="Times New Roman" w:hAnsi="Times New Roman" w:cs="Times New Roman"/>
          <w:sz w:val="28"/>
          <w:szCs w:val="28"/>
        </w:rPr>
        <w:t>тонн</w:t>
      </w:r>
      <w:proofErr w:type="spellEnd"/>
      <w:r>
        <w:rPr>
          <w:rFonts w:ascii="Times New Roman" w:eastAsia="Times New Roman" w:hAnsi="Times New Roman" w:cs="Times New Roman"/>
          <w:sz w:val="28"/>
          <w:szCs w:val="28"/>
        </w:rPr>
        <w:t xml:space="preserve"> відходів. З них утилізовано 148,4 тис. т, спалено – 17,1 тис. т, видалено у спеціально відведені місця та об'єкти – 355,0 тис. </w:t>
      </w:r>
      <w:proofErr w:type="spellStart"/>
      <w:r>
        <w:rPr>
          <w:rFonts w:ascii="Times New Roman" w:eastAsia="Times New Roman" w:hAnsi="Times New Roman" w:cs="Times New Roman"/>
          <w:sz w:val="28"/>
          <w:szCs w:val="28"/>
        </w:rPr>
        <w:t>тонн</w:t>
      </w:r>
      <w:proofErr w:type="spellEnd"/>
      <w:r>
        <w:rPr>
          <w:rFonts w:ascii="Times New Roman" w:eastAsia="Times New Roman" w:hAnsi="Times New Roman" w:cs="Times New Roman"/>
          <w:sz w:val="28"/>
          <w:szCs w:val="28"/>
        </w:rPr>
        <w:t>.</w:t>
      </w:r>
    </w:p>
    <w:p w14:paraId="76E234C8"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Таблиця 11. Загальні показники поводження з відходами у області, тис. т</w:t>
      </w:r>
    </w:p>
    <w:p w14:paraId="5F0FC7CD" w14:textId="77777777" w:rsidR="0014662A" w:rsidRDefault="0014662A">
      <w:pPr>
        <w:spacing w:line="240" w:lineRule="auto"/>
        <w:ind w:right="60" w:firstLine="720"/>
        <w:jc w:val="both"/>
        <w:rPr>
          <w:rFonts w:ascii="Times New Roman" w:eastAsia="Times New Roman" w:hAnsi="Times New Roman" w:cs="Times New Roman"/>
          <w:sz w:val="16"/>
          <w:szCs w:val="16"/>
        </w:rPr>
      </w:pPr>
    </w:p>
    <w:tbl>
      <w:tblPr>
        <w:tblStyle w:val="af6"/>
        <w:tblW w:w="10155"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3675"/>
        <w:gridCol w:w="2160"/>
        <w:gridCol w:w="2160"/>
        <w:gridCol w:w="2160"/>
      </w:tblGrid>
      <w:tr w:rsidR="0014662A" w14:paraId="70540E7C" w14:textId="77777777">
        <w:tc>
          <w:tcPr>
            <w:tcW w:w="3675" w:type="dxa"/>
            <w:shd w:val="clear" w:color="auto" w:fill="A4C2F4"/>
            <w:tcMar>
              <w:top w:w="43" w:type="dxa"/>
              <w:left w:w="43" w:type="dxa"/>
              <w:bottom w:w="43" w:type="dxa"/>
              <w:right w:w="43" w:type="dxa"/>
            </w:tcMar>
          </w:tcPr>
          <w:p w14:paraId="7B70FA15"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Показники</w:t>
            </w:r>
          </w:p>
        </w:tc>
        <w:tc>
          <w:tcPr>
            <w:tcW w:w="2160" w:type="dxa"/>
            <w:shd w:val="clear" w:color="auto" w:fill="A4C2F4"/>
            <w:tcMar>
              <w:top w:w="43" w:type="dxa"/>
              <w:left w:w="43" w:type="dxa"/>
              <w:bottom w:w="43" w:type="dxa"/>
              <w:right w:w="43" w:type="dxa"/>
            </w:tcMar>
          </w:tcPr>
          <w:p w14:paraId="3836E613"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2021 рік</w:t>
            </w:r>
          </w:p>
        </w:tc>
        <w:tc>
          <w:tcPr>
            <w:tcW w:w="2160" w:type="dxa"/>
            <w:shd w:val="clear" w:color="auto" w:fill="A4C2F4"/>
            <w:tcMar>
              <w:top w:w="43" w:type="dxa"/>
              <w:left w:w="43" w:type="dxa"/>
              <w:bottom w:w="43" w:type="dxa"/>
              <w:right w:w="43" w:type="dxa"/>
            </w:tcMar>
          </w:tcPr>
          <w:p w14:paraId="2D2536DA"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2022 рік</w:t>
            </w:r>
          </w:p>
        </w:tc>
        <w:tc>
          <w:tcPr>
            <w:tcW w:w="2160" w:type="dxa"/>
            <w:shd w:val="clear" w:color="auto" w:fill="A4C2F4"/>
            <w:tcMar>
              <w:top w:w="43" w:type="dxa"/>
              <w:left w:w="43" w:type="dxa"/>
              <w:bottom w:w="43" w:type="dxa"/>
              <w:right w:w="43" w:type="dxa"/>
            </w:tcMar>
          </w:tcPr>
          <w:p w14:paraId="07B61BC5"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2023 рік</w:t>
            </w:r>
          </w:p>
        </w:tc>
      </w:tr>
      <w:tr w:rsidR="0014662A" w14:paraId="25E3F538" w14:textId="77777777">
        <w:tc>
          <w:tcPr>
            <w:tcW w:w="3675" w:type="dxa"/>
            <w:shd w:val="clear" w:color="auto" w:fill="auto"/>
            <w:tcMar>
              <w:top w:w="43" w:type="dxa"/>
              <w:left w:w="43" w:type="dxa"/>
              <w:bottom w:w="43" w:type="dxa"/>
              <w:right w:w="43" w:type="dxa"/>
            </w:tcMar>
          </w:tcPr>
          <w:p w14:paraId="63BC948B" w14:textId="77777777" w:rsidR="0014662A" w:rsidRDefault="00507DF5">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Утворено</w:t>
            </w:r>
          </w:p>
        </w:tc>
        <w:tc>
          <w:tcPr>
            <w:tcW w:w="2160" w:type="dxa"/>
            <w:shd w:val="clear" w:color="auto" w:fill="auto"/>
            <w:tcMar>
              <w:top w:w="43" w:type="dxa"/>
              <w:left w:w="43" w:type="dxa"/>
              <w:bottom w:w="43" w:type="dxa"/>
              <w:right w:w="43" w:type="dxa"/>
            </w:tcMar>
          </w:tcPr>
          <w:p w14:paraId="549B8F1B"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752,4</w:t>
            </w:r>
          </w:p>
        </w:tc>
        <w:tc>
          <w:tcPr>
            <w:tcW w:w="2160" w:type="dxa"/>
            <w:shd w:val="clear" w:color="auto" w:fill="auto"/>
            <w:tcMar>
              <w:top w:w="43" w:type="dxa"/>
              <w:left w:w="43" w:type="dxa"/>
              <w:bottom w:w="43" w:type="dxa"/>
              <w:right w:w="43" w:type="dxa"/>
            </w:tcMar>
          </w:tcPr>
          <w:p w14:paraId="6ECDED40"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801,0</w:t>
            </w:r>
          </w:p>
        </w:tc>
        <w:tc>
          <w:tcPr>
            <w:tcW w:w="2160" w:type="dxa"/>
            <w:shd w:val="clear" w:color="auto" w:fill="auto"/>
            <w:tcMar>
              <w:top w:w="43" w:type="dxa"/>
              <w:left w:w="43" w:type="dxa"/>
              <w:bottom w:w="43" w:type="dxa"/>
              <w:right w:w="43" w:type="dxa"/>
            </w:tcMar>
          </w:tcPr>
          <w:p w14:paraId="6D13A669"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826,5</w:t>
            </w:r>
          </w:p>
        </w:tc>
      </w:tr>
      <w:tr w:rsidR="0014662A" w14:paraId="508EE906" w14:textId="77777777">
        <w:tc>
          <w:tcPr>
            <w:tcW w:w="3675" w:type="dxa"/>
            <w:shd w:val="clear" w:color="auto" w:fill="auto"/>
            <w:tcMar>
              <w:top w:w="43" w:type="dxa"/>
              <w:left w:w="43" w:type="dxa"/>
              <w:bottom w:w="43" w:type="dxa"/>
              <w:right w:w="43" w:type="dxa"/>
            </w:tcMar>
          </w:tcPr>
          <w:p w14:paraId="35432E8D" w14:textId="77777777" w:rsidR="0014662A" w:rsidRDefault="00507DF5">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Спалено</w:t>
            </w:r>
          </w:p>
        </w:tc>
        <w:tc>
          <w:tcPr>
            <w:tcW w:w="2160" w:type="dxa"/>
            <w:shd w:val="clear" w:color="auto" w:fill="auto"/>
            <w:tcMar>
              <w:top w:w="43" w:type="dxa"/>
              <w:left w:w="43" w:type="dxa"/>
              <w:bottom w:w="43" w:type="dxa"/>
              <w:right w:w="43" w:type="dxa"/>
            </w:tcMar>
          </w:tcPr>
          <w:p w14:paraId="6D5D9C74"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7,25</w:t>
            </w:r>
          </w:p>
        </w:tc>
        <w:tc>
          <w:tcPr>
            <w:tcW w:w="2160" w:type="dxa"/>
            <w:shd w:val="clear" w:color="auto" w:fill="auto"/>
            <w:tcMar>
              <w:top w:w="43" w:type="dxa"/>
              <w:left w:w="43" w:type="dxa"/>
              <w:bottom w:w="43" w:type="dxa"/>
              <w:right w:w="43" w:type="dxa"/>
            </w:tcMar>
          </w:tcPr>
          <w:p w14:paraId="3B48080D"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11,76</w:t>
            </w:r>
          </w:p>
        </w:tc>
        <w:tc>
          <w:tcPr>
            <w:tcW w:w="2160" w:type="dxa"/>
            <w:shd w:val="clear" w:color="auto" w:fill="auto"/>
            <w:tcMar>
              <w:top w:w="43" w:type="dxa"/>
              <w:left w:w="43" w:type="dxa"/>
              <w:bottom w:w="43" w:type="dxa"/>
              <w:right w:w="43" w:type="dxa"/>
            </w:tcMar>
          </w:tcPr>
          <w:p w14:paraId="5569A294"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17,12</w:t>
            </w:r>
          </w:p>
        </w:tc>
      </w:tr>
      <w:tr w:rsidR="0014662A" w14:paraId="1136853E" w14:textId="77777777">
        <w:tc>
          <w:tcPr>
            <w:tcW w:w="3675" w:type="dxa"/>
            <w:shd w:val="clear" w:color="auto" w:fill="auto"/>
            <w:tcMar>
              <w:top w:w="43" w:type="dxa"/>
              <w:left w:w="43" w:type="dxa"/>
              <w:bottom w:w="43" w:type="dxa"/>
              <w:right w:w="43" w:type="dxa"/>
            </w:tcMar>
          </w:tcPr>
          <w:p w14:paraId="158E5C2E" w14:textId="77777777" w:rsidR="0014662A" w:rsidRDefault="00507DF5">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w:t>
            </w:r>
            <w:proofErr w:type="spellStart"/>
            <w:r>
              <w:rPr>
                <w:rFonts w:ascii="Times New Roman" w:eastAsia="Times New Roman" w:hAnsi="Times New Roman" w:cs="Times New Roman"/>
                <w:sz w:val="24"/>
                <w:szCs w:val="24"/>
              </w:rPr>
              <w:t>т.ч</w:t>
            </w:r>
            <w:proofErr w:type="spellEnd"/>
            <w:r>
              <w:rPr>
                <w:rFonts w:ascii="Times New Roman" w:eastAsia="Times New Roman" w:hAnsi="Times New Roman" w:cs="Times New Roman"/>
                <w:sz w:val="24"/>
                <w:szCs w:val="24"/>
              </w:rPr>
              <w:t>. з метою отримання енергії</w:t>
            </w:r>
          </w:p>
        </w:tc>
        <w:tc>
          <w:tcPr>
            <w:tcW w:w="2160" w:type="dxa"/>
            <w:shd w:val="clear" w:color="auto" w:fill="auto"/>
            <w:tcMar>
              <w:top w:w="43" w:type="dxa"/>
              <w:left w:w="43" w:type="dxa"/>
              <w:bottom w:w="43" w:type="dxa"/>
              <w:right w:w="43" w:type="dxa"/>
            </w:tcMar>
          </w:tcPr>
          <w:p w14:paraId="117311C0"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3,41</w:t>
            </w:r>
          </w:p>
        </w:tc>
        <w:tc>
          <w:tcPr>
            <w:tcW w:w="2160" w:type="dxa"/>
            <w:shd w:val="clear" w:color="auto" w:fill="auto"/>
            <w:tcMar>
              <w:top w:w="43" w:type="dxa"/>
              <w:left w:w="43" w:type="dxa"/>
              <w:bottom w:w="43" w:type="dxa"/>
              <w:right w:w="43" w:type="dxa"/>
            </w:tcMar>
          </w:tcPr>
          <w:p w14:paraId="067CBFB5"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8,0</w:t>
            </w:r>
          </w:p>
        </w:tc>
        <w:tc>
          <w:tcPr>
            <w:tcW w:w="2160" w:type="dxa"/>
            <w:shd w:val="clear" w:color="auto" w:fill="auto"/>
            <w:tcMar>
              <w:top w:w="43" w:type="dxa"/>
              <w:left w:w="43" w:type="dxa"/>
              <w:bottom w:w="43" w:type="dxa"/>
              <w:right w:w="43" w:type="dxa"/>
            </w:tcMar>
          </w:tcPr>
          <w:p w14:paraId="7AD324C5" w14:textId="77777777" w:rsidR="0014662A" w:rsidRDefault="00507DF5">
            <w:pPr>
              <w:widowControl w:val="0"/>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16,54</w:t>
            </w:r>
          </w:p>
        </w:tc>
      </w:tr>
      <w:tr w:rsidR="0014662A" w14:paraId="77E83762" w14:textId="77777777">
        <w:tc>
          <w:tcPr>
            <w:tcW w:w="3675" w:type="dxa"/>
            <w:shd w:val="clear" w:color="auto" w:fill="auto"/>
            <w:tcMar>
              <w:top w:w="43" w:type="dxa"/>
              <w:left w:w="43" w:type="dxa"/>
              <w:bottom w:w="43" w:type="dxa"/>
              <w:right w:w="43" w:type="dxa"/>
            </w:tcMar>
          </w:tcPr>
          <w:p w14:paraId="73A24FBF" w14:textId="77777777" w:rsidR="0014662A" w:rsidRDefault="00507DF5">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Використано (утилізовано)</w:t>
            </w:r>
          </w:p>
        </w:tc>
        <w:tc>
          <w:tcPr>
            <w:tcW w:w="2160" w:type="dxa"/>
            <w:shd w:val="clear" w:color="auto" w:fill="auto"/>
            <w:tcMar>
              <w:top w:w="43" w:type="dxa"/>
              <w:left w:w="43" w:type="dxa"/>
              <w:bottom w:w="43" w:type="dxa"/>
              <w:right w:w="43" w:type="dxa"/>
            </w:tcMar>
          </w:tcPr>
          <w:p w14:paraId="34DA4361"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316,5</w:t>
            </w:r>
          </w:p>
        </w:tc>
        <w:tc>
          <w:tcPr>
            <w:tcW w:w="2160" w:type="dxa"/>
            <w:shd w:val="clear" w:color="auto" w:fill="auto"/>
            <w:tcMar>
              <w:top w:w="43" w:type="dxa"/>
              <w:left w:w="43" w:type="dxa"/>
              <w:bottom w:w="43" w:type="dxa"/>
              <w:right w:w="43" w:type="dxa"/>
            </w:tcMar>
          </w:tcPr>
          <w:p w14:paraId="3457B6C8"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152,2</w:t>
            </w:r>
          </w:p>
        </w:tc>
        <w:tc>
          <w:tcPr>
            <w:tcW w:w="2160" w:type="dxa"/>
            <w:shd w:val="clear" w:color="auto" w:fill="auto"/>
            <w:tcMar>
              <w:top w:w="43" w:type="dxa"/>
              <w:left w:w="43" w:type="dxa"/>
              <w:bottom w:w="43" w:type="dxa"/>
              <w:right w:w="43" w:type="dxa"/>
            </w:tcMar>
          </w:tcPr>
          <w:p w14:paraId="240BE8A1"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148,4</w:t>
            </w:r>
          </w:p>
        </w:tc>
      </w:tr>
      <w:tr w:rsidR="0014662A" w14:paraId="0EDCE46F" w14:textId="77777777">
        <w:tc>
          <w:tcPr>
            <w:tcW w:w="3675" w:type="dxa"/>
            <w:shd w:val="clear" w:color="auto" w:fill="auto"/>
            <w:tcMar>
              <w:top w:w="43" w:type="dxa"/>
              <w:left w:w="43" w:type="dxa"/>
              <w:bottom w:w="43" w:type="dxa"/>
              <w:right w:w="43" w:type="dxa"/>
            </w:tcMar>
          </w:tcPr>
          <w:p w14:paraId="22A1B512" w14:textId="77777777" w:rsidR="0014662A" w:rsidRDefault="00507DF5">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Направлено в сховища організованого складування</w:t>
            </w:r>
          </w:p>
        </w:tc>
        <w:tc>
          <w:tcPr>
            <w:tcW w:w="2160" w:type="dxa"/>
            <w:shd w:val="clear" w:color="auto" w:fill="auto"/>
            <w:tcMar>
              <w:top w:w="43" w:type="dxa"/>
              <w:left w:w="43" w:type="dxa"/>
              <w:bottom w:w="43" w:type="dxa"/>
              <w:right w:w="43" w:type="dxa"/>
            </w:tcMar>
          </w:tcPr>
          <w:p w14:paraId="30AC40CB"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258,5</w:t>
            </w:r>
          </w:p>
        </w:tc>
        <w:tc>
          <w:tcPr>
            <w:tcW w:w="2160" w:type="dxa"/>
            <w:shd w:val="clear" w:color="auto" w:fill="auto"/>
            <w:tcMar>
              <w:top w:w="43" w:type="dxa"/>
              <w:left w:w="43" w:type="dxa"/>
              <w:bottom w:w="43" w:type="dxa"/>
              <w:right w:w="43" w:type="dxa"/>
            </w:tcMar>
          </w:tcPr>
          <w:p w14:paraId="5B3E69A3"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299,1</w:t>
            </w:r>
          </w:p>
        </w:tc>
        <w:tc>
          <w:tcPr>
            <w:tcW w:w="2160" w:type="dxa"/>
            <w:shd w:val="clear" w:color="auto" w:fill="auto"/>
            <w:tcMar>
              <w:top w:w="43" w:type="dxa"/>
              <w:left w:w="43" w:type="dxa"/>
              <w:bottom w:w="43" w:type="dxa"/>
              <w:right w:w="43" w:type="dxa"/>
            </w:tcMar>
          </w:tcPr>
          <w:p w14:paraId="04676D68"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241,7</w:t>
            </w:r>
          </w:p>
        </w:tc>
      </w:tr>
      <w:tr w:rsidR="0014662A" w14:paraId="14737865" w14:textId="77777777">
        <w:tc>
          <w:tcPr>
            <w:tcW w:w="3675" w:type="dxa"/>
            <w:shd w:val="clear" w:color="auto" w:fill="auto"/>
            <w:tcMar>
              <w:top w:w="43" w:type="dxa"/>
              <w:left w:w="43" w:type="dxa"/>
              <w:bottom w:w="43" w:type="dxa"/>
              <w:right w:w="43" w:type="dxa"/>
            </w:tcMar>
          </w:tcPr>
          <w:p w14:paraId="4B342BE6" w14:textId="77777777" w:rsidR="0014662A" w:rsidRDefault="00507DF5">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Передано іншим підприємствам</w:t>
            </w:r>
          </w:p>
        </w:tc>
        <w:tc>
          <w:tcPr>
            <w:tcW w:w="2160" w:type="dxa"/>
            <w:shd w:val="clear" w:color="auto" w:fill="auto"/>
            <w:tcMar>
              <w:top w:w="43" w:type="dxa"/>
              <w:left w:w="43" w:type="dxa"/>
              <w:bottom w:w="43" w:type="dxa"/>
              <w:right w:w="43" w:type="dxa"/>
            </w:tcMar>
          </w:tcPr>
          <w:p w14:paraId="2B84EB86"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419,2</w:t>
            </w:r>
          </w:p>
        </w:tc>
        <w:tc>
          <w:tcPr>
            <w:tcW w:w="2160" w:type="dxa"/>
            <w:shd w:val="clear" w:color="auto" w:fill="auto"/>
            <w:tcMar>
              <w:top w:w="43" w:type="dxa"/>
              <w:left w:w="43" w:type="dxa"/>
              <w:bottom w:w="43" w:type="dxa"/>
              <w:right w:w="43" w:type="dxa"/>
            </w:tcMar>
          </w:tcPr>
          <w:p w14:paraId="254C4CC5"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383,0</w:t>
            </w:r>
          </w:p>
        </w:tc>
        <w:tc>
          <w:tcPr>
            <w:tcW w:w="2160" w:type="dxa"/>
            <w:shd w:val="clear" w:color="auto" w:fill="auto"/>
            <w:tcMar>
              <w:top w:w="43" w:type="dxa"/>
              <w:left w:w="43" w:type="dxa"/>
              <w:bottom w:w="43" w:type="dxa"/>
              <w:right w:w="43" w:type="dxa"/>
            </w:tcMar>
          </w:tcPr>
          <w:p w14:paraId="7B29FA47"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571,6</w:t>
            </w:r>
          </w:p>
        </w:tc>
      </w:tr>
    </w:tbl>
    <w:p w14:paraId="2CDE853F" w14:textId="77777777" w:rsidR="0014662A" w:rsidRDefault="0014662A">
      <w:pPr>
        <w:spacing w:line="240" w:lineRule="auto"/>
        <w:ind w:right="60" w:firstLine="720"/>
        <w:jc w:val="both"/>
        <w:rPr>
          <w:rFonts w:ascii="Times New Roman" w:eastAsia="Times New Roman" w:hAnsi="Times New Roman" w:cs="Times New Roman"/>
          <w:sz w:val="16"/>
          <w:szCs w:val="16"/>
        </w:rPr>
      </w:pPr>
    </w:p>
    <w:p w14:paraId="6FAA9175"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highlight w:val="white"/>
        </w:rPr>
        <w:t xml:space="preserve">Основним способом видалення відходів твердих побутових відходів є їх захоронення на полігонах та сміттєзвалищах області. </w:t>
      </w:r>
    </w:p>
    <w:p w14:paraId="7D9B31F5" w14:textId="77777777" w:rsidR="0014662A" w:rsidRDefault="00507DF5">
      <w:pPr>
        <w:spacing w:line="240" w:lineRule="auto"/>
        <w:ind w:right="60"/>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13351E71" wp14:editId="77DD90D7">
            <wp:extent cx="4140841" cy="2356215"/>
            <wp:effectExtent l="0" t="0" r="0" b="0"/>
            <wp:docPr id="16" name="image10.png" descr="Диаграмма"/>
            <wp:cNvGraphicFramePr/>
            <a:graphic xmlns:a="http://schemas.openxmlformats.org/drawingml/2006/main">
              <a:graphicData uri="http://schemas.openxmlformats.org/drawingml/2006/picture">
                <pic:pic xmlns:pic="http://schemas.openxmlformats.org/drawingml/2006/picture">
                  <pic:nvPicPr>
                    <pic:cNvPr id="0" name="image10.png" descr="Диаграмма"/>
                    <pic:cNvPicPr preferRelativeResize="0"/>
                  </pic:nvPicPr>
                  <pic:blipFill>
                    <a:blip r:embed="rId58"/>
                    <a:srcRect/>
                    <a:stretch>
                      <a:fillRect/>
                    </a:stretch>
                  </pic:blipFill>
                  <pic:spPr>
                    <a:xfrm>
                      <a:off x="0" y="0"/>
                      <a:ext cx="4140841" cy="2356215"/>
                    </a:xfrm>
                    <a:prstGeom prst="rect">
                      <a:avLst/>
                    </a:prstGeom>
                    <a:ln/>
                  </pic:spPr>
                </pic:pic>
              </a:graphicData>
            </a:graphic>
          </wp:inline>
        </w:drawing>
      </w:r>
    </w:p>
    <w:p w14:paraId="45D878F8"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2</w:t>
      </w:r>
      <w:r w:rsidR="009B340D">
        <w:rPr>
          <w:rFonts w:ascii="Times New Roman" w:eastAsia="Times New Roman" w:hAnsi="Times New Roman" w:cs="Times New Roman"/>
          <w:b/>
          <w:sz w:val="28"/>
          <w:szCs w:val="28"/>
        </w:rPr>
        <w:t>7</w:t>
      </w:r>
      <w:r>
        <w:rPr>
          <w:rFonts w:ascii="Times New Roman" w:eastAsia="Times New Roman" w:hAnsi="Times New Roman" w:cs="Times New Roman"/>
          <w:b/>
          <w:sz w:val="28"/>
          <w:szCs w:val="28"/>
        </w:rPr>
        <w:t>. Обсяги утворених та відновлених відходів, тис. т</w:t>
      </w:r>
    </w:p>
    <w:p w14:paraId="1CA58A67" w14:textId="7929EA75" w:rsidR="0014662A" w:rsidRDefault="00507DF5">
      <w:pPr>
        <w:spacing w:before="20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У Хмельницькій області 11 спеціалізованих підприємств різних форм власності здійснюють збирання, заготівлю відходів як вторинної сировини. </w:t>
      </w:r>
    </w:p>
    <w:p w14:paraId="15BB4FC3" w14:textId="05852AEE"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У 2023 році налічувалось 746 полігонів та сміттєзвалищ, у тому числі 21 міський (районний) полігон та 725 сміттєзвалищ у селищах та селах. Усі полігони міст мають паспорти </w:t>
      </w:r>
      <w:r w:rsidR="00093D68">
        <w:rPr>
          <w:rFonts w:ascii="Times New Roman" w:eastAsia="Times New Roman" w:hAnsi="Times New Roman" w:cs="Times New Roman"/>
          <w:sz w:val="28"/>
          <w:szCs w:val="28"/>
          <w:highlight w:val="white"/>
        </w:rPr>
        <w:t>(</w:t>
      </w:r>
      <w:r>
        <w:rPr>
          <w:rFonts w:ascii="Times New Roman" w:eastAsia="Times New Roman" w:hAnsi="Times New Roman" w:cs="Times New Roman"/>
          <w:sz w:val="28"/>
          <w:szCs w:val="28"/>
          <w:highlight w:val="white"/>
        </w:rPr>
        <w:t xml:space="preserve">5 полігонів мають </w:t>
      </w:r>
      <w:proofErr w:type="spellStart"/>
      <w:r>
        <w:rPr>
          <w:rFonts w:ascii="Times New Roman" w:eastAsia="Times New Roman" w:hAnsi="Times New Roman" w:cs="Times New Roman"/>
          <w:sz w:val="28"/>
          <w:szCs w:val="28"/>
          <w:highlight w:val="white"/>
        </w:rPr>
        <w:t>проєктну</w:t>
      </w:r>
      <w:proofErr w:type="spellEnd"/>
      <w:r>
        <w:rPr>
          <w:rFonts w:ascii="Times New Roman" w:eastAsia="Times New Roman" w:hAnsi="Times New Roman" w:cs="Times New Roman"/>
          <w:sz w:val="28"/>
          <w:szCs w:val="28"/>
          <w:highlight w:val="white"/>
        </w:rPr>
        <w:t xml:space="preserve"> документацію </w:t>
      </w:r>
      <w:r w:rsidR="00093D68">
        <w:rPr>
          <w:rFonts w:ascii="Times New Roman" w:eastAsia="Times New Roman" w:hAnsi="Times New Roman" w:cs="Times New Roman"/>
          <w:sz w:val="28"/>
          <w:szCs w:val="28"/>
          <w:highlight w:val="white"/>
        </w:rPr>
        <w:t xml:space="preserve">– </w:t>
      </w:r>
      <w:r>
        <w:rPr>
          <w:rFonts w:ascii="Times New Roman" w:eastAsia="Times New Roman" w:hAnsi="Times New Roman" w:cs="Times New Roman"/>
          <w:sz w:val="28"/>
          <w:szCs w:val="28"/>
          <w:highlight w:val="white"/>
        </w:rPr>
        <w:t xml:space="preserve">міста Городок, Деражня, Нетішин, Славута, селище </w:t>
      </w:r>
      <w:proofErr w:type="spellStart"/>
      <w:r>
        <w:rPr>
          <w:rFonts w:ascii="Times New Roman" w:eastAsia="Times New Roman" w:hAnsi="Times New Roman" w:cs="Times New Roman"/>
          <w:sz w:val="28"/>
          <w:szCs w:val="28"/>
          <w:highlight w:val="white"/>
        </w:rPr>
        <w:t>Теофіополь</w:t>
      </w:r>
      <w:proofErr w:type="spellEnd"/>
      <w:r>
        <w:rPr>
          <w:rFonts w:ascii="Times New Roman" w:eastAsia="Times New Roman" w:hAnsi="Times New Roman" w:cs="Times New Roman"/>
          <w:sz w:val="28"/>
          <w:szCs w:val="28"/>
          <w:highlight w:val="white"/>
        </w:rPr>
        <w:t>). Із 725 сільських полігонів лише 418 мають паспорти. При цьому 102 полігони та сміттєзвалища розташовані у межах природоохоронних територій, з яких 66 – не паспортизовані.</w:t>
      </w:r>
    </w:p>
    <w:p w14:paraId="4DEFA41C" w14:textId="77777777" w:rsidR="0014662A" w:rsidRDefault="00507DF5" w:rsidP="004E3002">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noProof/>
          <w:sz w:val="28"/>
          <w:szCs w:val="28"/>
          <w:highlight w:val="white"/>
        </w:rPr>
        <w:drawing>
          <wp:anchor distT="114300" distB="114300" distL="114300" distR="114300" simplePos="0" relativeHeight="251665408" behindDoc="0" locked="0" layoutInCell="1" hidden="0" allowOverlap="1" wp14:anchorId="0A0A865D" wp14:editId="0BD231F4">
            <wp:simplePos x="0" y="0"/>
            <wp:positionH relativeFrom="margin">
              <wp:posOffset>3549650</wp:posOffset>
            </wp:positionH>
            <wp:positionV relativeFrom="page">
              <wp:posOffset>2399931</wp:posOffset>
            </wp:positionV>
            <wp:extent cx="2815892" cy="976313"/>
            <wp:effectExtent l="0" t="0" r="3810" b="0"/>
            <wp:wrapNone/>
            <wp:docPr id="64"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59"/>
                    <a:srcRect/>
                    <a:stretch>
                      <a:fillRect/>
                    </a:stretch>
                  </pic:blipFill>
                  <pic:spPr>
                    <a:xfrm>
                      <a:off x="0" y="0"/>
                      <a:ext cx="2815892" cy="976313"/>
                    </a:xfrm>
                    <a:prstGeom prst="rect">
                      <a:avLst/>
                    </a:prstGeom>
                    <a:ln/>
                  </pic:spPr>
                </pic:pic>
              </a:graphicData>
            </a:graphic>
          </wp:anchor>
        </w:drawing>
      </w:r>
      <w:r>
        <w:rPr>
          <w:rFonts w:ascii="Times New Roman" w:eastAsia="Times New Roman" w:hAnsi="Times New Roman" w:cs="Times New Roman"/>
          <w:noProof/>
          <w:sz w:val="28"/>
          <w:szCs w:val="28"/>
          <w:highlight w:val="white"/>
        </w:rPr>
        <w:drawing>
          <wp:inline distT="0" distB="0" distL="0" distR="0" wp14:anchorId="0989049E" wp14:editId="00427155">
            <wp:extent cx="4776717" cy="7206018"/>
            <wp:effectExtent l="0" t="0" r="5080" b="0"/>
            <wp:docPr id="17"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60"/>
                    <a:srcRect/>
                    <a:stretch>
                      <a:fillRect/>
                    </a:stretch>
                  </pic:blipFill>
                  <pic:spPr>
                    <a:xfrm>
                      <a:off x="0" y="0"/>
                      <a:ext cx="4775215" cy="7203752"/>
                    </a:xfrm>
                    <a:prstGeom prst="rect">
                      <a:avLst/>
                    </a:prstGeom>
                    <a:ln/>
                  </pic:spPr>
                </pic:pic>
              </a:graphicData>
            </a:graphic>
          </wp:inline>
        </w:drawing>
      </w:r>
    </w:p>
    <w:p w14:paraId="7D77AFD1" w14:textId="77777777" w:rsidR="0014662A" w:rsidRDefault="00507DF5">
      <w:pPr>
        <w:spacing w:line="240" w:lineRule="auto"/>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Рис. 2</w:t>
      </w:r>
      <w:r w:rsidR="009B340D">
        <w:rPr>
          <w:rFonts w:ascii="Times New Roman" w:eastAsia="Times New Roman" w:hAnsi="Times New Roman" w:cs="Times New Roman"/>
          <w:b/>
          <w:sz w:val="28"/>
          <w:szCs w:val="28"/>
          <w:highlight w:val="white"/>
        </w:rPr>
        <w:t>8</w:t>
      </w:r>
      <w:r>
        <w:rPr>
          <w:rFonts w:ascii="Times New Roman" w:eastAsia="Times New Roman" w:hAnsi="Times New Roman" w:cs="Times New Roman"/>
          <w:b/>
          <w:sz w:val="28"/>
          <w:szCs w:val="28"/>
          <w:highlight w:val="white"/>
        </w:rPr>
        <w:t>. Полігони ТПВ на території Хмельницької області.</w:t>
      </w:r>
    </w:p>
    <w:p w14:paraId="73A0E979" w14:textId="77777777" w:rsidR="0014662A" w:rsidRDefault="00507DF5">
      <w:pPr>
        <w:spacing w:line="240" w:lineRule="auto"/>
        <w:ind w:firstLine="700"/>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20"/>
          <w:szCs w:val="20"/>
          <w:highlight w:val="white"/>
        </w:rPr>
        <w:t xml:space="preserve">Джерело: </w:t>
      </w:r>
      <w:hyperlink r:id="rId61">
        <w:proofErr w:type="spellStart"/>
        <w:r>
          <w:rPr>
            <w:rFonts w:ascii="Times New Roman" w:eastAsia="Times New Roman" w:hAnsi="Times New Roman" w:cs="Times New Roman"/>
            <w:sz w:val="20"/>
            <w:szCs w:val="20"/>
            <w:highlight w:val="white"/>
          </w:rPr>
          <w:t>проєкт</w:t>
        </w:r>
        <w:proofErr w:type="spellEnd"/>
        <w:r>
          <w:rPr>
            <w:rFonts w:ascii="Times New Roman" w:eastAsia="Times New Roman" w:hAnsi="Times New Roman" w:cs="Times New Roman"/>
            <w:sz w:val="20"/>
            <w:szCs w:val="20"/>
            <w:highlight w:val="white"/>
          </w:rPr>
          <w:t xml:space="preserve"> Регіонального плану управління відходами у Хмельницькій області до 2030 року</w:t>
        </w:r>
      </w:hyperlink>
      <w:r>
        <w:rPr>
          <w:rFonts w:ascii="Times New Roman" w:eastAsia="Times New Roman" w:hAnsi="Times New Roman" w:cs="Times New Roman"/>
          <w:sz w:val="20"/>
          <w:szCs w:val="20"/>
          <w:highlight w:val="white"/>
        </w:rPr>
        <w:t xml:space="preserve"> </w:t>
      </w:r>
    </w:p>
    <w:p w14:paraId="7F29AD3B" w14:textId="77777777" w:rsidR="007966EA" w:rsidRDefault="007966EA">
      <w:pPr>
        <w:spacing w:line="240" w:lineRule="auto"/>
        <w:ind w:firstLine="700"/>
        <w:jc w:val="center"/>
        <w:rPr>
          <w:rFonts w:ascii="Times New Roman" w:eastAsia="Times New Roman" w:hAnsi="Times New Roman" w:cs="Times New Roman"/>
          <w:sz w:val="20"/>
          <w:szCs w:val="20"/>
          <w:highlight w:val="white"/>
        </w:rPr>
      </w:pPr>
    </w:p>
    <w:p w14:paraId="7CE7AE62" w14:textId="77777777" w:rsidR="007966EA" w:rsidRDefault="007966EA" w:rsidP="007966EA">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За даними </w:t>
      </w:r>
      <w:proofErr w:type="spellStart"/>
      <w:r>
        <w:rPr>
          <w:rFonts w:ascii="Times New Roman" w:eastAsia="Times New Roman" w:hAnsi="Times New Roman" w:cs="Times New Roman"/>
          <w:sz w:val="28"/>
          <w:szCs w:val="28"/>
        </w:rPr>
        <w:t>проєкту</w:t>
      </w:r>
      <w:proofErr w:type="spellEnd"/>
      <w:r>
        <w:rPr>
          <w:rFonts w:ascii="Times New Roman" w:eastAsia="Times New Roman" w:hAnsi="Times New Roman" w:cs="Times New Roman"/>
          <w:sz w:val="28"/>
          <w:szCs w:val="28"/>
        </w:rPr>
        <w:t xml:space="preserve"> регіонального плану управління відходами у Хмельницькій області</w:t>
      </w:r>
      <w:r>
        <w:rPr>
          <w:rFonts w:ascii="Times New Roman" w:eastAsia="Times New Roman" w:hAnsi="Times New Roman" w:cs="Times New Roman"/>
          <w:sz w:val="28"/>
          <w:szCs w:val="28"/>
          <w:vertAlign w:val="superscript"/>
        </w:rPr>
        <w:footnoteReference w:id="10"/>
      </w:r>
      <w:r>
        <w:rPr>
          <w:rFonts w:ascii="Times New Roman" w:eastAsia="Times New Roman" w:hAnsi="Times New Roman" w:cs="Times New Roman"/>
          <w:sz w:val="28"/>
          <w:szCs w:val="28"/>
        </w:rPr>
        <w:t>, охоплення послугами з вивезення побутових відходів не перевищує 76,5% населення регіону. При цьому, показник у сільських населених пунктах є суттєво нижчим.</w:t>
      </w:r>
    </w:p>
    <w:p w14:paraId="5F19F2D7" w14:textId="77777777" w:rsidR="007966EA" w:rsidRDefault="007966EA" w:rsidP="007966EA">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Міжмуніципальні </w:t>
      </w:r>
      <w:proofErr w:type="spellStart"/>
      <w:r>
        <w:rPr>
          <w:rFonts w:ascii="Times New Roman" w:eastAsia="Times New Roman" w:hAnsi="Times New Roman" w:cs="Times New Roman"/>
          <w:sz w:val="28"/>
          <w:szCs w:val="28"/>
        </w:rPr>
        <w:t>проєкти</w:t>
      </w:r>
      <w:proofErr w:type="spellEnd"/>
      <w:r>
        <w:rPr>
          <w:rFonts w:ascii="Times New Roman" w:eastAsia="Times New Roman" w:hAnsi="Times New Roman" w:cs="Times New Roman"/>
          <w:sz w:val="28"/>
          <w:szCs w:val="28"/>
        </w:rPr>
        <w:t xml:space="preserve"> у сфері поводження з ТПВ не набули поширення в області. Так, згідно Реєстру договорів про співробітництво територіальних громад, станом на початок 2025 року у Хмельницькій області укладено лише три міжмуніципальні договори у сфері поводження з побутовими відходами.</w:t>
      </w:r>
    </w:p>
    <w:p w14:paraId="01860B16" w14:textId="4BC09006" w:rsidR="007966EA" w:rsidRDefault="007966EA" w:rsidP="007966EA">
      <w:pPr>
        <w:spacing w:line="240" w:lineRule="auto"/>
        <w:ind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Також однією з екологічних проблем області є наявність значних обсягів непридатних до застосування і заборонених до використання хімічних засобів захисту рослин (ХЗЗР), які накопичилися протягом попередніх років у трьох місцях (</w:t>
      </w:r>
      <w:r w:rsidR="00EA2207">
        <w:rPr>
          <w:rFonts w:ascii="Times New Roman" w:eastAsia="Times New Roman" w:hAnsi="Times New Roman" w:cs="Times New Roman"/>
          <w:sz w:val="28"/>
          <w:szCs w:val="28"/>
        </w:rPr>
        <w:t>у</w:t>
      </w:r>
      <w:r>
        <w:rPr>
          <w:rFonts w:ascii="Times New Roman" w:eastAsia="Times New Roman" w:hAnsi="Times New Roman" w:cs="Times New Roman"/>
          <w:sz w:val="28"/>
          <w:szCs w:val="28"/>
        </w:rPr>
        <w:t>сього 172,1 т). Місця зберігання непридатних та заборонених до використання ХЗЗР перебувають у неналежному стані (порушується герметичність тари, що загрожує забрудненням довкілля).</w:t>
      </w:r>
    </w:p>
    <w:p w14:paraId="0E63EA77" w14:textId="77777777" w:rsidR="007966EA" w:rsidRDefault="007966EA" w:rsidP="007966EA">
      <w:pPr>
        <w:spacing w:line="240" w:lineRule="auto"/>
        <w:ind w:firstLine="700"/>
        <w:jc w:val="center"/>
        <w:rPr>
          <w:rFonts w:ascii="Times New Roman" w:eastAsia="Times New Roman" w:hAnsi="Times New Roman" w:cs="Times New Roman"/>
          <w:sz w:val="20"/>
          <w:szCs w:val="20"/>
          <w:highlight w:val="white"/>
        </w:rPr>
      </w:pPr>
    </w:p>
    <w:p w14:paraId="2A2695CC" w14:textId="26EC772B" w:rsidR="0014662A" w:rsidRDefault="00507DF5">
      <w:pPr>
        <w:spacing w:after="120" w:line="240" w:lineRule="auto"/>
        <w:jc w:val="center"/>
        <w:rPr>
          <w:rFonts w:ascii="Times New Roman" w:eastAsia="Times New Roman" w:hAnsi="Times New Roman" w:cs="Times New Roman"/>
          <w:b/>
          <w:sz w:val="28"/>
          <w:szCs w:val="28"/>
        </w:rPr>
      </w:pPr>
      <w:bookmarkStart w:id="11" w:name="_3rdcrjn" w:colFirst="0" w:colLast="0"/>
      <w:bookmarkEnd w:id="11"/>
      <w:r>
        <w:rPr>
          <w:rFonts w:ascii="Times New Roman" w:eastAsia="Times New Roman" w:hAnsi="Times New Roman" w:cs="Times New Roman"/>
          <w:b/>
          <w:sz w:val="28"/>
          <w:szCs w:val="28"/>
        </w:rPr>
        <w:t>11. Людський розвиток</w:t>
      </w:r>
    </w:p>
    <w:p w14:paraId="254D8BCA" w14:textId="39A1FBBB"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Освіта. </w:t>
      </w:r>
      <w:r>
        <w:rPr>
          <w:rFonts w:ascii="Times New Roman" w:eastAsia="Times New Roman" w:hAnsi="Times New Roman" w:cs="Times New Roman"/>
          <w:sz w:val="28"/>
          <w:szCs w:val="28"/>
        </w:rPr>
        <w:t xml:space="preserve">У 2023/2024 навчальному році освітня мережа області представлена: 651 закладом дошкільної </w:t>
      </w:r>
      <w:r w:rsidRPr="00EA2207">
        <w:rPr>
          <w:rFonts w:ascii="Times New Roman" w:eastAsia="Times New Roman" w:hAnsi="Times New Roman" w:cs="Times New Roman"/>
          <w:sz w:val="28"/>
          <w:szCs w:val="28"/>
        </w:rPr>
        <w:t>освіти (</w:t>
      </w:r>
      <w:r w:rsidR="00093D68" w:rsidRPr="00EA2207">
        <w:rPr>
          <w:rFonts w:ascii="Times New Roman" w:eastAsia="Times New Roman" w:hAnsi="Times New Roman" w:cs="Times New Roman"/>
          <w:sz w:val="28"/>
          <w:szCs w:val="28"/>
        </w:rPr>
        <w:t>у</w:t>
      </w:r>
      <w:r w:rsidRPr="00EA2207">
        <w:rPr>
          <w:rFonts w:ascii="Times New Roman" w:eastAsia="Times New Roman" w:hAnsi="Times New Roman" w:cs="Times New Roman"/>
          <w:sz w:val="28"/>
          <w:szCs w:val="28"/>
        </w:rPr>
        <w:t xml:space="preserve"> яких навчається </w:t>
      </w:r>
      <w:r>
        <w:rPr>
          <w:rFonts w:ascii="Times New Roman" w:eastAsia="Times New Roman" w:hAnsi="Times New Roman" w:cs="Times New Roman"/>
          <w:sz w:val="28"/>
          <w:szCs w:val="28"/>
        </w:rPr>
        <w:t xml:space="preserve">39,5 тис. дітей), 531 закладом загальної середньої освіти (136,9 тис. учнів), 26 закладами професійної (професійно-технічної) освіти (9,9 тис. учнів), 11 закладами фахової </w:t>
      </w:r>
      <w:proofErr w:type="spellStart"/>
      <w:r>
        <w:rPr>
          <w:rFonts w:ascii="Times New Roman" w:eastAsia="Times New Roman" w:hAnsi="Times New Roman" w:cs="Times New Roman"/>
          <w:sz w:val="28"/>
          <w:szCs w:val="28"/>
        </w:rPr>
        <w:t>передвищої</w:t>
      </w:r>
      <w:proofErr w:type="spellEnd"/>
      <w:r>
        <w:rPr>
          <w:rFonts w:ascii="Times New Roman" w:eastAsia="Times New Roman" w:hAnsi="Times New Roman" w:cs="Times New Roman"/>
          <w:sz w:val="28"/>
          <w:szCs w:val="28"/>
        </w:rPr>
        <w:t xml:space="preserve"> освіти (11,0 тис. осіб) та 11 закладами вищої освіти (27,1 тис. осіб). Функціонує 65 закладів позашкільної освіти, з них 4 - обласних центри, 36 закладів позашкільної освіти та 25 дитячо-юнацьких спортивних шкіл. </w:t>
      </w:r>
    </w:p>
    <w:p w14:paraId="2AF889F5" w14:textId="77777777" w:rsidR="0014662A" w:rsidRDefault="0014662A">
      <w:pPr>
        <w:spacing w:line="240" w:lineRule="auto"/>
        <w:ind w:firstLine="708"/>
        <w:jc w:val="both"/>
        <w:rPr>
          <w:rFonts w:ascii="Times New Roman" w:eastAsia="Times New Roman" w:hAnsi="Times New Roman" w:cs="Times New Roman"/>
          <w:sz w:val="16"/>
          <w:szCs w:val="16"/>
        </w:rPr>
      </w:pPr>
    </w:p>
    <w:p w14:paraId="1BD1355D"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Таблиця 12. Ключові показники розвитку освіти області</w:t>
      </w:r>
    </w:p>
    <w:p w14:paraId="43F8F934" w14:textId="77777777" w:rsidR="0014662A" w:rsidRDefault="0014662A">
      <w:pPr>
        <w:spacing w:line="240" w:lineRule="auto"/>
        <w:jc w:val="center"/>
        <w:rPr>
          <w:rFonts w:ascii="Times New Roman" w:eastAsia="Times New Roman" w:hAnsi="Times New Roman" w:cs="Times New Roman"/>
          <w:b/>
          <w:i/>
          <w:sz w:val="18"/>
          <w:szCs w:val="18"/>
        </w:rPr>
      </w:pPr>
    </w:p>
    <w:tbl>
      <w:tblPr>
        <w:tblStyle w:val="af7"/>
        <w:tblW w:w="1020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263"/>
        <w:gridCol w:w="993"/>
        <w:gridCol w:w="992"/>
        <w:gridCol w:w="992"/>
        <w:gridCol w:w="992"/>
        <w:gridCol w:w="993"/>
        <w:gridCol w:w="992"/>
        <w:gridCol w:w="992"/>
        <w:gridCol w:w="992"/>
      </w:tblGrid>
      <w:tr w:rsidR="0014662A" w14:paraId="26A27DCA" w14:textId="77777777">
        <w:trPr>
          <w:jc w:val="center"/>
        </w:trPr>
        <w:tc>
          <w:tcPr>
            <w:tcW w:w="2263" w:type="dxa"/>
            <w:shd w:val="clear" w:color="auto" w:fill="A4C2F4"/>
            <w:tcMar>
              <w:top w:w="100" w:type="dxa"/>
              <w:left w:w="100" w:type="dxa"/>
              <w:bottom w:w="100" w:type="dxa"/>
              <w:right w:w="100" w:type="dxa"/>
            </w:tcMar>
          </w:tcPr>
          <w:p w14:paraId="417D1BDE"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Показники розвитку сфери</w:t>
            </w:r>
          </w:p>
        </w:tc>
        <w:tc>
          <w:tcPr>
            <w:tcW w:w="993" w:type="dxa"/>
            <w:shd w:val="clear" w:color="auto" w:fill="A4C2F4"/>
            <w:tcMar>
              <w:top w:w="100" w:type="dxa"/>
              <w:left w:w="100" w:type="dxa"/>
              <w:bottom w:w="100" w:type="dxa"/>
              <w:right w:w="100" w:type="dxa"/>
            </w:tcMar>
          </w:tcPr>
          <w:p w14:paraId="77A2D8E1" w14:textId="77777777" w:rsidR="0014662A" w:rsidRDefault="00507DF5">
            <w:pPr>
              <w:spacing w:line="240" w:lineRule="auto"/>
              <w:ind w:left="-141" w:right="-122"/>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Одиниця виміру</w:t>
            </w:r>
          </w:p>
        </w:tc>
        <w:tc>
          <w:tcPr>
            <w:tcW w:w="992" w:type="dxa"/>
            <w:shd w:val="clear" w:color="auto" w:fill="A4C2F4"/>
            <w:tcMar>
              <w:top w:w="100" w:type="dxa"/>
              <w:left w:w="100" w:type="dxa"/>
              <w:bottom w:w="100" w:type="dxa"/>
              <w:right w:w="100" w:type="dxa"/>
            </w:tcMar>
          </w:tcPr>
          <w:p w14:paraId="3D6729A6"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2018/ 2019 </w:t>
            </w:r>
            <w:proofErr w:type="spellStart"/>
            <w:r>
              <w:rPr>
                <w:rFonts w:ascii="Times New Roman" w:eastAsia="Times New Roman" w:hAnsi="Times New Roman" w:cs="Times New Roman"/>
                <w:b/>
                <w:sz w:val="24"/>
                <w:szCs w:val="24"/>
              </w:rPr>
              <w:t>н.р</w:t>
            </w:r>
            <w:proofErr w:type="spellEnd"/>
            <w:r>
              <w:rPr>
                <w:rFonts w:ascii="Times New Roman" w:eastAsia="Times New Roman" w:hAnsi="Times New Roman" w:cs="Times New Roman"/>
                <w:b/>
                <w:sz w:val="24"/>
                <w:szCs w:val="24"/>
              </w:rPr>
              <w:t xml:space="preserve">. </w:t>
            </w:r>
          </w:p>
        </w:tc>
        <w:tc>
          <w:tcPr>
            <w:tcW w:w="992" w:type="dxa"/>
            <w:shd w:val="clear" w:color="auto" w:fill="A4C2F4"/>
            <w:tcMar>
              <w:top w:w="100" w:type="dxa"/>
              <w:left w:w="100" w:type="dxa"/>
              <w:bottom w:w="100" w:type="dxa"/>
              <w:right w:w="100" w:type="dxa"/>
            </w:tcMar>
          </w:tcPr>
          <w:p w14:paraId="39B58D29"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2019/ 2020 </w:t>
            </w:r>
            <w:proofErr w:type="spellStart"/>
            <w:r>
              <w:rPr>
                <w:rFonts w:ascii="Times New Roman" w:eastAsia="Times New Roman" w:hAnsi="Times New Roman" w:cs="Times New Roman"/>
                <w:b/>
                <w:sz w:val="24"/>
                <w:szCs w:val="24"/>
              </w:rPr>
              <w:t>н.р</w:t>
            </w:r>
            <w:proofErr w:type="spellEnd"/>
            <w:r>
              <w:rPr>
                <w:rFonts w:ascii="Times New Roman" w:eastAsia="Times New Roman" w:hAnsi="Times New Roman" w:cs="Times New Roman"/>
                <w:b/>
                <w:sz w:val="24"/>
                <w:szCs w:val="24"/>
              </w:rPr>
              <w:t xml:space="preserve"> </w:t>
            </w:r>
          </w:p>
        </w:tc>
        <w:tc>
          <w:tcPr>
            <w:tcW w:w="992" w:type="dxa"/>
            <w:shd w:val="clear" w:color="auto" w:fill="A4C2F4"/>
            <w:tcMar>
              <w:top w:w="100" w:type="dxa"/>
              <w:left w:w="100" w:type="dxa"/>
              <w:bottom w:w="100" w:type="dxa"/>
              <w:right w:w="100" w:type="dxa"/>
            </w:tcMar>
          </w:tcPr>
          <w:p w14:paraId="04F53F28"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2020/ 2021 </w:t>
            </w:r>
            <w:proofErr w:type="spellStart"/>
            <w:r>
              <w:rPr>
                <w:rFonts w:ascii="Times New Roman" w:eastAsia="Times New Roman" w:hAnsi="Times New Roman" w:cs="Times New Roman"/>
                <w:b/>
                <w:sz w:val="24"/>
                <w:szCs w:val="24"/>
              </w:rPr>
              <w:t>н.р</w:t>
            </w:r>
            <w:proofErr w:type="spellEnd"/>
            <w:r>
              <w:rPr>
                <w:rFonts w:ascii="Times New Roman" w:eastAsia="Times New Roman" w:hAnsi="Times New Roman" w:cs="Times New Roman"/>
                <w:b/>
                <w:sz w:val="24"/>
                <w:szCs w:val="24"/>
              </w:rPr>
              <w:t>.</w:t>
            </w:r>
          </w:p>
        </w:tc>
        <w:tc>
          <w:tcPr>
            <w:tcW w:w="993" w:type="dxa"/>
            <w:shd w:val="clear" w:color="auto" w:fill="A4C2F4"/>
            <w:tcMar>
              <w:top w:w="100" w:type="dxa"/>
              <w:left w:w="100" w:type="dxa"/>
              <w:bottom w:w="100" w:type="dxa"/>
              <w:right w:w="100" w:type="dxa"/>
            </w:tcMar>
          </w:tcPr>
          <w:p w14:paraId="4F848C2A"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2021/ 2022 </w:t>
            </w:r>
            <w:proofErr w:type="spellStart"/>
            <w:r>
              <w:rPr>
                <w:rFonts w:ascii="Times New Roman" w:eastAsia="Times New Roman" w:hAnsi="Times New Roman" w:cs="Times New Roman"/>
                <w:b/>
                <w:sz w:val="24"/>
                <w:szCs w:val="24"/>
              </w:rPr>
              <w:t>н.р</w:t>
            </w:r>
            <w:proofErr w:type="spellEnd"/>
            <w:r>
              <w:rPr>
                <w:rFonts w:ascii="Times New Roman" w:eastAsia="Times New Roman" w:hAnsi="Times New Roman" w:cs="Times New Roman"/>
                <w:b/>
                <w:sz w:val="24"/>
                <w:szCs w:val="24"/>
              </w:rPr>
              <w:t xml:space="preserve">. </w:t>
            </w:r>
          </w:p>
        </w:tc>
        <w:tc>
          <w:tcPr>
            <w:tcW w:w="992" w:type="dxa"/>
            <w:shd w:val="clear" w:color="auto" w:fill="A4C2F4"/>
            <w:tcMar>
              <w:top w:w="100" w:type="dxa"/>
              <w:left w:w="100" w:type="dxa"/>
              <w:bottom w:w="100" w:type="dxa"/>
              <w:right w:w="100" w:type="dxa"/>
            </w:tcMar>
          </w:tcPr>
          <w:p w14:paraId="2B020EA9"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2022/ 2023 </w:t>
            </w:r>
            <w:proofErr w:type="spellStart"/>
            <w:r>
              <w:rPr>
                <w:rFonts w:ascii="Times New Roman" w:eastAsia="Times New Roman" w:hAnsi="Times New Roman" w:cs="Times New Roman"/>
                <w:b/>
                <w:sz w:val="24"/>
                <w:szCs w:val="24"/>
              </w:rPr>
              <w:t>н.р</w:t>
            </w:r>
            <w:proofErr w:type="spellEnd"/>
            <w:r>
              <w:rPr>
                <w:rFonts w:ascii="Times New Roman" w:eastAsia="Times New Roman" w:hAnsi="Times New Roman" w:cs="Times New Roman"/>
                <w:b/>
                <w:sz w:val="24"/>
                <w:szCs w:val="24"/>
              </w:rPr>
              <w:t>.</w:t>
            </w:r>
          </w:p>
        </w:tc>
        <w:tc>
          <w:tcPr>
            <w:tcW w:w="992" w:type="dxa"/>
            <w:shd w:val="clear" w:color="auto" w:fill="A4C2F4"/>
            <w:tcMar>
              <w:top w:w="100" w:type="dxa"/>
              <w:left w:w="100" w:type="dxa"/>
              <w:bottom w:w="100" w:type="dxa"/>
              <w:right w:w="100" w:type="dxa"/>
            </w:tcMar>
          </w:tcPr>
          <w:p w14:paraId="08F93659"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2023/ 2024 </w:t>
            </w:r>
            <w:proofErr w:type="spellStart"/>
            <w:r>
              <w:rPr>
                <w:rFonts w:ascii="Times New Roman" w:eastAsia="Times New Roman" w:hAnsi="Times New Roman" w:cs="Times New Roman"/>
                <w:b/>
                <w:sz w:val="24"/>
                <w:szCs w:val="24"/>
              </w:rPr>
              <w:t>н.р</w:t>
            </w:r>
            <w:proofErr w:type="spellEnd"/>
            <w:r>
              <w:rPr>
                <w:rFonts w:ascii="Times New Roman" w:eastAsia="Times New Roman" w:hAnsi="Times New Roman" w:cs="Times New Roman"/>
                <w:b/>
                <w:sz w:val="24"/>
                <w:szCs w:val="24"/>
              </w:rPr>
              <w:t>.</w:t>
            </w:r>
          </w:p>
        </w:tc>
        <w:tc>
          <w:tcPr>
            <w:tcW w:w="992" w:type="dxa"/>
            <w:shd w:val="clear" w:color="auto" w:fill="A4C2F4"/>
            <w:tcMar>
              <w:top w:w="100" w:type="dxa"/>
              <w:left w:w="100" w:type="dxa"/>
              <w:bottom w:w="100" w:type="dxa"/>
              <w:right w:w="100" w:type="dxa"/>
            </w:tcMar>
          </w:tcPr>
          <w:p w14:paraId="5BA6BCB6"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2024/ 2025 </w:t>
            </w:r>
            <w:proofErr w:type="spellStart"/>
            <w:r>
              <w:rPr>
                <w:rFonts w:ascii="Times New Roman" w:eastAsia="Times New Roman" w:hAnsi="Times New Roman" w:cs="Times New Roman"/>
                <w:b/>
                <w:sz w:val="24"/>
                <w:szCs w:val="24"/>
              </w:rPr>
              <w:t>н.р</w:t>
            </w:r>
            <w:proofErr w:type="spellEnd"/>
          </w:p>
        </w:tc>
      </w:tr>
      <w:tr w:rsidR="0014662A" w14:paraId="06196119" w14:textId="77777777">
        <w:trPr>
          <w:trHeight w:val="608"/>
          <w:jc w:val="center"/>
        </w:trPr>
        <w:tc>
          <w:tcPr>
            <w:tcW w:w="2263" w:type="dxa"/>
            <w:shd w:val="clear" w:color="auto" w:fill="auto"/>
            <w:tcMar>
              <w:top w:w="-13" w:type="dxa"/>
              <w:left w:w="-13" w:type="dxa"/>
              <w:bottom w:w="-13" w:type="dxa"/>
              <w:right w:w="-13" w:type="dxa"/>
            </w:tcMar>
          </w:tcPr>
          <w:p w14:paraId="42C088E5" w14:textId="77777777" w:rsidR="0014662A" w:rsidRDefault="00507DF5">
            <w:pPr>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Заклади дошкільної освіти </w:t>
            </w:r>
          </w:p>
        </w:tc>
        <w:tc>
          <w:tcPr>
            <w:tcW w:w="993" w:type="dxa"/>
            <w:shd w:val="clear" w:color="auto" w:fill="auto"/>
            <w:tcMar>
              <w:top w:w="-13" w:type="dxa"/>
              <w:left w:w="-13" w:type="dxa"/>
              <w:bottom w:w="-13" w:type="dxa"/>
              <w:right w:w="-13" w:type="dxa"/>
            </w:tcMar>
          </w:tcPr>
          <w:p w14:paraId="6F50A336"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од. </w:t>
            </w:r>
          </w:p>
        </w:tc>
        <w:tc>
          <w:tcPr>
            <w:tcW w:w="992" w:type="dxa"/>
            <w:shd w:val="clear" w:color="auto" w:fill="auto"/>
            <w:tcMar>
              <w:top w:w="-13" w:type="dxa"/>
              <w:left w:w="-13" w:type="dxa"/>
              <w:bottom w:w="-13" w:type="dxa"/>
              <w:right w:w="-13" w:type="dxa"/>
            </w:tcMar>
          </w:tcPr>
          <w:p w14:paraId="03924FA6"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754</w:t>
            </w:r>
          </w:p>
        </w:tc>
        <w:tc>
          <w:tcPr>
            <w:tcW w:w="992" w:type="dxa"/>
            <w:shd w:val="clear" w:color="auto" w:fill="auto"/>
            <w:tcMar>
              <w:top w:w="-13" w:type="dxa"/>
              <w:left w:w="-13" w:type="dxa"/>
              <w:bottom w:w="-13" w:type="dxa"/>
              <w:right w:w="-13" w:type="dxa"/>
            </w:tcMar>
          </w:tcPr>
          <w:p w14:paraId="1F063EB1"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739</w:t>
            </w:r>
          </w:p>
        </w:tc>
        <w:tc>
          <w:tcPr>
            <w:tcW w:w="992" w:type="dxa"/>
            <w:shd w:val="clear" w:color="auto" w:fill="auto"/>
            <w:tcMar>
              <w:top w:w="-13" w:type="dxa"/>
              <w:left w:w="-13" w:type="dxa"/>
              <w:bottom w:w="-13" w:type="dxa"/>
              <w:right w:w="-13" w:type="dxa"/>
            </w:tcMar>
          </w:tcPr>
          <w:p w14:paraId="4D9FC64B"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749</w:t>
            </w:r>
          </w:p>
        </w:tc>
        <w:tc>
          <w:tcPr>
            <w:tcW w:w="993" w:type="dxa"/>
            <w:shd w:val="clear" w:color="auto" w:fill="auto"/>
            <w:tcMar>
              <w:top w:w="-13" w:type="dxa"/>
              <w:left w:w="-13" w:type="dxa"/>
              <w:bottom w:w="-13" w:type="dxa"/>
              <w:right w:w="-13" w:type="dxa"/>
            </w:tcMar>
          </w:tcPr>
          <w:p w14:paraId="05871BB8"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710</w:t>
            </w:r>
          </w:p>
        </w:tc>
        <w:tc>
          <w:tcPr>
            <w:tcW w:w="992" w:type="dxa"/>
            <w:shd w:val="clear" w:color="auto" w:fill="auto"/>
            <w:tcMar>
              <w:top w:w="-13" w:type="dxa"/>
              <w:left w:w="-13" w:type="dxa"/>
              <w:bottom w:w="-13" w:type="dxa"/>
              <w:right w:w="-13" w:type="dxa"/>
            </w:tcMar>
          </w:tcPr>
          <w:p w14:paraId="2B3F079C"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682</w:t>
            </w:r>
          </w:p>
        </w:tc>
        <w:tc>
          <w:tcPr>
            <w:tcW w:w="992" w:type="dxa"/>
            <w:shd w:val="clear" w:color="auto" w:fill="auto"/>
            <w:tcMar>
              <w:top w:w="-13" w:type="dxa"/>
              <w:left w:w="-13" w:type="dxa"/>
              <w:bottom w:w="-13" w:type="dxa"/>
              <w:right w:w="-13" w:type="dxa"/>
            </w:tcMar>
          </w:tcPr>
          <w:p w14:paraId="2C13B421"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651</w:t>
            </w:r>
          </w:p>
        </w:tc>
        <w:tc>
          <w:tcPr>
            <w:tcW w:w="992" w:type="dxa"/>
            <w:shd w:val="clear" w:color="auto" w:fill="auto"/>
            <w:tcMar>
              <w:top w:w="-13" w:type="dxa"/>
              <w:left w:w="-13" w:type="dxa"/>
              <w:bottom w:w="-13" w:type="dxa"/>
              <w:right w:w="-13" w:type="dxa"/>
            </w:tcMar>
          </w:tcPr>
          <w:p w14:paraId="0AF22245"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619</w:t>
            </w:r>
          </w:p>
        </w:tc>
      </w:tr>
      <w:tr w:rsidR="0014662A" w14:paraId="74676996" w14:textId="77777777">
        <w:trPr>
          <w:trHeight w:val="626"/>
          <w:jc w:val="center"/>
        </w:trPr>
        <w:tc>
          <w:tcPr>
            <w:tcW w:w="2263" w:type="dxa"/>
            <w:shd w:val="clear" w:color="auto" w:fill="auto"/>
            <w:tcMar>
              <w:top w:w="-13" w:type="dxa"/>
              <w:left w:w="-13" w:type="dxa"/>
              <w:bottom w:w="-13" w:type="dxa"/>
              <w:right w:w="-13" w:type="dxa"/>
            </w:tcMar>
          </w:tcPr>
          <w:p w14:paraId="16AEC01F" w14:textId="77777777" w:rsidR="0014662A" w:rsidRDefault="00507DF5">
            <w:pPr>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Кількість здобувачів освіти</w:t>
            </w:r>
          </w:p>
        </w:tc>
        <w:tc>
          <w:tcPr>
            <w:tcW w:w="993" w:type="dxa"/>
            <w:shd w:val="clear" w:color="auto" w:fill="auto"/>
            <w:tcMar>
              <w:top w:w="-13" w:type="dxa"/>
              <w:left w:w="-13" w:type="dxa"/>
              <w:bottom w:w="-13" w:type="dxa"/>
              <w:right w:w="-13" w:type="dxa"/>
            </w:tcMar>
          </w:tcPr>
          <w:p w14:paraId="490D160A"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тис. осіб</w:t>
            </w:r>
          </w:p>
        </w:tc>
        <w:tc>
          <w:tcPr>
            <w:tcW w:w="992" w:type="dxa"/>
            <w:shd w:val="clear" w:color="auto" w:fill="auto"/>
            <w:tcMar>
              <w:top w:w="-13" w:type="dxa"/>
              <w:left w:w="-13" w:type="dxa"/>
              <w:bottom w:w="-13" w:type="dxa"/>
              <w:right w:w="-13" w:type="dxa"/>
            </w:tcMar>
          </w:tcPr>
          <w:p w14:paraId="161360FE"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40,7</w:t>
            </w:r>
          </w:p>
        </w:tc>
        <w:tc>
          <w:tcPr>
            <w:tcW w:w="992" w:type="dxa"/>
            <w:shd w:val="clear" w:color="auto" w:fill="auto"/>
            <w:tcMar>
              <w:top w:w="-13" w:type="dxa"/>
              <w:left w:w="-13" w:type="dxa"/>
              <w:bottom w:w="-13" w:type="dxa"/>
              <w:right w:w="-13" w:type="dxa"/>
            </w:tcMar>
          </w:tcPr>
          <w:p w14:paraId="007C9E35"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40,9</w:t>
            </w:r>
          </w:p>
        </w:tc>
        <w:tc>
          <w:tcPr>
            <w:tcW w:w="992" w:type="dxa"/>
            <w:shd w:val="clear" w:color="auto" w:fill="auto"/>
            <w:tcMar>
              <w:top w:w="-13" w:type="dxa"/>
              <w:left w:w="-13" w:type="dxa"/>
              <w:bottom w:w="-13" w:type="dxa"/>
              <w:right w:w="-13" w:type="dxa"/>
            </w:tcMar>
          </w:tcPr>
          <w:p w14:paraId="47CE17FE"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41,2</w:t>
            </w:r>
          </w:p>
        </w:tc>
        <w:tc>
          <w:tcPr>
            <w:tcW w:w="993" w:type="dxa"/>
            <w:shd w:val="clear" w:color="auto" w:fill="auto"/>
            <w:tcMar>
              <w:top w:w="-13" w:type="dxa"/>
              <w:left w:w="-13" w:type="dxa"/>
              <w:bottom w:w="-13" w:type="dxa"/>
              <w:right w:w="-13" w:type="dxa"/>
            </w:tcMar>
          </w:tcPr>
          <w:p w14:paraId="487B42B7"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40,2</w:t>
            </w:r>
          </w:p>
        </w:tc>
        <w:tc>
          <w:tcPr>
            <w:tcW w:w="992" w:type="dxa"/>
            <w:shd w:val="clear" w:color="auto" w:fill="auto"/>
            <w:tcMar>
              <w:top w:w="-13" w:type="dxa"/>
              <w:left w:w="-13" w:type="dxa"/>
              <w:bottom w:w="-13" w:type="dxa"/>
              <w:right w:w="-13" w:type="dxa"/>
            </w:tcMar>
          </w:tcPr>
          <w:p w14:paraId="3BBB4ACF"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40,1</w:t>
            </w:r>
          </w:p>
        </w:tc>
        <w:tc>
          <w:tcPr>
            <w:tcW w:w="992" w:type="dxa"/>
            <w:shd w:val="clear" w:color="auto" w:fill="auto"/>
            <w:tcMar>
              <w:top w:w="-13" w:type="dxa"/>
              <w:left w:w="-13" w:type="dxa"/>
              <w:bottom w:w="-13" w:type="dxa"/>
              <w:right w:w="-13" w:type="dxa"/>
            </w:tcMar>
          </w:tcPr>
          <w:p w14:paraId="1B31C95C"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39,5</w:t>
            </w:r>
          </w:p>
        </w:tc>
        <w:tc>
          <w:tcPr>
            <w:tcW w:w="992" w:type="dxa"/>
            <w:shd w:val="clear" w:color="auto" w:fill="auto"/>
            <w:tcMar>
              <w:top w:w="-13" w:type="dxa"/>
              <w:left w:w="-13" w:type="dxa"/>
              <w:bottom w:w="-13" w:type="dxa"/>
              <w:right w:w="-13" w:type="dxa"/>
            </w:tcMar>
          </w:tcPr>
          <w:p w14:paraId="60067FF3"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33,6</w:t>
            </w:r>
          </w:p>
        </w:tc>
      </w:tr>
      <w:tr w:rsidR="0014662A" w14:paraId="70464312" w14:textId="77777777">
        <w:trPr>
          <w:trHeight w:val="566"/>
          <w:jc w:val="center"/>
        </w:trPr>
        <w:tc>
          <w:tcPr>
            <w:tcW w:w="2263" w:type="dxa"/>
            <w:shd w:val="clear" w:color="auto" w:fill="auto"/>
            <w:tcMar>
              <w:top w:w="-13" w:type="dxa"/>
              <w:left w:w="-13" w:type="dxa"/>
              <w:bottom w:w="-13" w:type="dxa"/>
              <w:right w:w="-13" w:type="dxa"/>
            </w:tcMar>
          </w:tcPr>
          <w:p w14:paraId="3E4A974E" w14:textId="77777777" w:rsidR="0014662A" w:rsidRDefault="00507DF5">
            <w:pPr>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Заклади загальної середньої освіти</w:t>
            </w:r>
          </w:p>
        </w:tc>
        <w:tc>
          <w:tcPr>
            <w:tcW w:w="993" w:type="dxa"/>
            <w:shd w:val="clear" w:color="auto" w:fill="auto"/>
            <w:tcMar>
              <w:top w:w="-13" w:type="dxa"/>
              <w:left w:w="-13" w:type="dxa"/>
              <w:bottom w:w="-13" w:type="dxa"/>
              <w:right w:w="-13" w:type="dxa"/>
            </w:tcMar>
          </w:tcPr>
          <w:p w14:paraId="4E9B4FE5"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од.</w:t>
            </w:r>
          </w:p>
        </w:tc>
        <w:tc>
          <w:tcPr>
            <w:tcW w:w="992" w:type="dxa"/>
            <w:shd w:val="clear" w:color="auto" w:fill="auto"/>
            <w:tcMar>
              <w:top w:w="-13" w:type="dxa"/>
              <w:left w:w="-13" w:type="dxa"/>
              <w:bottom w:w="-13" w:type="dxa"/>
              <w:right w:w="-13" w:type="dxa"/>
            </w:tcMar>
          </w:tcPr>
          <w:p w14:paraId="3754E5C0"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682</w:t>
            </w:r>
          </w:p>
        </w:tc>
        <w:tc>
          <w:tcPr>
            <w:tcW w:w="992" w:type="dxa"/>
            <w:shd w:val="clear" w:color="auto" w:fill="auto"/>
            <w:tcMar>
              <w:top w:w="-13" w:type="dxa"/>
              <w:left w:w="-13" w:type="dxa"/>
              <w:bottom w:w="-13" w:type="dxa"/>
              <w:right w:w="-13" w:type="dxa"/>
            </w:tcMar>
          </w:tcPr>
          <w:p w14:paraId="4EFEBD42"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649</w:t>
            </w:r>
          </w:p>
        </w:tc>
        <w:tc>
          <w:tcPr>
            <w:tcW w:w="992" w:type="dxa"/>
            <w:shd w:val="clear" w:color="auto" w:fill="auto"/>
            <w:tcMar>
              <w:top w:w="-13" w:type="dxa"/>
              <w:left w:w="-13" w:type="dxa"/>
              <w:bottom w:w="-13" w:type="dxa"/>
              <w:right w:w="-13" w:type="dxa"/>
            </w:tcMar>
          </w:tcPr>
          <w:p w14:paraId="1DAF63E5"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621</w:t>
            </w:r>
          </w:p>
        </w:tc>
        <w:tc>
          <w:tcPr>
            <w:tcW w:w="993" w:type="dxa"/>
            <w:shd w:val="clear" w:color="auto" w:fill="auto"/>
            <w:tcMar>
              <w:top w:w="-13" w:type="dxa"/>
              <w:left w:w="-13" w:type="dxa"/>
              <w:bottom w:w="-13" w:type="dxa"/>
              <w:right w:w="-13" w:type="dxa"/>
            </w:tcMar>
          </w:tcPr>
          <w:p w14:paraId="6C9816A4"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578</w:t>
            </w:r>
          </w:p>
        </w:tc>
        <w:tc>
          <w:tcPr>
            <w:tcW w:w="992" w:type="dxa"/>
            <w:shd w:val="clear" w:color="auto" w:fill="auto"/>
            <w:tcMar>
              <w:top w:w="-13" w:type="dxa"/>
              <w:left w:w="-13" w:type="dxa"/>
              <w:bottom w:w="-13" w:type="dxa"/>
              <w:right w:w="-13" w:type="dxa"/>
            </w:tcMar>
          </w:tcPr>
          <w:p w14:paraId="21A9723D"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561</w:t>
            </w:r>
          </w:p>
        </w:tc>
        <w:tc>
          <w:tcPr>
            <w:tcW w:w="992" w:type="dxa"/>
            <w:shd w:val="clear" w:color="auto" w:fill="auto"/>
            <w:tcMar>
              <w:top w:w="-13" w:type="dxa"/>
              <w:left w:w="-13" w:type="dxa"/>
              <w:bottom w:w="-13" w:type="dxa"/>
              <w:right w:w="-13" w:type="dxa"/>
            </w:tcMar>
          </w:tcPr>
          <w:p w14:paraId="7C904DEC"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531</w:t>
            </w:r>
          </w:p>
        </w:tc>
        <w:tc>
          <w:tcPr>
            <w:tcW w:w="992" w:type="dxa"/>
            <w:shd w:val="clear" w:color="auto" w:fill="auto"/>
            <w:tcMar>
              <w:top w:w="-13" w:type="dxa"/>
              <w:left w:w="-13" w:type="dxa"/>
              <w:bottom w:w="-13" w:type="dxa"/>
              <w:right w:w="-13" w:type="dxa"/>
            </w:tcMar>
          </w:tcPr>
          <w:p w14:paraId="470A46AD"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513</w:t>
            </w:r>
          </w:p>
        </w:tc>
      </w:tr>
      <w:tr w:rsidR="0014662A" w14:paraId="3D2E83CD" w14:textId="77777777">
        <w:trPr>
          <w:jc w:val="center"/>
        </w:trPr>
        <w:tc>
          <w:tcPr>
            <w:tcW w:w="2263" w:type="dxa"/>
            <w:shd w:val="clear" w:color="auto" w:fill="auto"/>
            <w:tcMar>
              <w:top w:w="-13" w:type="dxa"/>
              <w:left w:w="-13" w:type="dxa"/>
              <w:bottom w:w="-13" w:type="dxa"/>
              <w:right w:w="-13" w:type="dxa"/>
            </w:tcMar>
          </w:tcPr>
          <w:p w14:paraId="5287FCC7" w14:textId="77777777" w:rsidR="0014662A" w:rsidRDefault="00507DF5">
            <w:pPr>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Кількість здобувачів освіти</w:t>
            </w:r>
          </w:p>
        </w:tc>
        <w:tc>
          <w:tcPr>
            <w:tcW w:w="993" w:type="dxa"/>
            <w:shd w:val="clear" w:color="auto" w:fill="auto"/>
            <w:tcMar>
              <w:top w:w="-13" w:type="dxa"/>
              <w:left w:w="-13" w:type="dxa"/>
              <w:bottom w:w="-13" w:type="dxa"/>
              <w:right w:w="-13" w:type="dxa"/>
            </w:tcMar>
          </w:tcPr>
          <w:p w14:paraId="45F94638"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тис.осіб</w:t>
            </w:r>
            <w:proofErr w:type="spellEnd"/>
          </w:p>
        </w:tc>
        <w:tc>
          <w:tcPr>
            <w:tcW w:w="992" w:type="dxa"/>
            <w:shd w:val="clear" w:color="auto" w:fill="auto"/>
            <w:tcMar>
              <w:top w:w="-13" w:type="dxa"/>
              <w:left w:w="-13" w:type="dxa"/>
              <w:bottom w:w="-13" w:type="dxa"/>
              <w:right w:w="-13" w:type="dxa"/>
            </w:tcMar>
          </w:tcPr>
          <w:p w14:paraId="0707A9B7"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133,7</w:t>
            </w:r>
          </w:p>
        </w:tc>
        <w:tc>
          <w:tcPr>
            <w:tcW w:w="992" w:type="dxa"/>
            <w:shd w:val="clear" w:color="auto" w:fill="auto"/>
            <w:tcMar>
              <w:top w:w="-13" w:type="dxa"/>
              <w:left w:w="-13" w:type="dxa"/>
              <w:bottom w:w="-13" w:type="dxa"/>
              <w:right w:w="-13" w:type="dxa"/>
            </w:tcMar>
          </w:tcPr>
          <w:p w14:paraId="4C067D03"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136,4</w:t>
            </w:r>
          </w:p>
        </w:tc>
        <w:tc>
          <w:tcPr>
            <w:tcW w:w="992" w:type="dxa"/>
            <w:shd w:val="clear" w:color="auto" w:fill="auto"/>
            <w:tcMar>
              <w:top w:w="-13" w:type="dxa"/>
              <w:left w:w="-13" w:type="dxa"/>
              <w:bottom w:w="-13" w:type="dxa"/>
              <w:right w:w="-13" w:type="dxa"/>
            </w:tcMar>
          </w:tcPr>
          <w:p w14:paraId="2FF6CA63"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138,4</w:t>
            </w:r>
          </w:p>
        </w:tc>
        <w:tc>
          <w:tcPr>
            <w:tcW w:w="993" w:type="dxa"/>
            <w:shd w:val="clear" w:color="auto" w:fill="auto"/>
            <w:tcMar>
              <w:top w:w="-13" w:type="dxa"/>
              <w:left w:w="-13" w:type="dxa"/>
              <w:bottom w:w="-13" w:type="dxa"/>
              <w:right w:w="-13" w:type="dxa"/>
            </w:tcMar>
          </w:tcPr>
          <w:p w14:paraId="29BEF9D4"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138,8</w:t>
            </w:r>
          </w:p>
        </w:tc>
        <w:tc>
          <w:tcPr>
            <w:tcW w:w="992" w:type="dxa"/>
            <w:shd w:val="clear" w:color="auto" w:fill="auto"/>
            <w:tcMar>
              <w:top w:w="-13" w:type="dxa"/>
              <w:left w:w="-13" w:type="dxa"/>
              <w:bottom w:w="-13" w:type="dxa"/>
              <w:right w:w="-13" w:type="dxa"/>
            </w:tcMar>
          </w:tcPr>
          <w:p w14:paraId="1E8306E5"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140,3</w:t>
            </w:r>
          </w:p>
        </w:tc>
        <w:tc>
          <w:tcPr>
            <w:tcW w:w="992" w:type="dxa"/>
            <w:shd w:val="clear" w:color="auto" w:fill="auto"/>
            <w:tcMar>
              <w:top w:w="-13" w:type="dxa"/>
              <w:left w:w="-13" w:type="dxa"/>
              <w:bottom w:w="-13" w:type="dxa"/>
              <w:right w:w="-13" w:type="dxa"/>
            </w:tcMar>
          </w:tcPr>
          <w:p w14:paraId="23AC409B"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136,9</w:t>
            </w:r>
          </w:p>
        </w:tc>
        <w:tc>
          <w:tcPr>
            <w:tcW w:w="992" w:type="dxa"/>
            <w:shd w:val="clear" w:color="auto" w:fill="auto"/>
            <w:tcMar>
              <w:top w:w="-13" w:type="dxa"/>
              <w:left w:w="-13" w:type="dxa"/>
              <w:bottom w:w="-13" w:type="dxa"/>
              <w:right w:w="-13" w:type="dxa"/>
            </w:tcMar>
          </w:tcPr>
          <w:p w14:paraId="223743BE"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132,7</w:t>
            </w:r>
          </w:p>
        </w:tc>
      </w:tr>
      <w:tr w:rsidR="0014662A" w14:paraId="4C571E5C" w14:textId="77777777">
        <w:trPr>
          <w:jc w:val="center"/>
        </w:trPr>
        <w:tc>
          <w:tcPr>
            <w:tcW w:w="2263" w:type="dxa"/>
            <w:shd w:val="clear" w:color="auto" w:fill="auto"/>
            <w:tcMar>
              <w:top w:w="-13" w:type="dxa"/>
              <w:left w:w="-13" w:type="dxa"/>
              <w:bottom w:w="-13" w:type="dxa"/>
              <w:right w:w="-13" w:type="dxa"/>
            </w:tcMar>
          </w:tcPr>
          <w:p w14:paraId="3C8316A8" w14:textId="77777777" w:rsidR="0014662A" w:rsidRDefault="00507DF5">
            <w:pPr>
              <w:pBdr>
                <w:top w:val="nil"/>
                <w:left w:val="nil"/>
                <w:bottom w:val="nil"/>
                <w:right w:val="nil"/>
                <w:between w:val="nil"/>
              </w:pBdr>
              <w:spacing w:line="240" w:lineRule="auto"/>
              <w:ind w:left="283"/>
              <w:rPr>
                <w:rFonts w:ascii="Times New Roman" w:eastAsia="Times New Roman" w:hAnsi="Times New Roman" w:cs="Times New Roman"/>
                <w:sz w:val="24"/>
                <w:szCs w:val="24"/>
              </w:rPr>
            </w:pPr>
            <w:r>
              <w:rPr>
                <w:rFonts w:ascii="Times New Roman" w:eastAsia="Times New Roman" w:hAnsi="Times New Roman" w:cs="Times New Roman"/>
                <w:sz w:val="24"/>
                <w:szCs w:val="24"/>
              </w:rPr>
              <w:t>стаціонарна форма</w:t>
            </w:r>
          </w:p>
        </w:tc>
        <w:tc>
          <w:tcPr>
            <w:tcW w:w="993" w:type="dxa"/>
            <w:shd w:val="clear" w:color="auto" w:fill="auto"/>
            <w:tcMar>
              <w:top w:w="-13" w:type="dxa"/>
              <w:left w:w="-13" w:type="dxa"/>
              <w:bottom w:w="-13" w:type="dxa"/>
              <w:right w:w="-13" w:type="dxa"/>
            </w:tcMar>
          </w:tcPr>
          <w:p w14:paraId="0C08F3F1"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тис.осіб</w:t>
            </w:r>
            <w:proofErr w:type="spellEnd"/>
          </w:p>
        </w:tc>
        <w:tc>
          <w:tcPr>
            <w:tcW w:w="992" w:type="dxa"/>
            <w:shd w:val="clear" w:color="auto" w:fill="auto"/>
            <w:tcMar>
              <w:top w:w="-13" w:type="dxa"/>
              <w:left w:w="-13" w:type="dxa"/>
              <w:bottom w:w="-13" w:type="dxa"/>
              <w:right w:w="-13" w:type="dxa"/>
            </w:tcMar>
          </w:tcPr>
          <w:p w14:paraId="4E830DE9"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133,7</w:t>
            </w:r>
          </w:p>
        </w:tc>
        <w:tc>
          <w:tcPr>
            <w:tcW w:w="992" w:type="dxa"/>
            <w:shd w:val="clear" w:color="auto" w:fill="auto"/>
            <w:tcMar>
              <w:top w:w="-13" w:type="dxa"/>
              <w:left w:w="-13" w:type="dxa"/>
              <w:bottom w:w="-13" w:type="dxa"/>
              <w:right w:w="-13" w:type="dxa"/>
            </w:tcMar>
          </w:tcPr>
          <w:p w14:paraId="14B987AD"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136,4</w:t>
            </w:r>
          </w:p>
        </w:tc>
        <w:tc>
          <w:tcPr>
            <w:tcW w:w="992" w:type="dxa"/>
            <w:shd w:val="clear" w:color="auto" w:fill="auto"/>
            <w:tcMar>
              <w:top w:w="-13" w:type="dxa"/>
              <w:left w:w="-13" w:type="dxa"/>
              <w:bottom w:w="-13" w:type="dxa"/>
              <w:right w:w="-13" w:type="dxa"/>
            </w:tcMar>
          </w:tcPr>
          <w:p w14:paraId="2C96BE22"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138,3</w:t>
            </w:r>
          </w:p>
        </w:tc>
        <w:tc>
          <w:tcPr>
            <w:tcW w:w="993" w:type="dxa"/>
            <w:shd w:val="clear" w:color="auto" w:fill="auto"/>
            <w:tcMar>
              <w:top w:w="-13" w:type="dxa"/>
              <w:left w:w="-13" w:type="dxa"/>
              <w:bottom w:w="-13" w:type="dxa"/>
              <w:right w:w="-13" w:type="dxa"/>
            </w:tcMar>
          </w:tcPr>
          <w:p w14:paraId="2E08E05D"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138,7</w:t>
            </w:r>
          </w:p>
        </w:tc>
        <w:tc>
          <w:tcPr>
            <w:tcW w:w="992" w:type="dxa"/>
            <w:shd w:val="clear" w:color="auto" w:fill="auto"/>
            <w:tcMar>
              <w:top w:w="-13" w:type="dxa"/>
              <w:left w:w="-13" w:type="dxa"/>
              <w:bottom w:w="-13" w:type="dxa"/>
              <w:right w:w="-13" w:type="dxa"/>
            </w:tcMar>
          </w:tcPr>
          <w:p w14:paraId="25942A9A"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69,2</w:t>
            </w:r>
          </w:p>
        </w:tc>
        <w:tc>
          <w:tcPr>
            <w:tcW w:w="992" w:type="dxa"/>
            <w:shd w:val="clear" w:color="auto" w:fill="auto"/>
            <w:tcMar>
              <w:top w:w="-13" w:type="dxa"/>
              <w:left w:w="-13" w:type="dxa"/>
              <w:bottom w:w="-13" w:type="dxa"/>
              <w:right w:w="-13" w:type="dxa"/>
            </w:tcMar>
          </w:tcPr>
          <w:p w14:paraId="40330F1E"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100,4</w:t>
            </w:r>
          </w:p>
        </w:tc>
        <w:tc>
          <w:tcPr>
            <w:tcW w:w="992" w:type="dxa"/>
            <w:shd w:val="clear" w:color="auto" w:fill="auto"/>
            <w:tcMar>
              <w:top w:w="-13" w:type="dxa"/>
              <w:left w:w="-13" w:type="dxa"/>
              <w:bottom w:w="-13" w:type="dxa"/>
              <w:right w:w="-13" w:type="dxa"/>
            </w:tcMar>
          </w:tcPr>
          <w:p w14:paraId="01D7BC15"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112,5</w:t>
            </w:r>
          </w:p>
        </w:tc>
      </w:tr>
      <w:tr w:rsidR="0014662A" w14:paraId="28FC6D4B" w14:textId="77777777">
        <w:trPr>
          <w:jc w:val="center"/>
        </w:trPr>
        <w:tc>
          <w:tcPr>
            <w:tcW w:w="2263" w:type="dxa"/>
            <w:shd w:val="clear" w:color="auto" w:fill="auto"/>
            <w:tcMar>
              <w:top w:w="-13" w:type="dxa"/>
              <w:left w:w="-13" w:type="dxa"/>
              <w:bottom w:w="-13" w:type="dxa"/>
              <w:right w:w="-13" w:type="dxa"/>
            </w:tcMar>
          </w:tcPr>
          <w:p w14:paraId="45349A1F" w14:textId="77777777" w:rsidR="0014662A" w:rsidRDefault="00507DF5">
            <w:pPr>
              <w:pBdr>
                <w:top w:val="nil"/>
                <w:left w:val="nil"/>
                <w:bottom w:val="nil"/>
                <w:right w:val="nil"/>
                <w:between w:val="nil"/>
              </w:pBdr>
              <w:spacing w:line="240" w:lineRule="auto"/>
              <w:ind w:left="283"/>
              <w:rPr>
                <w:rFonts w:ascii="Times New Roman" w:eastAsia="Times New Roman" w:hAnsi="Times New Roman" w:cs="Times New Roman"/>
                <w:sz w:val="24"/>
                <w:szCs w:val="24"/>
              </w:rPr>
            </w:pPr>
            <w:r>
              <w:rPr>
                <w:rFonts w:ascii="Times New Roman" w:eastAsia="Times New Roman" w:hAnsi="Times New Roman" w:cs="Times New Roman"/>
                <w:sz w:val="24"/>
                <w:szCs w:val="24"/>
              </w:rPr>
              <w:t>дистанційна</w:t>
            </w:r>
          </w:p>
        </w:tc>
        <w:tc>
          <w:tcPr>
            <w:tcW w:w="993" w:type="dxa"/>
            <w:shd w:val="clear" w:color="auto" w:fill="auto"/>
            <w:tcMar>
              <w:top w:w="-13" w:type="dxa"/>
              <w:left w:w="-13" w:type="dxa"/>
              <w:bottom w:w="-13" w:type="dxa"/>
              <w:right w:w="-13" w:type="dxa"/>
            </w:tcMar>
          </w:tcPr>
          <w:p w14:paraId="0E097AEB"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тис.осіб</w:t>
            </w:r>
            <w:proofErr w:type="spellEnd"/>
          </w:p>
        </w:tc>
        <w:tc>
          <w:tcPr>
            <w:tcW w:w="992" w:type="dxa"/>
            <w:shd w:val="clear" w:color="auto" w:fill="auto"/>
            <w:tcMar>
              <w:top w:w="-13" w:type="dxa"/>
              <w:left w:w="-13" w:type="dxa"/>
              <w:bottom w:w="-13" w:type="dxa"/>
              <w:right w:w="-13" w:type="dxa"/>
            </w:tcMar>
          </w:tcPr>
          <w:p w14:paraId="1CBD532E"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992" w:type="dxa"/>
            <w:shd w:val="clear" w:color="auto" w:fill="auto"/>
            <w:tcMar>
              <w:top w:w="-13" w:type="dxa"/>
              <w:left w:w="-13" w:type="dxa"/>
              <w:bottom w:w="-13" w:type="dxa"/>
              <w:right w:w="-13" w:type="dxa"/>
            </w:tcMar>
          </w:tcPr>
          <w:p w14:paraId="262CBBF7"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992" w:type="dxa"/>
            <w:shd w:val="clear" w:color="auto" w:fill="auto"/>
            <w:tcMar>
              <w:top w:w="-13" w:type="dxa"/>
              <w:left w:w="-13" w:type="dxa"/>
              <w:bottom w:w="-13" w:type="dxa"/>
              <w:right w:w="-13" w:type="dxa"/>
            </w:tcMar>
          </w:tcPr>
          <w:p w14:paraId="1D33CBAC"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0,07</w:t>
            </w:r>
          </w:p>
        </w:tc>
        <w:tc>
          <w:tcPr>
            <w:tcW w:w="993" w:type="dxa"/>
            <w:shd w:val="clear" w:color="auto" w:fill="auto"/>
            <w:tcMar>
              <w:top w:w="-13" w:type="dxa"/>
              <w:left w:w="-13" w:type="dxa"/>
              <w:bottom w:w="-13" w:type="dxa"/>
              <w:right w:w="-13" w:type="dxa"/>
            </w:tcMar>
          </w:tcPr>
          <w:p w14:paraId="67195043"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992" w:type="dxa"/>
            <w:shd w:val="clear" w:color="auto" w:fill="auto"/>
            <w:tcMar>
              <w:top w:w="-13" w:type="dxa"/>
              <w:left w:w="-13" w:type="dxa"/>
              <w:bottom w:w="-13" w:type="dxa"/>
              <w:right w:w="-13" w:type="dxa"/>
            </w:tcMar>
          </w:tcPr>
          <w:p w14:paraId="5128FED1"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39,1</w:t>
            </w:r>
          </w:p>
        </w:tc>
        <w:tc>
          <w:tcPr>
            <w:tcW w:w="992" w:type="dxa"/>
            <w:shd w:val="clear" w:color="auto" w:fill="auto"/>
            <w:tcMar>
              <w:top w:w="-13" w:type="dxa"/>
              <w:left w:w="-13" w:type="dxa"/>
              <w:bottom w:w="-13" w:type="dxa"/>
              <w:right w:w="-13" w:type="dxa"/>
            </w:tcMar>
          </w:tcPr>
          <w:p w14:paraId="2CC48805"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17,6</w:t>
            </w:r>
          </w:p>
        </w:tc>
        <w:tc>
          <w:tcPr>
            <w:tcW w:w="992" w:type="dxa"/>
            <w:shd w:val="clear" w:color="auto" w:fill="auto"/>
            <w:tcMar>
              <w:top w:w="-13" w:type="dxa"/>
              <w:left w:w="-13" w:type="dxa"/>
              <w:bottom w:w="-13" w:type="dxa"/>
              <w:right w:w="-13" w:type="dxa"/>
            </w:tcMar>
          </w:tcPr>
          <w:p w14:paraId="0AA2F778"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w:t>
            </w:r>
          </w:p>
        </w:tc>
      </w:tr>
      <w:tr w:rsidR="0014662A" w14:paraId="67F9407D" w14:textId="77777777">
        <w:trPr>
          <w:jc w:val="center"/>
        </w:trPr>
        <w:tc>
          <w:tcPr>
            <w:tcW w:w="2263" w:type="dxa"/>
            <w:shd w:val="clear" w:color="auto" w:fill="auto"/>
            <w:tcMar>
              <w:top w:w="-13" w:type="dxa"/>
              <w:left w:w="-13" w:type="dxa"/>
              <w:bottom w:w="-13" w:type="dxa"/>
              <w:right w:w="-13" w:type="dxa"/>
            </w:tcMar>
          </w:tcPr>
          <w:p w14:paraId="76F9A0A6" w14:textId="77777777" w:rsidR="0014662A" w:rsidRDefault="00507DF5">
            <w:pPr>
              <w:spacing w:line="240" w:lineRule="auto"/>
              <w:ind w:left="283"/>
              <w:rPr>
                <w:rFonts w:ascii="Times New Roman" w:eastAsia="Times New Roman" w:hAnsi="Times New Roman" w:cs="Times New Roman"/>
                <w:sz w:val="24"/>
                <w:szCs w:val="24"/>
              </w:rPr>
            </w:pPr>
            <w:r>
              <w:rPr>
                <w:rFonts w:ascii="Times New Roman" w:eastAsia="Times New Roman" w:hAnsi="Times New Roman" w:cs="Times New Roman"/>
                <w:sz w:val="24"/>
                <w:szCs w:val="24"/>
              </w:rPr>
              <w:t>сімейна форма</w:t>
            </w:r>
          </w:p>
        </w:tc>
        <w:tc>
          <w:tcPr>
            <w:tcW w:w="993" w:type="dxa"/>
            <w:shd w:val="clear" w:color="auto" w:fill="auto"/>
            <w:tcMar>
              <w:top w:w="-13" w:type="dxa"/>
              <w:left w:w="-13" w:type="dxa"/>
              <w:bottom w:w="-13" w:type="dxa"/>
              <w:right w:w="-13" w:type="dxa"/>
            </w:tcMar>
          </w:tcPr>
          <w:p w14:paraId="6194E84E"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тис.осіб</w:t>
            </w:r>
            <w:proofErr w:type="spellEnd"/>
          </w:p>
        </w:tc>
        <w:tc>
          <w:tcPr>
            <w:tcW w:w="992" w:type="dxa"/>
            <w:shd w:val="clear" w:color="auto" w:fill="auto"/>
            <w:tcMar>
              <w:top w:w="-13" w:type="dxa"/>
              <w:left w:w="-13" w:type="dxa"/>
              <w:bottom w:w="-13" w:type="dxa"/>
              <w:right w:w="-13" w:type="dxa"/>
            </w:tcMar>
          </w:tcPr>
          <w:p w14:paraId="28A0D6AC"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992" w:type="dxa"/>
            <w:shd w:val="clear" w:color="auto" w:fill="auto"/>
            <w:tcMar>
              <w:top w:w="-13" w:type="dxa"/>
              <w:left w:w="-13" w:type="dxa"/>
              <w:bottom w:w="-13" w:type="dxa"/>
              <w:right w:w="-13" w:type="dxa"/>
            </w:tcMar>
          </w:tcPr>
          <w:p w14:paraId="3D585243"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992" w:type="dxa"/>
            <w:shd w:val="clear" w:color="auto" w:fill="auto"/>
            <w:tcMar>
              <w:top w:w="-13" w:type="dxa"/>
              <w:left w:w="-13" w:type="dxa"/>
              <w:bottom w:w="-13" w:type="dxa"/>
              <w:right w:w="-13" w:type="dxa"/>
            </w:tcMar>
          </w:tcPr>
          <w:p w14:paraId="00589CA6"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993" w:type="dxa"/>
            <w:shd w:val="clear" w:color="auto" w:fill="auto"/>
            <w:tcMar>
              <w:top w:w="-13" w:type="dxa"/>
              <w:left w:w="-13" w:type="dxa"/>
              <w:bottom w:w="-13" w:type="dxa"/>
              <w:right w:w="-13" w:type="dxa"/>
            </w:tcMar>
          </w:tcPr>
          <w:p w14:paraId="627E4AA5"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0,08</w:t>
            </w:r>
          </w:p>
        </w:tc>
        <w:tc>
          <w:tcPr>
            <w:tcW w:w="992" w:type="dxa"/>
            <w:shd w:val="clear" w:color="auto" w:fill="auto"/>
            <w:tcMar>
              <w:top w:w="-13" w:type="dxa"/>
              <w:left w:w="-13" w:type="dxa"/>
              <w:bottom w:w="-13" w:type="dxa"/>
              <w:right w:w="-13" w:type="dxa"/>
            </w:tcMar>
          </w:tcPr>
          <w:p w14:paraId="22027A94"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0,5</w:t>
            </w:r>
          </w:p>
        </w:tc>
        <w:tc>
          <w:tcPr>
            <w:tcW w:w="992" w:type="dxa"/>
            <w:shd w:val="clear" w:color="auto" w:fill="auto"/>
            <w:tcMar>
              <w:top w:w="-13" w:type="dxa"/>
              <w:left w:w="-13" w:type="dxa"/>
              <w:bottom w:w="-13" w:type="dxa"/>
              <w:right w:w="-13" w:type="dxa"/>
            </w:tcMar>
          </w:tcPr>
          <w:p w14:paraId="54255170"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0,7</w:t>
            </w:r>
          </w:p>
        </w:tc>
        <w:tc>
          <w:tcPr>
            <w:tcW w:w="992" w:type="dxa"/>
            <w:shd w:val="clear" w:color="auto" w:fill="auto"/>
            <w:tcMar>
              <w:top w:w="-13" w:type="dxa"/>
              <w:left w:w="-13" w:type="dxa"/>
              <w:bottom w:w="-13" w:type="dxa"/>
              <w:right w:w="-13" w:type="dxa"/>
            </w:tcMar>
          </w:tcPr>
          <w:p w14:paraId="36B20F14"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r>
      <w:tr w:rsidR="0014662A" w14:paraId="6CAADF5D" w14:textId="77777777">
        <w:trPr>
          <w:jc w:val="center"/>
        </w:trPr>
        <w:tc>
          <w:tcPr>
            <w:tcW w:w="2263" w:type="dxa"/>
            <w:shd w:val="clear" w:color="auto" w:fill="auto"/>
            <w:tcMar>
              <w:top w:w="-13" w:type="dxa"/>
              <w:left w:w="-13" w:type="dxa"/>
              <w:bottom w:w="-13" w:type="dxa"/>
              <w:right w:w="-13" w:type="dxa"/>
            </w:tcMar>
          </w:tcPr>
          <w:p w14:paraId="602BED86" w14:textId="77777777" w:rsidR="0014662A" w:rsidRDefault="00507DF5">
            <w:pPr>
              <w:pBdr>
                <w:top w:val="nil"/>
                <w:left w:val="nil"/>
                <w:bottom w:val="nil"/>
                <w:right w:val="nil"/>
                <w:between w:val="nil"/>
              </w:pBdr>
              <w:spacing w:line="240" w:lineRule="auto"/>
              <w:ind w:left="283"/>
              <w:rPr>
                <w:rFonts w:ascii="Times New Roman" w:eastAsia="Times New Roman" w:hAnsi="Times New Roman" w:cs="Times New Roman"/>
                <w:sz w:val="24"/>
                <w:szCs w:val="24"/>
              </w:rPr>
            </w:pPr>
            <w:r>
              <w:rPr>
                <w:rFonts w:ascii="Times New Roman" w:eastAsia="Times New Roman" w:hAnsi="Times New Roman" w:cs="Times New Roman"/>
                <w:sz w:val="24"/>
                <w:szCs w:val="24"/>
              </w:rPr>
              <w:t>змішана форма</w:t>
            </w:r>
          </w:p>
        </w:tc>
        <w:tc>
          <w:tcPr>
            <w:tcW w:w="993" w:type="dxa"/>
            <w:shd w:val="clear" w:color="auto" w:fill="auto"/>
            <w:tcMar>
              <w:top w:w="-13" w:type="dxa"/>
              <w:left w:w="-13" w:type="dxa"/>
              <w:bottom w:w="-13" w:type="dxa"/>
              <w:right w:w="-13" w:type="dxa"/>
            </w:tcMar>
          </w:tcPr>
          <w:p w14:paraId="10442006"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тис.осіб</w:t>
            </w:r>
            <w:proofErr w:type="spellEnd"/>
          </w:p>
        </w:tc>
        <w:tc>
          <w:tcPr>
            <w:tcW w:w="992" w:type="dxa"/>
            <w:shd w:val="clear" w:color="auto" w:fill="auto"/>
            <w:tcMar>
              <w:top w:w="-13" w:type="dxa"/>
              <w:left w:w="-13" w:type="dxa"/>
              <w:bottom w:w="-13" w:type="dxa"/>
              <w:right w:w="-13" w:type="dxa"/>
            </w:tcMar>
          </w:tcPr>
          <w:p w14:paraId="208D40B3"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992" w:type="dxa"/>
            <w:shd w:val="clear" w:color="auto" w:fill="auto"/>
            <w:tcMar>
              <w:top w:w="-13" w:type="dxa"/>
              <w:left w:w="-13" w:type="dxa"/>
              <w:bottom w:w="-13" w:type="dxa"/>
              <w:right w:w="-13" w:type="dxa"/>
            </w:tcMar>
          </w:tcPr>
          <w:p w14:paraId="65F7E78B"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992" w:type="dxa"/>
            <w:shd w:val="clear" w:color="auto" w:fill="auto"/>
            <w:tcMar>
              <w:top w:w="-13" w:type="dxa"/>
              <w:left w:w="-13" w:type="dxa"/>
              <w:bottom w:w="-13" w:type="dxa"/>
              <w:right w:w="-13" w:type="dxa"/>
            </w:tcMar>
          </w:tcPr>
          <w:p w14:paraId="727ABB80"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993" w:type="dxa"/>
            <w:shd w:val="clear" w:color="auto" w:fill="auto"/>
            <w:tcMar>
              <w:top w:w="-13" w:type="dxa"/>
              <w:left w:w="-13" w:type="dxa"/>
              <w:bottom w:w="-13" w:type="dxa"/>
              <w:right w:w="-13" w:type="dxa"/>
            </w:tcMar>
          </w:tcPr>
          <w:p w14:paraId="69780EF0"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992" w:type="dxa"/>
            <w:shd w:val="clear" w:color="auto" w:fill="auto"/>
            <w:tcMar>
              <w:top w:w="-13" w:type="dxa"/>
              <w:left w:w="-13" w:type="dxa"/>
              <w:bottom w:w="-13" w:type="dxa"/>
              <w:right w:w="-13" w:type="dxa"/>
            </w:tcMar>
          </w:tcPr>
          <w:p w14:paraId="3DE20DB1"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31,5</w:t>
            </w:r>
          </w:p>
        </w:tc>
        <w:tc>
          <w:tcPr>
            <w:tcW w:w="992" w:type="dxa"/>
            <w:shd w:val="clear" w:color="auto" w:fill="auto"/>
            <w:tcMar>
              <w:top w:w="-13" w:type="dxa"/>
              <w:left w:w="-13" w:type="dxa"/>
              <w:bottom w:w="-13" w:type="dxa"/>
              <w:right w:w="-13" w:type="dxa"/>
            </w:tcMar>
          </w:tcPr>
          <w:p w14:paraId="2434067C"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18,2</w:t>
            </w:r>
          </w:p>
        </w:tc>
        <w:tc>
          <w:tcPr>
            <w:tcW w:w="992" w:type="dxa"/>
            <w:shd w:val="clear" w:color="auto" w:fill="auto"/>
            <w:tcMar>
              <w:top w:w="-13" w:type="dxa"/>
              <w:left w:w="-13" w:type="dxa"/>
              <w:bottom w:w="-13" w:type="dxa"/>
              <w:right w:w="-13" w:type="dxa"/>
            </w:tcMar>
          </w:tcPr>
          <w:p w14:paraId="7AE98BF3"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18,4</w:t>
            </w:r>
          </w:p>
        </w:tc>
      </w:tr>
      <w:tr w:rsidR="0014662A" w14:paraId="79C61EFE" w14:textId="77777777">
        <w:trPr>
          <w:jc w:val="center"/>
        </w:trPr>
        <w:tc>
          <w:tcPr>
            <w:tcW w:w="2263" w:type="dxa"/>
            <w:shd w:val="clear" w:color="auto" w:fill="auto"/>
            <w:tcMar>
              <w:top w:w="-13" w:type="dxa"/>
              <w:left w:w="-13" w:type="dxa"/>
              <w:bottom w:w="-13" w:type="dxa"/>
              <w:right w:w="-13" w:type="dxa"/>
            </w:tcMar>
          </w:tcPr>
          <w:p w14:paraId="7247D6D0" w14:textId="77777777" w:rsidR="0014662A" w:rsidRDefault="00507DF5">
            <w:pPr>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Заклади професійної (професійно-технічної) освіти</w:t>
            </w:r>
          </w:p>
        </w:tc>
        <w:tc>
          <w:tcPr>
            <w:tcW w:w="993" w:type="dxa"/>
            <w:shd w:val="clear" w:color="auto" w:fill="auto"/>
            <w:tcMar>
              <w:top w:w="-13" w:type="dxa"/>
              <w:left w:w="-13" w:type="dxa"/>
              <w:bottom w:w="-13" w:type="dxa"/>
              <w:right w:w="-13" w:type="dxa"/>
            </w:tcMar>
          </w:tcPr>
          <w:p w14:paraId="4908D649"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од.</w:t>
            </w:r>
          </w:p>
        </w:tc>
        <w:tc>
          <w:tcPr>
            <w:tcW w:w="992" w:type="dxa"/>
            <w:shd w:val="clear" w:color="auto" w:fill="auto"/>
            <w:tcMar>
              <w:top w:w="-13" w:type="dxa"/>
              <w:left w:w="-13" w:type="dxa"/>
              <w:bottom w:w="-13" w:type="dxa"/>
              <w:right w:w="-13" w:type="dxa"/>
            </w:tcMar>
          </w:tcPr>
          <w:p w14:paraId="73117792"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29</w:t>
            </w:r>
          </w:p>
        </w:tc>
        <w:tc>
          <w:tcPr>
            <w:tcW w:w="992" w:type="dxa"/>
            <w:shd w:val="clear" w:color="auto" w:fill="auto"/>
            <w:tcMar>
              <w:top w:w="-13" w:type="dxa"/>
              <w:left w:w="-13" w:type="dxa"/>
              <w:bottom w:w="-13" w:type="dxa"/>
              <w:right w:w="-13" w:type="dxa"/>
            </w:tcMar>
          </w:tcPr>
          <w:p w14:paraId="00252011"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28</w:t>
            </w:r>
          </w:p>
        </w:tc>
        <w:tc>
          <w:tcPr>
            <w:tcW w:w="992" w:type="dxa"/>
            <w:shd w:val="clear" w:color="auto" w:fill="auto"/>
            <w:tcMar>
              <w:top w:w="-13" w:type="dxa"/>
              <w:left w:w="-13" w:type="dxa"/>
              <w:bottom w:w="-13" w:type="dxa"/>
              <w:right w:w="-13" w:type="dxa"/>
            </w:tcMar>
          </w:tcPr>
          <w:p w14:paraId="2B4BE1C0"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w:t>
            </w:r>
          </w:p>
        </w:tc>
        <w:tc>
          <w:tcPr>
            <w:tcW w:w="993" w:type="dxa"/>
            <w:shd w:val="clear" w:color="auto" w:fill="auto"/>
            <w:tcMar>
              <w:top w:w="-13" w:type="dxa"/>
              <w:left w:w="-13" w:type="dxa"/>
              <w:bottom w:w="-13" w:type="dxa"/>
              <w:right w:w="-13" w:type="dxa"/>
            </w:tcMar>
          </w:tcPr>
          <w:p w14:paraId="192057B9"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w:t>
            </w:r>
          </w:p>
        </w:tc>
        <w:tc>
          <w:tcPr>
            <w:tcW w:w="992" w:type="dxa"/>
            <w:shd w:val="clear" w:color="auto" w:fill="auto"/>
            <w:tcMar>
              <w:top w:w="-13" w:type="dxa"/>
              <w:left w:w="-13" w:type="dxa"/>
              <w:bottom w:w="-13" w:type="dxa"/>
              <w:right w:w="-13" w:type="dxa"/>
            </w:tcMar>
          </w:tcPr>
          <w:p w14:paraId="08D21553"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w:t>
            </w:r>
          </w:p>
        </w:tc>
        <w:tc>
          <w:tcPr>
            <w:tcW w:w="992" w:type="dxa"/>
            <w:shd w:val="clear" w:color="auto" w:fill="auto"/>
            <w:tcMar>
              <w:top w:w="-13" w:type="dxa"/>
              <w:left w:w="-13" w:type="dxa"/>
              <w:bottom w:w="-13" w:type="dxa"/>
              <w:right w:w="-13" w:type="dxa"/>
            </w:tcMar>
          </w:tcPr>
          <w:p w14:paraId="7E88BEB5"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w:t>
            </w:r>
          </w:p>
        </w:tc>
        <w:tc>
          <w:tcPr>
            <w:tcW w:w="992" w:type="dxa"/>
            <w:shd w:val="clear" w:color="auto" w:fill="auto"/>
            <w:tcMar>
              <w:top w:w="-13" w:type="dxa"/>
              <w:left w:w="-13" w:type="dxa"/>
              <w:bottom w:w="-13" w:type="dxa"/>
              <w:right w:w="-13" w:type="dxa"/>
            </w:tcMar>
          </w:tcPr>
          <w:p w14:paraId="5F091060"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w:t>
            </w:r>
          </w:p>
        </w:tc>
      </w:tr>
      <w:tr w:rsidR="0014662A" w14:paraId="2CC7063D" w14:textId="77777777">
        <w:trPr>
          <w:jc w:val="center"/>
        </w:trPr>
        <w:tc>
          <w:tcPr>
            <w:tcW w:w="2263" w:type="dxa"/>
            <w:shd w:val="clear" w:color="auto" w:fill="auto"/>
            <w:tcMar>
              <w:top w:w="-13" w:type="dxa"/>
              <w:left w:w="-13" w:type="dxa"/>
              <w:bottom w:w="-13" w:type="dxa"/>
              <w:right w:w="-13" w:type="dxa"/>
            </w:tcMar>
          </w:tcPr>
          <w:p w14:paraId="409FFA99" w14:textId="77777777" w:rsidR="0014662A" w:rsidRDefault="00507DF5">
            <w:pPr>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Кількість здобувачів </w:t>
            </w:r>
            <w:r>
              <w:rPr>
                <w:rFonts w:ascii="Times New Roman" w:eastAsia="Times New Roman" w:hAnsi="Times New Roman" w:cs="Times New Roman"/>
                <w:sz w:val="24"/>
                <w:szCs w:val="24"/>
              </w:rPr>
              <w:lastRenderedPageBreak/>
              <w:t>освіти</w:t>
            </w:r>
          </w:p>
        </w:tc>
        <w:tc>
          <w:tcPr>
            <w:tcW w:w="993" w:type="dxa"/>
            <w:shd w:val="clear" w:color="auto" w:fill="auto"/>
            <w:tcMar>
              <w:top w:w="-13" w:type="dxa"/>
              <w:left w:w="-13" w:type="dxa"/>
              <w:bottom w:w="-13" w:type="dxa"/>
              <w:right w:w="-13" w:type="dxa"/>
            </w:tcMar>
          </w:tcPr>
          <w:p w14:paraId="545D9107"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lastRenderedPageBreak/>
              <w:t>тис.осіб</w:t>
            </w:r>
            <w:proofErr w:type="spellEnd"/>
          </w:p>
        </w:tc>
        <w:tc>
          <w:tcPr>
            <w:tcW w:w="992" w:type="dxa"/>
            <w:shd w:val="clear" w:color="auto" w:fill="auto"/>
            <w:tcMar>
              <w:top w:w="-13" w:type="dxa"/>
              <w:left w:w="-13" w:type="dxa"/>
              <w:bottom w:w="-13" w:type="dxa"/>
              <w:right w:w="-13" w:type="dxa"/>
            </w:tcMar>
          </w:tcPr>
          <w:p w14:paraId="2491A465"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9,5</w:t>
            </w:r>
          </w:p>
        </w:tc>
        <w:tc>
          <w:tcPr>
            <w:tcW w:w="992" w:type="dxa"/>
            <w:shd w:val="clear" w:color="auto" w:fill="auto"/>
            <w:tcMar>
              <w:top w:w="-13" w:type="dxa"/>
              <w:left w:w="-13" w:type="dxa"/>
              <w:bottom w:w="-13" w:type="dxa"/>
              <w:right w:w="-13" w:type="dxa"/>
            </w:tcMar>
          </w:tcPr>
          <w:p w14:paraId="025C6AEC"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9,1</w:t>
            </w:r>
          </w:p>
        </w:tc>
        <w:tc>
          <w:tcPr>
            <w:tcW w:w="992" w:type="dxa"/>
            <w:shd w:val="clear" w:color="auto" w:fill="auto"/>
            <w:tcMar>
              <w:top w:w="-13" w:type="dxa"/>
              <w:left w:w="-13" w:type="dxa"/>
              <w:bottom w:w="-13" w:type="dxa"/>
              <w:right w:w="-13" w:type="dxa"/>
            </w:tcMar>
          </w:tcPr>
          <w:p w14:paraId="2E7E8400"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9,2</w:t>
            </w:r>
          </w:p>
        </w:tc>
        <w:tc>
          <w:tcPr>
            <w:tcW w:w="993" w:type="dxa"/>
            <w:shd w:val="clear" w:color="auto" w:fill="auto"/>
            <w:tcMar>
              <w:top w:w="-13" w:type="dxa"/>
              <w:left w:w="-13" w:type="dxa"/>
              <w:bottom w:w="-13" w:type="dxa"/>
              <w:right w:w="-13" w:type="dxa"/>
            </w:tcMar>
          </w:tcPr>
          <w:p w14:paraId="469ACA8B"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9,1</w:t>
            </w:r>
          </w:p>
        </w:tc>
        <w:tc>
          <w:tcPr>
            <w:tcW w:w="992" w:type="dxa"/>
            <w:shd w:val="clear" w:color="auto" w:fill="auto"/>
            <w:tcMar>
              <w:top w:w="-13" w:type="dxa"/>
              <w:left w:w="-13" w:type="dxa"/>
              <w:bottom w:w="-13" w:type="dxa"/>
              <w:right w:w="-13" w:type="dxa"/>
            </w:tcMar>
          </w:tcPr>
          <w:p w14:paraId="3B591F79"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9,3</w:t>
            </w:r>
          </w:p>
        </w:tc>
        <w:tc>
          <w:tcPr>
            <w:tcW w:w="992" w:type="dxa"/>
            <w:shd w:val="clear" w:color="auto" w:fill="auto"/>
            <w:tcMar>
              <w:top w:w="-13" w:type="dxa"/>
              <w:left w:w="-13" w:type="dxa"/>
              <w:bottom w:w="-13" w:type="dxa"/>
              <w:right w:w="-13" w:type="dxa"/>
            </w:tcMar>
          </w:tcPr>
          <w:p w14:paraId="65192ACA"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9,9</w:t>
            </w:r>
          </w:p>
        </w:tc>
        <w:tc>
          <w:tcPr>
            <w:tcW w:w="992" w:type="dxa"/>
            <w:shd w:val="clear" w:color="auto" w:fill="auto"/>
            <w:tcMar>
              <w:top w:w="-13" w:type="dxa"/>
              <w:left w:w="-13" w:type="dxa"/>
              <w:bottom w:w="-13" w:type="dxa"/>
              <w:right w:w="-13" w:type="dxa"/>
            </w:tcMar>
          </w:tcPr>
          <w:p w14:paraId="118B6C50"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10,2</w:t>
            </w:r>
          </w:p>
        </w:tc>
      </w:tr>
      <w:tr w:rsidR="0014662A" w14:paraId="29907E40" w14:textId="77777777">
        <w:trPr>
          <w:jc w:val="center"/>
        </w:trPr>
        <w:tc>
          <w:tcPr>
            <w:tcW w:w="2263" w:type="dxa"/>
            <w:shd w:val="clear" w:color="auto" w:fill="auto"/>
            <w:tcMar>
              <w:top w:w="-13" w:type="dxa"/>
              <w:left w:w="-13" w:type="dxa"/>
              <w:bottom w:w="-13" w:type="dxa"/>
              <w:right w:w="-13" w:type="dxa"/>
            </w:tcMar>
          </w:tcPr>
          <w:p w14:paraId="6A472F72" w14:textId="77777777" w:rsidR="0014662A" w:rsidRDefault="00507DF5">
            <w:pPr>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Заклади фахової </w:t>
            </w:r>
            <w:proofErr w:type="spellStart"/>
            <w:r>
              <w:rPr>
                <w:rFonts w:ascii="Times New Roman" w:eastAsia="Times New Roman" w:hAnsi="Times New Roman" w:cs="Times New Roman"/>
                <w:sz w:val="24"/>
                <w:szCs w:val="24"/>
              </w:rPr>
              <w:t>передвищої</w:t>
            </w:r>
            <w:proofErr w:type="spellEnd"/>
            <w:r>
              <w:rPr>
                <w:rFonts w:ascii="Times New Roman" w:eastAsia="Times New Roman" w:hAnsi="Times New Roman" w:cs="Times New Roman"/>
                <w:sz w:val="24"/>
                <w:szCs w:val="24"/>
              </w:rPr>
              <w:t xml:space="preserve"> освіти</w:t>
            </w:r>
          </w:p>
        </w:tc>
        <w:tc>
          <w:tcPr>
            <w:tcW w:w="993" w:type="dxa"/>
            <w:shd w:val="clear" w:color="auto" w:fill="auto"/>
            <w:tcMar>
              <w:top w:w="-13" w:type="dxa"/>
              <w:left w:w="-13" w:type="dxa"/>
              <w:bottom w:w="-13" w:type="dxa"/>
              <w:right w:w="-13" w:type="dxa"/>
            </w:tcMar>
          </w:tcPr>
          <w:p w14:paraId="47F407B9"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од.</w:t>
            </w:r>
          </w:p>
        </w:tc>
        <w:tc>
          <w:tcPr>
            <w:tcW w:w="992" w:type="dxa"/>
            <w:shd w:val="clear" w:color="auto" w:fill="auto"/>
            <w:tcMar>
              <w:top w:w="-13" w:type="dxa"/>
              <w:left w:w="-13" w:type="dxa"/>
              <w:bottom w:w="-13" w:type="dxa"/>
              <w:right w:w="-13" w:type="dxa"/>
            </w:tcMar>
          </w:tcPr>
          <w:p w14:paraId="77D91FD7"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992" w:type="dxa"/>
            <w:shd w:val="clear" w:color="auto" w:fill="auto"/>
            <w:tcMar>
              <w:top w:w="-13" w:type="dxa"/>
              <w:left w:w="-13" w:type="dxa"/>
              <w:bottom w:w="-13" w:type="dxa"/>
              <w:right w:w="-13" w:type="dxa"/>
            </w:tcMar>
          </w:tcPr>
          <w:p w14:paraId="5FA780ED"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w:t>
            </w:r>
          </w:p>
        </w:tc>
        <w:tc>
          <w:tcPr>
            <w:tcW w:w="992" w:type="dxa"/>
            <w:shd w:val="clear" w:color="auto" w:fill="auto"/>
            <w:tcMar>
              <w:top w:w="-13" w:type="dxa"/>
              <w:left w:w="-13" w:type="dxa"/>
              <w:bottom w:w="-13" w:type="dxa"/>
              <w:right w:w="-13" w:type="dxa"/>
            </w:tcMar>
          </w:tcPr>
          <w:p w14:paraId="3809EDD3"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993" w:type="dxa"/>
            <w:shd w:val="clear" w:color="auto" w:fill="auto"/>
            <w:tcMar>
              <w:top w:w="-13" w:type="dxa"/>
              <w:left w:w="-13" w:type="dxa"/>
              <w:bottom w:w="-13" w:type="dxa"/>
              <w:right w:w="-13" w:type="dxa"/>
            </w:tcMar>
          </w:tcPr>
          <w:p w14:paraId="6FF57671"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992" w:type="dxa"/>
            <w:shd w:val="clear" w:color="auto" w:fill="auto"/>
            <w:tcMar>
              <w:top w:w="-13" w:type="dxa"/>
              <w:left w:w="-13" w:type="dxa"/>
              <w:bottom w:w="-13" w:type="dxa"/>
              <w:right w:w="-13" w:type="dxa"/>
            </w:tcMar>
          </w:tcPr>
          <w:p w14:paraId="36CDAF22"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992" w:type="dxa"/>
            <w:shd w:val="clear" w:color="auto" w:fill="auto"/>
            <w:tcMar>
              <w:top w:w="-13" w:type="dxa"/>
              <w:left w:w="-13" w:type="dxa"/>
              <w:bottom w:w="-13" w:type="dxa"/>
              <w:right w:w="-13" w:type="dxa"/>
            </w:tcMar>
          </w:tcPr>
          <w:p w14:paraId="0BC47C5A"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992" w:type="dxa"/>
            <w:shd w:val="clear" w:color="auto" w:fill="auto"/>
            <w:tcMar>
              <w:top w:w="-13" w:type="dxa"/>
              <w:left w:w="-13" w:type="dxa"/>
              <w:bottom w:w="-13" w:type="dxa"/>
              <w:right w:w="-13" w:type="dxa"/>
            </w:tcMar>
          </w:tcPr>
          <w:p w14:paraId="0BE349BD"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r>
      <w:tr w:rsidR="0014662A" w14:paraId="60E2B728" w14:textId="77777777">
        <w:trPr>
          <w:jc w:val="center"/>
        </w:trPr>
        <w:tc>
          <w:tcPr>
            <w:tcW w:w="2263" w:type="dxa"/>
            <w:shd w:val="clear" w:color="auto" w:fill="auto"/>
            <w:tcMar>
              <w:top w:w="-13" w:type="dxa"/>
              <w:left w:w="-13" w:type="dxa"/>
              <w:bottom w:w="-13" w:type="dxa"/>
              <w:right w:w="-13" w:type="dxa"/>
            </w:tcMar>
          </w:tcPr>
          <w:p w14:paraId="274825A2" w14:textId="77777777" w:rsidR="0014662A" w:rsidRDefault="00507DF5">
            <w:pPr>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Кількість здобувачів освіти</w:t>
            </w:r>
          </w:p>
        </w:tc>
        <w:tc>
          <w:tcPr>
            <w:tcW w:w="993" w:type="dxa"/>
            <w:shd w:val="clear" w:color="auto" w:fill="auto"/>
            <w:tcMar>
              <w:top w:w="-13" w:type="dxa"/>
              <w:left w:w="-13" w:type="dxa"/>
              <w:bottom w:w="-13" w:type="dxa"/>
              <w:right w:w="-13" w:type="dxa"/>
            </w:tcMar>
          </w:tcPr>
          <w:p w14:paraId="15D87D2A"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тис.осіб</w:t>
            </w:r>
            <w:proofErr w:type="spellEnd"/>
          </w:p>
        </w:tc>
        <w:tc>
          <w:tcPr>
            <w:tcW w:w="992" w:type="dxa"/>
            <w:shd w:val="clear" w:color="auto" w:fill="auto"/>
            <w:tcMar>
              <w:top w:w="-13" w:type="dxa"/>
              <w:left w:w="-13" w:type="dxa"/>
              <w:bottom w:w="-13" w:type="dxa"/>
              <w:right w:w="-13" w:type="dxa"/>
            </w:tcMar>
          </w:tcPr>
          <w:p w14:paraId="2D466869"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992" w:type="dxa"/>
            <w:shd w:val="clear" w:color="auto" w:fill="auto"/>
            <w:tcMar>
              <w:top w:w="-13" w:type="dxa"/>
              <w:left w:w="-13" w:type="dxa"/>
              <w:bottom w:w="-13" w:type="dxa"/>
              <w:right w:w="-13" w:type="dxa"/>
            </w:tcMar>
          </w:tcPr>
          <w:p w14:paraId="012047CF"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9,5</w:t>
            </w:r>
          </w:p>
        </w:tc>
        <w:tc>
          <w:tcPr>
            <w:tcW w:w="992" w:type="dxa"/>
            <w:shd w:val="clear" w:color="auto" w:fill="auto"/>
            <w:tcMar>
              <w:top w:w="-13" w:type="dxa"/>
              <w:left w:w="-13" w:type="dxa"/>
              <w:bottom w:w="-13" w:type="dxa"/>
              <w:right w:w="-13" w:type="dxa"/>
            </w:tcMar>
          </w:tcPr>
          <w:p w14:paraId="4E6F8480"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6,3</w:t>
            </w:r>
          </w:p>
        </w:tc>
        <w:tc>
          <w:tcPr>
            <w:tcW w:w="993" w:type="dxa"/>
            <w:shd w:val="clear" w:color="auto" w:fill="auto"/>
            <w:tcMar>
              <w:top w:w="-13" w:type="dxa"/>
              <w:left w:w="-13" w:type="dxa"/>
              <w:bottom w:w="-13" w:type="dxa"/>
              <w:right w:w="-13" w:type="dxa"/>
            </w:tcMar>
          </w:tcPr>
          <w:p w14:paraId="273AF41A"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9,9</w:t>
            </w:r>
          </w:p>
        </w:tc>
        <w:tc>
          <w:tcPr>
            <w:tcW w:w="992" w:type="dxa"/>
            <w:shd w:val="clear" w:color="auto" w:fill="auto"/>
            <w:tcMar>
              <w:top w:w="-13" w:type="dxa"/>
              <w:left w:w="-13" w:type="dxa"/>
              <w:bottom w:w="-13" w:type="dxa"/>
              <w:right w:w="-13" w:type="dxa"/>
            </w:tcMar>
          </w:tcPr>
          <w:p w14:paraId="1BB340F8"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9,4</w:t>
            </w:r>
          </w:p>
        </w:tc>
        <w:tc>
          <w:tcPr>
            <w:tcW w:w="992" w:type="dxa"/>
            <w:shd w:val="clear" w:color="auto" w:fill="auto"/>
            <w:tcMar>
              <w:top w:w="-13" w:type="dxa"/>
              <w:left w:w="-13" w:type="dxa"/>
              <w:bottom w:w="-13" w:type="dxa"/>
              <w:right w:w="-13" w:type="dxa"/>
            </w:tcMar>
          </w:tcPr>
          <w:p w14:paraId="46D0346C"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10,2</w:t>
            </w:r>
          </w:p>
        </w:tc>
        <w:tc>
          <w:tcPr>
            <w:tcW w:w="992" w:type="dxa"/>
            <w:shd w:val="clear" w:color="auto" w:fill="auto"/>
            <w:tcMar>
              <w:top w:w="-13" w:type="dxa"/>
              <w:left w:w="-13" w:type="dxa"/>
              <w:bottom w:w="-13" w:type="dxa"/>
              <w:right w:w="-13" w:type="dxa"/>
            </w:tcMar>
          </w:tcPr>
          <w:p w14:paraId="3C77F444"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11,3</w:t>
            </w:r>
          </w:p>
        </w:tc>
      </w:tr>
      <w:tr w:rsidR="0014662A" w14:paraId="60E3DA0E" w14:textId="77777777">
        <w:trPr>
          <w:jc w:val="center"/>
        </w:trPr>
        <w:tc>
          <w:tcPr>
            <w:tcW w:w="2263" w:type="dxa"/>
            <w:shd w:val="clear" w:color="auto" w:fill="auto"/>
            <w:tcMar>
              <w:top w:w="-13" w:type="dxa"/>
              <w:left w:w="-13" w:type="dxa"/>
              <w:bottom w:w="-13" w:type="dxa"/>
              <w:right w:w="-13" w:type="dxa"/>
            </w:tcMar>
          </w:tcPr>
          <w:p w14:paraId="74996D4B" w14:textId="77777777" w:rsidR="0014662A" w:rsidRDefault="00507DF5">
            <w:pPr>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Заклади вищої освіти</w:t>
            </w:r>
          </w:p>
        </w:tc>
        <w:tc>
          <w:tcPr>
            <w:tcW w:w="993" w:type="dxa"/>
            <w:shd w:val="clear" w:color="auto" w:fill="auto"/>
            <w:tcMar>
              <w:top w:w="-13" w:type="dxa"/>
              <w:left w:w="-13" w:type="dxa"/>
              <w:bottom w:w="-13" w:type="dxa"/>
              <w:right w:w="-13" w:type="dxa"/>
            </w:tcMar>
          </w:tcPr>
          <w:p w14:paraId="3D02C870"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од.</w:t>
            </w:r>
          </w:p>
        </w:tc>
        <w:tc>
          <w:tcPr>
            <w:tcW w:w="992" w:type="dxa"/>
            <w:shd w:val="clear" w:color="auto" w:fill="auto"/>
            <w:tcMar>
              <w:top w:w="-13" w:type="dxa"/>
              <w:left w:w="-13" w:type="dxa"/>
              <w:bottom w:w="-13" w:type="dxa"/>
              <w:right w:w="-13" w:type="dxa"/>
            </w:tcMar>
          </w:tcPr>
          <w:p w14:paraId="2ED043A2"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992" w:type="dxa"/>
            <w:shd w:val="clear" w:color="auto" w:fill="auto"/>
            <w:tcMar>
              <w:top w:w="-13" w:type="dxa"/>
              <w:left w:w="-13" w:type="dxa"/>
              <w:bottom w:w="-13" w:type="dxa"/>
              <w:right w:w="-13" w:type="dxa"/>
            </w:tcMar>
          </w:tcPr>
          <w:p w14:paraId="06BF7A9E"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992" w:type="dxa"/>
            <w:shd w:val="clear" w:color="auto" w:fill="auto"/>
            <w:tcMar>
              <w:top w:w="-13" w:type="dxa"/>
              <w:left w:w="-13" w:type="dxa"/>
              <w:bottom w:w="-13" w:type="dxa"/>
              <w:right w:w="-13" w:type="dxa"/>
            </w:tcMar>
          </w:tcPr>
          <w:p w14:paraId="7ACFADED"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993" w:type="dxa"/>
            <w:shd w:val="clear" w:color="auto" w:fill="auto"/>
            <w:tcMar>
              <w:top w:w="-13" w:type="dxa"/>
              <w:left w:w="-13" w:type="dxa"/>
              <w:bottom w:w="-13" w:type="dxa"/>
              <w:right w:w="-13" w:type="dxa"/>
            </w:tcMar>
          </w:tcPr>
          <w:p w14:paraId="0C505596"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992" w:type="dxa"/>
            <w:shd w:val="clear" w:color="auto" w:fill="auto"/>
            <w:tcMar>
              <w:top w:w="-13" w:type="dxa"/>
              <w:left w:w="-13" w:type="dxa"/>
              <w:bottom w:w="-13" w:type="dxa"/>
              <w:right w:w="-13" w:type="dxa"/>
            </w:tcMar>
          </w:tcPr>
          <w:p w14:paraId="00F011F8"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c>
          <w:tcPr>
            <w:tcW w:w="992" w:type="dxa"/>
            <w:shd w:val="clear" w:color="auto" w:fill="auto"/>
            <w:tcMar>
              <w:top w:w="-13" w:type="dxa"/>
              <w:left w:w="-13" w:type="dxa"/>
              <w:bottom w:w="-13" w:type="dxa"/>
              <w:right w:w="-13" w:type="dxa"/>
            </w:tcMar>
          </w:tcPr>
          <w:p w14:paraId="14EE0C98"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c>
          <w:tcPr>
            <w:tcW w:w="992" w:type="dxa"/>
            <w:shd w:val="clear" w:color="auto" w:fill="auto"/>
            <w:tcMar>
              <w:top w:w="-13" w:type="dxa"/>
              <w:left w:w="-13" w:type="dxa"/>
              <w:bottom w:w="-13" w:type="dxa"/>
              <w:right w:w="-13" w:type="dxa"/>
            </w:tcMar>
          </w:tcPr>
          <w:p w14:paraId="0B65F139"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r>
      <w:tr w:rsidR="0014662A" w14:paraId="025634BC" w14:textId="77777777">
        <w:trPr>
          <w:jc w:val="center"/>
        </w:trPr>
        <w:tc>
          <w:tcPr>
            <w:tcW w:w="2263" w:type="dxa"/>
            <w:shd w:val="clear" w:color="auto" w:fill="auto"/>
            <w:tcMar>
              <w:top w:w="-13" w:type="dxa"/>
              <w:left w:w="-13" w:type="dxa"/>
              <w:bottom w:w="-13" w:type="dxa"/>
              <w:right w:w="-13" w:type="dxa"/>
            </w:tcMar>
          </w:tcPr>
          <w:p w14:paraId="20313214" w14:textId="77777777" w:rsidR="0014662A" w:rsidRDefault="00507DF5">
            <w:pPr>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Кількість здобувачів освіти</w:t>
            </w:r>
          </w:p>
        </w:tc>
        <w:tc>
          <w:tcPr>
            <w:tcW w:w="993" w:type="dxa"/>
            <w:shd w:val="clear" w:color="auto" w:fill="auto"/>
            <w:tcMar>
              <w:top w:w="-13" w:type="dxa"/>
              <w:left w:w="-13" w:type="dxa"/>
              <w:bottom w:w="-13" w:type="dxa"/>
              <w:right w:w="-13" w:type="dxa"/>
            </w:tcMar>
          </w:tcPr>
          <w:p w14:paraId="1A5AE31D"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тис.осіб</w:t>
            </w:r>
            <w:proofErr w:type="spellEnd"/>
          </w:p>
        </w:tc>
        <w:tc>
          <w:tcPr>
            <w:tcW w:w="992" w:type="dxa"/>
            <w:shd w:val="clear" w:color="auto" w:fill="auto"/>
            <w:tcMar>
              <w:top w:w="-13" w:type="dxa"/>
              <w:left w:w="-13" w:type="dxa"/>
              <w:bottom w:w="-13" w:type="dxa"/>
              <w:right w:w="-13" w:type="dxa"/>
            </w:tcMar>
          </w:tcPr>
          <w:p w14:paraId="2BC78BB4"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22,5</w:t>
            </w:r>
          </w:p>
        </w:tc>
        <w:tc>
          <w:tcPr>
            <w:tcW w:w="992" w:type="dxa"/>
            <w:shd w:val="clear" w:color="auto" w:fill="auto"/>
            <w:tcMar>
              <w:top w:w="-13" w:type="dxa"/>
              <w:left w:w="-13" w:type="dxa"/>
              <w:bottom w:w="-13" w:type="dxa"/>
              <w:right w:w="-13" w:type="dxa"/>
            </w:tcMar>
          </w:tcPr>
          <w:p w14:paraId="21474CC3"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18,5</w:t>
            </w:r>
          </w:p>
        </w:tc>
        <w:tc>
          <w:tcPr>
            <w:tcW w:w="992" w:type="dxa"/>
            <w:shd w:val="clear" w:color="auto" w:fill="auto"/>
            <w:tcMar>
              <w:top w:w="-13" w:type="dxa"/>
              <w:left w:w="-13" w:type="dxa"/>
              <w:bottom w:w="-13" w:type="dxa"/>
              <w:right w:w="-13" w:type="dxa"/>
            </w:tcMar>
          </w:tcPr>
          <w:p w14:paraId="47589C8C"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19,9</w:t>
            </w:r>
          </w:p>
        </w:tc>
        <w:tc>
          <w:tcPr>
            <w:tcW w:w="993" w:type="dxa"/>
            <w:shd w:val="clear" w:color="auto" w:fill="auto"/>
            <w:tcMar>
              <w:top w:w="-13" w:type="dxa"/>
              <w:left w:w="-13" w:type="dxa"/>
              <w:bottom w:w="-13" w:type="dxa"/>
              <w:right w:w="-13" w:type="dxa"/>
            </w:tcMar>
          </w:tcPr>
          <w:p w14:paraId="2D7A7A2E"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18,6</w:t>
            </w:r>
          </w:p>
        </w:tc>
        <w:tc>
          <w:tcPr>
            <w:tcW w:w="992" w:type="dxa"/>
            <w:shd w:val="clear" w:color="auto" w:fill="auto"/>
            <w:tcMar>
              <w:top w:w="-13" w:type="dxa"/>
              <w:left w:w="-13" w:type="dxa"/>
              <w:bottom w:w="-13" w:type="dxa"/>
              <w:right w:w="-13" w:type="dxa"/>
            </w:tcMar>
          </w:tcPr>
          <w:p w14:paraId="4EAE0FF3"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19,4</w:t>
            </w:r>
          </w:p>
        </w:tc>
        <w:tc>
          <w:tcPr>
            <w:tcW w:w="992" w:type="dxa"/>
            <w:shd w:val="clear" w:color="auto" w:fill="auto"/>
            <w:tcMar>
              <w:top w:w="-13" w:type="dxa"/>
              <w:left w:w="-13" w:type="dxa"/>
              <w:bottom w:w="-13" w:type="dxa"/>
              <w:right w:w="-13" w:type="dxa"/>
            </w:tcMar>
          </w:tcPr>
          <w:p w14:paraId="06A6C3EF"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29,4</w:t>
            </w:r>
          </w:p>
        </w:tc>
        <w:tc>
          <w:tcPr>
            <w:tcW w:w="992" w:type="dxa"/>
            <w:shd w:val="clear" w:color="auto" w:fill="auto"/>
            <w:tcMar>
              <w:top w:w="-13" w:type="dxa"/>
              <w:left w:w="-13" w:type="dxa"/>
              <w:bottom w:w="-13" w:type="dxa"/>
              <w:right w:w="-13" w:type="dxa"/>
            </w:tcMar>
          </w:tcPr>
          <w:p w14:paraId="46B75575"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29,4</w:t>
            </w:r>
          </w:p>
        </w:tc>
      </w:tr>
    </w:tbl>
    <w:p w14:paraId="4031D1DC" w14:textId="77777777" w:rsidR="0014662A" w:rsidRDefault="00507DF5">
      <w:pPr>
        <w:spacing w:line="240" w:lineRule="auto"/>
        <w:jc w:val="center"/>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 xml:space="preserve">                   </w:t>
      </w:r>
    </w:p>
    <w:p w14:paraId="524CBC4A"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Важливим пріоритетом державної політики є забезпечення доступності і безоплатності здобуття дошкільної освіти дітьми та створення необхідних умов функціонування і розвитку мережі закладів дошкільної освіти. </w:t>
      </w:r>
    </w:p>
    <w:p w14:paraId="64E04BC8" w14:textId="60DC525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 01.10.2024 функціонує 622 ЗДО (з них 8 приватних), у тому числі 168 – структурні підрозділи закладів загальної середньої освіти. Завантаженість закладів дошкільної освіти (чисельність дітей у розрахунку на 100 місць) становила 94 дитини на 100 місць (на рівні попереднього року). У 2024 році відкрито 1 дитячий садок (дошкільний підрозділ приватного закладу загальної середньої освіти) у м. Хмельницький. До закладів дошкільної освіти було зараховано 1645 дітей із числа внутрішньо переміщених осіб. За очною формою навчання надають освітні послуги 584 ЗДО, змішаною – 19, дистанційною 15. Чотири дошкільних заклади знаходяться на простої.</w:t>
      </w:r>
    </w:p>
    <w:p w14:paraId="0BC81CE3"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Середній показник охоплення дітей 3-6 років дошкільною освітою має позитивну тенденцію до зростання з 65% у 2015 році до 68% у 2023 році. Цей показник є вищим ніж у сусідніх Вінницькій (67%), Житомирській (63%), Чернівецькій (56%), Тернопільській (52%) областях та середній по Україні – 53 відсотка.</w:t>
      </w:r>
    </w:p>
    <w:p w14:paraId="1708F327"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Демографічна ситуація та міграція населення із сільської місцевості у міста призводить до перенаповнення ЗДО міської місцевості та створення черги на влаштування дітей до них. Так, якщо у сільських ЗДО черга на влаштування у дитсадки становить  38 осіб, то у міських – 1712.</w:t>
      </w:r>
    </w:p>
    <w:p w14:paraId="4D64EBF8" w14:textId="2DABE97E" w:rsidR="0014662A" w:rsidRPr="00EA2207"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Мережа закладів загальної середньої освіти на початок 2024/2025 навчального року </w:t>
      </w:r>
      <w:r w:rsidR="005A3E99" w:rsidRPr="00EA2207">
        <w:rPr>
          <w:rFonts w:ascii="Times New Roman" w:eastAsia="Times New Roman" w:hAnsi="Times New Roman" w:cs="Times New Roman"/>
          <w:sz w:val="28"/>
          <w:szCs w:val="28"/>
        </w:rPr>
        <w:t>налічувала</w:t>
      </w:r>
      <w:r w:rsidRPr="00EA2207">
        <w:rPr>
          <w:rFonts w:ascii="Times New Roman" w:eastAsia="Times New Roman" w:hAnsi="Times New Roman" w:cs="Times New Roman"/>
          <w:sz w:val="28"/>
          <w:szCs w:val="28"/>
        </w:rPr>
        <w:t xml:space="preserve"> 513 закладів різних типів і форм власності, зокрема 7 приватних, 10 спеціальних та 496 закладів комунальної форми власності. Із загальної кількості комунальних закладів функціонує 20 початкових шкіл, 211 гімназі</w:t>
      </w:r>
      <w:r w:rsidR="005A3E99" w:rsidRPr="00EA2207">
        <w:rPr>
          <w:rFonts w:ascii="Times New Roman" w:eastAsia="Times New Roman" w:hAnsi="Times New Roman" w:cs="Times New Roman"/>
          <w:sz w:val="28"/>
          <w:szCs w:val="28"/>
        </w:rPr>
        <w:t>й</w:t>
      </w:r>
      <w:r w:rsidRPr="00EA2207">
        <w:rPr>
          <w:rFonts w:ascii="Times New Roman" w:eastAsia="Times New Roman" w:hAnsi="Times New Roman" w:cs="Times New Roman"/>
          <w:sz w:val="28"/>
          <w:szCs w:val="28"/>
        </w:rPr>
        <w:t xml:space="preserve"> та 282 ліцеї. Більша частина ЗЗСО </w:t>
      </w:r>
      <w:r w:rsidR="005A3E99" w:rsidRPr="00EA2207">
        <w:rPr>
          <w:rFonts w:ascii="Times New Roman" w:eastAsia="Times New Roman" w:hAnsi="Times New Roman" w:cs="Times New Roman"/>
          <w:sz w:val="28"/>
          <w:szCs w:val="28"/>
        </w:rPr>
        <w:t xml:space="preserve">(67,8%) </w:t>
      </w:r>
      <w:r w:rsidRPr="00EA2207">
        <w:rPr>
          <w:rFonts w:ascii="Times New Roman" w:eastAsia="Times New Roman" w:hAnsi="Times New Roman" w:cs="Times New Roman"/>
          <w:sz w:val="28"/>
          <w:szCs w:val="28"/>
        </w:rPr>
        <w:t>знаходиться у сільській місцевості.</w:t>
      </w:r>
    </w:p>
    <w:p w14:paraId="33BD69E7"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inline distT="0" distB="0" distL="0" distR="0" wp14:anchorId="001BD0CF" wp14:editId="0DEA2B18">
            <wp:extent cx="2845558" cy="3603009"/>
            <wp:effectExtent l="0" t="0" r="0" b="0"/>
            <wp:docPr id="18"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62"/>
                    <a:srcRect/>
                    <a:stretch>
                      <a:fillRect/>
                    </a:stretch>
                  </pic:blipFill>
                  <pic:spPr>
                    <a:xfrm>
                      <a:off x="0" y="0"/>
                      <a:ext cx="2847111" cy="3604975"/>
                    </a:xfrm>
                    <a:prstGeom prst="rect">
                      <a:avLst/>
                    </a:prstGeom>
                    <a:ln/>
                  </pic:spPr>
                </pic:pic>
              </a:graphicData>
            </a:graphic>
          </wp:inline>
        </w:drawing>
      </w:r>
    </w:p>
    <w:p w14:paraId="04949079"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Рис. </w:t>
      </w:r>
      <w:r w:rsidR="009B340D">
        <w:rPr>
          <w:rFonts w:ascii="Times New Roman" w:eastAsia="Times New Roman" w:hAnsi="Times New Roman" w:cs="Times New Roman"/>
          <w:b/>
          <w:sz w:val="28"/>
          <w:szCs w:val="28"/>
        </w:rPr>
        <w:t>29</w:t>
      </w:r>
      <w:r>
        <w:rPr>
          <w:rFonts w:ascii="Times New Roman" w:eastAsia="Times New Roman" w:hAnsi="Times New Roman" w:cs="Times New Roman"/>
          <w:b/>
          <w:sz w:val="28"/>
          <w:szCs w:val="28"/>
        </w:rPr>
        <w:t>. Щільність учнів та кількість навчальних закладів у 2023/2024 навчальному році (у розрізі громад області)</w:t>
      </w:r>
    </w:p>
    <w:p w14:paraId="5277255B" w14:textId="77777777" w:rsidR="0014662A" w:rsidRDefault="00507DF5">
      <w:pPr>
        <w:spacing w:before="12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Найбільше закладів загальної середньої освіти у 2023 році функціонувало у Хмельницькій (53), Кам’янець-Подільській (29), Старокостянтинівській (23) та Дунаєвецькій (20) територіальних громадах. Чисельність учнів у зазначених громадах є теж найвищою.</w:t>
      </w:r>
    </w:p>
    <w:p w14:paraId="3FE10520" w14:textId="77777777" w:rsidR="0014662A" w:rsidRDefault="00507DF5">
      <w:pPr>
        <w:spacing w:line="240" w:lineRule="auto"/>
        <w:ind w:firstLine="708"/>
        <w:jc w:val="both"/>
        <w:rPr>
          <w:rFonts w:ascii="Times New Roman" w:eastAsia="Times New Roman" w:hAnsi="Times New Roman" w:cs="Times New Roman"/>
          <w:sz w:val="12"/>
          <w:szCs w:val="12"/>
        </w:rPr>
      </w:pPr>
      <w:r>
        <w:rPr>
          <w:rFonts w:ascii="Times New Roman" w:eastAsia="Times New Roman" w:hAnsi="Times New Roman" w:cs="Times New Roman"/>
          <w:sz w:val="28"/>
          <w:szCs w:val="28"/>
        </w:rPr>
        <w:t xml:space="preserve"> </w:t>
      </w:r>
    </w:p>
    <w:p w14:paraId="368E7A23" w14:textId="77777777" w:rsidR="0014662A" w:rsidRDefault="00507DF5">
      <w:pPr>
        <w:spacing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42F046DA" wp14:editId="79EAE0C7">
            <wp:extent cx="5152029" cy="2340591"/>
            <wp:effectExtent l="0" t="0" r="0" b="3175"/>
            <wp:docPr id="1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63"/>
                    <a:srcRect/>
                    <a:stretch>
                      <a:fillRect/>
                    </a:stretch>
                  </pic:blipFill>
                  <pic:spPr>
                    <a:xfrm>
                      <a:off x="0" y="0"/>
                      <a:ext cx="5149681" cy="2339524"/>
                    </a:xfrm>
                    <a:prstGeom prst="rect">
                      <a:avLst/>
                    </a:prstGeom>
                    <a:ln/>
                  </pic:spPr>
                </pic:pic>
              </a:graphicData>
            </a:graphic>
          </wp:inline>
        </w:drawing>
      </w:r>
    </w:p>
    <w:p w14:paraId="12F05E92" w14:textId="77777777" w:rsidR="0014662A" w:rsidRDefault="00507DF5">
      <w:pPr>
        <w:spacing w:line="240" w:lineRule="auto"/>
        <w:ind w:firstLine="708"/>
        <w:jc w:val="center"/>
        <w:rPr>
          <w:rFonts w:ascii="Times New Roman" w:eastAsia="Times New Roman" w:hAnsi="Times New Roman" w:cs="Times New Roman"/>
          <w:sz w:val="28"/>
          <w:szCs w:val="28"/>
        </w:rPr>
      </w:pPr>
      <w:r>
        <w:rPr>
          <w:rFonts w:ascii="Times New Roman" w:eastAsia="Times New Roman" w:hAnsi="Times New Roman" w:cs="Times New Roman"/>
          <w:b/>
          <w:sz w:val="28"/>
          <w:szCs w:val="28"/>
        </w:rPr>
        <w:t>Рис. 3</w:t>
      </w:r>
      <w:r w:rsidR="009B340D">
        <w:rPr>
          <w:rFonts w:ascii="Times New Roman" w:eastAsia="Times New Roman" w:hAnsi="Times New Roman" w:cs="Times New Roman"/>
          <w:b/>
          <w:sz w:val="28"/>
          <w:szCs w:val="28"/>
        </w:rPr>
        <w:t>0</w:t>
      </w:r>
      <w:r>
        <w:rPr>
          <w:rFonts w:ascii="Times New Roman" w:eastAsia="Times New Roman" w:hAnsi="Times New Roman" w:cs="Times New Roman"/>
          <w:b/>
          <w:sz w:val="28"/>
          <w:szCs w:val="28"/>
        </w:rPr>
        <w:t>. Кількість звільнених і призначених педагогічних працівників у ЗЗСО протягом року, осіб</w:t>
      </w:r>
      <w:r>
        <w:rPr>
          <w:rFonts w:ascii="Times New Roman" w:eastAsia="Times New Roman" w:hAnsi="Times New Roman" w:cs="Times New Roman"/>
          <w:sz w:val="28"/>
          <w:szCs w:val="28"/>
        </w:rPr>
        <w:t xml:space="preserve"> </w:t>
      </w:r>
    </w:p>
    <w:p w14:paraId="2A68AFF4" w14:textId="7D8C06DC" w:rsidR="0014662A" w:rsidRDefault="00507DF5">
      <w:pPr>
        <w:spacing w:line="240" w:lineRule="auto"/>
        <w:ind w:firstLine="708"/>
        <w:jc w:val="both"/>
        <w:rPr>
          <w:rFonts w:ascii="Times New Roman" w:eastAsia="Times New Roman" w:hAnsi="Times New Roman" w:cs="Times New Roman"/>
          <w:sz w:val="28"/>
          <w:szCs w:val="28"/>
        </w:rPr>
      </w:pPr>
      <w:r w:rsidRPr="00EA2207">
        <w:rPr>
          <w:rFonts w:ascii="Times New Roman" w:eastAsia="Times New Roman" w:hAnsi="Times New Roman" w:cs="Times New Roman"/>
          <w:sz w:val="28"/>
          <w:szCs w:val="28"/>
        </w:rPr>
        <w:t>У 2022/2023 н</w:t>
      </w:r>
      <w:r w:rsidR="005A3E99" w:rsidRPr="00EA2207">
        <w:rPr>
          <w:rFonts w:ascii="Times New Roman" w:eastAsia="Times New Roman" w:hAnsi="Times New Roman" w:cs="Times New Roman"/>
          <w:sz w:val="28"/>
          <w:szCs w:val="28"/>
        </w:rPr>
        <w:t>авчально</w:t>
      </w:r>
      <w:r w:rsidR="00DB0C45" w:rsidRPr="00EA2207">
        <w:rPr>
          <w:rFonts w:ascii="Times New Roman" w:eastAsia="Times New Roman" w:hAnsi="Times New Roman" w:cs="Times New Roman"/>
          <w:sz w:val="28"/>
          <w:szCs w:val="28"/>
        </w:rPr>
        <w:t>му</w:t>
      </w:r>
      <w:r w:rsidR="005A3E99" w:rsidRPr="00EA2207">
        <w:rPr>
          <w:rFonts w:ascii="Times New Roman" w:eastAsia="Times New Roman" w:hAnsi="Times New Roman" w:cs="Times New Roman"/>
          <w:sz w:val="28"/>
          <w:szCs w:val="28"/>
        </w:rPr>
        <w:t xml:space="preserve"> </w:t>
      </w:r>
      <w:r w:rsidRPr="00EA2207">
        <w:rPr>
          <w:rFonts w:ascii="Times New Roman" w:eastAsia="Times New Roman" w:hAnsi="Times New Roman" w:cs="Times New Roman"/>
          <w:sz w:val="28"/>
          <w:szCs w:val="28"/>
        </w:rPr>
        <w:t>р</w:t>
      </w:r>
      <w:r w:rsidR="005A3E99" w:rsidRPr="00EA2207">
        <w:rPr>
          <w:rFonts w:ascii="Times New Roman" w:eastAsia="Times New Roman" w:hAnsi="Times New Roman" w:cs="Times New Roman"/>
          <w:sz w:val="28"/>
          <w:szCs w:val="28"/>
        </w:rPr>
        <w:t>о</w:t>
      </w:r>
      <w:r w:rsidR="00DB0C45" w:rsidRPr="00EA2207">
        <w:rPr>
          <w:rFonts w:ascii="Times New Roman" w:eastAsia="Times New Roman" w:hAnsi="Times New Roman" w:cs="Times New Roman"/>
          <w:sz w:val="28"/>
          <w:szCs w:val="28"/>
        </w:rPr>
        <w:t>ці</w:t>
      </w:r>
      <w:r w:rsidRPr="00EA2207">
        <w:rPr>
          <w:rFonts w:ascii="Times New Roman" w:eastAsia="Times New Roman" w:hAnsi="Times New Roman" w:cs="Times New Roman"/>
          <w:sz w:val="28"/>
          <w:szCs w:val="28"/>
        </w:rPr>
        <w:t xml:space="preserve"> у розрахунку на одного вчителя припадало 12 учнів у міській та 6 учнів у сільській місцевості </w:t>
      </w:r>
      <w:r>
        <w:rPr>
          <w:rFonts w:ascii="Times New Roman" w:eastAsia="Times New Roman" w:hAnsi="Times New Roman" w:cs="Times New Roman"/>
          <w:sz w:val="28"/>
          <w:szCs w:val="28"/>
        </w:rPr>
        <w:t xml:space="preserve">(відповідно, 12 та 7 учнів </w:t>
      </w:r>
      <w:r w:rsidR="00DB0C45">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показник по Україні).</w:t>
      </w:r>
    </w:p>
    <w:p w14:paraId="0D32DDDD"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 2023/2024 навчальному році у ЗДО налічувалось 10,0 тис. працівників, з яких 45,7% педагогічного персоналу та 50,7% технічного персоналу. Порівняно невелика заробітна плата у сфері дошкільної освіти спричиняє відтік молодих спеціалістів.</w:t>
      </w:r>
    </w:p>
    <w:p w14:paraId="73761FEE" w14:textId="561EBD8C" w:rsidR="0014662A" w:rsidRPr="00DB0C45"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На початок 2024/2025 навчального року у ЗЗСО області працювало 14,9 тис педагогічних працівників. Плинність кадрів щороку </w:t>
      </w:r>
      <w:r w:rsidRPr="00DB0C45">
        <w:rPr>
          <w:rFonts w:ascii="Times New Roman" w:eastAsia="Times New Roman" w:hAnsi="Times New Roman" w:cs="Times New Roman"/>
          <w:sz w:val="28"/>
          <w:szCs w:val="28"/>
        </w:rPr>
        <w:t xml:space="preserve">становить </w:t>
      </w:r>
      <w:r w:rsidR="005A3E99" w:rsidRPr="00DB0C45">
        <w:rPr>
          <w:rFonts w:ascii="Times New Roman" w:eastAsia="Times New Roman" w:hAnsi="Times New Roman" w:cs="Times New Roman"/>
          <w:sz w:val="28"/>
          <w:szCs w:val="28"/>
        </w:rPr>
        <w:t>більше</w:t>
      </w:r>
      <w:r w:rsidRPr="00DB0C45">
        <w:rPr>
          <w:rFonts w:ascii="Times New Roman" w:eastAsia="Times New Roman" w:hAnsi="Times New Roman" w:cs="Times New Roman"/>
          <w:sz w:val="28"/>
          <w:szCs w:val="28"/>
        </w:rPr>
        <w:t xml:space="preserve"> 20 відсотків. При цьому у 2022-2024 роках </w:t>
      </w:r>
      <w:r w:rsidR="005A3E99" w:rsidRPr="00DB0C45">
        <w:rPr>
          <w:rFonts w:ascii="Times New Roman" w:eastAsia="Times New Roman" w:hAnsi="Times New Roman" w:cs="Times New Roman"/>
          <w:sz w:val="28"/>
          <w:szCs w:val="28"/>
        </w:rPr>
        <w:t>у</w:t>
      </w:r>
      <w:r w:rsidRPr="00DB0C45">
        <w:rPr>
          <w:rFonts w:ascii="Times New Roman" w:eastAsia="Times New Roman" w:hAnsi="Times New Roman" w:cs="Times New Roman"/>
          <w:sz w:val="28"/>
          <w:szCs w:val="28"/>
        </w:rPr>
        <w:t>перше було зафіксовано від'ємний чистий приріст (звільнилося більше, ніж було призначено).</w:t>
      </w:r>
    </w:p>
    <w:p w14:paraId="15B3D397" w14:textId="031F5E58" w:rsidR="0014662A" w:rsidRPr="00EA2207"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умовах децентралізації одним із пріоритетів реформування загальної </w:t>
      </w:r>
      <w:r w:rsidRPr="00EA2207">
        <w:rPr>
          <w:rFonts w:ascii="Times New Roman" w:eastAsia="Times New Roman" w:hAnsi="Times New Roman" w:cs="Times New Roman"/>
          <w:sz w:val="28"/>
          <w:szCs w:val="28"/>
        </w:rPr>
        <w:t xml:space="preserve">середньої освіти й механізмом для подолання розриву між якістю освіти в містах і сільській місцевості є створення опорних шкіл із сучасним рівнем матеріально-технічного й кадрового забезпечення, які мають забезпечити рівний доступ до якісної освіти усім особам. </w:t>
      </w:r>
      <w:r w:rsidR="005A3E99" w:rsidRPr="00EA2207">
        <w:rPr>
          <w:rFonts w:ascii="Times New Roman" w:eastAsia="Times New Roman" w:hAnsi="Times New Roman" w:cs="Times New Roman"/>
          <w:sz w:val="28"/>
          <w:szCs w:val="28"/>
        </w:rPr>
        <w:t>Протягом</w:t>
      </w:r>
      <w:r w:rsidRPr="00EA2207">
        <w:rPr>
          <w:rFonts w:ascii="Times New Roman" w:eastAsia="Times New Roman" w:hAnsi="Times New Roman" w:cs="Times New Roman"/>
          <w:sz w:val="28"/>
          <w:szCs w:val="28"/>
        </w:rPr>
        <w:t xml:space="preserve"> 2024 року кількість опорних закладів освіти зросла до 60, в яких функціонує 25 філій. У цих закладах навчається 23562 школяр</w:t>
      </w:r>
      <w:r w:rsidR="005A3E99" w:rsidRPr="00EA2207">
        <w:rPr>
          <w:rFonts w:ascii="Times New Roman" w:eastAsia="Times New Roman" w:hAnsi="Times New Roman" w:cs="Times New Roman"/>
          <w:sz w:val="28"/>
          <w:szCs w:val="28"/>
        </w:rPr>
        <w:t>а</w:t>
      </w:r>
      <w:r w:rsidRPr="00EA2207">
        <w:rPr>
          <w:rFonts w:ascii="Times New Roman" w:eastAsia="Times New Roman" w:hAnsi="Times New Roman" w:cs="Times New Roman"/>
          <w:sz w:val="28"/>
          <w:szCs w:val="28"/>
        </w:rPr>
        <w:t>, що становить 17,8% від загальної кількості учнів у області.</w:t>
      </w:r>
    </w:p>
    <w:p w14:paraId="2EC91183" w14:textId="77777777" w:rsidR="0014662A" w:rsidRDefault="00507DF5">
      <w:pPr>
        <w:spacing w:line="240" w:lineRule="auto"/>
        <w:ind w:firstLine="709"/>
        <w:jc w:val="both"/>
        <w:rPr>
          <w:rFonts w:ascii="Times New Roman" w:eastAsia="Times New Roman" w:hAnsi="Times New Roman" w:cs="Times New Roman"/>
          <w:sz w:val="28"/>
          <w:szCs w:val="28"/>
        </w:rPr>
      </w:pPr>
      <w:r w:rsidRPr="00EA2207">
        <w:rPr>
          <w:rFonts w:ascii="Times New Roman" w:eastAsia="Times New Roman" w:hAnsi="Times New Roman" w:cs="Times New Roman"/>
          <w:sz w:val="28"/>
          <w:szCs w:val="28"/>
        </w:rPr>
        <w:t xml:space="preserve">За підсумками зовнішнього оцінювання якості освіти (ЗНО у 2020-2021 роках та НМТ у 2022-2024 роках) учні закладів освіти області мали суттєві проблеми з опануванням предметів “українська </w:t>
      </w:r>
      <w:r>
        <w:rPr>
          <w:rFonts w:ascii="Times New Roman" w:eastAsia="Times New Roman" w:hAnsi="Times New Roman" w:cs="Times New Roman"/>
          <w:sz w:val="28"/>
          <w:szCs w:val="28"/>
        </w:rPr>
        <w:t>мова” та “математика” як загальнообов’язкових при проведенні відповідних тестувань.</w:t>
      </w:r>
    </w:p>
    <w:p w14:paraId="72B19744" w14:textId="61EDDEC7" w:rsidR="0014662A" w:rsidRPr="00DB0C45" w:rsidRDefault="00507DF5">
      <w:pPr>
        <w:spacing w:line="240" w:lineRule="auto"/>
        <w:ind w:firstLine="709"/>
        <w:jc w:val="both"/>
        <w:rPr>
          <w:rFonts w:ascii="Times New Roman" w:eastAsia="Times New Roman" w:hAnsi="Times New Roman" w:cs="Times New Roman"/>
          <w:sz w:val="28"/>
          <w:szCs w:val="28"/>
        </w:rPr>
      </w:pPr>
      <w:r w:rsidRPr="00DB0C45">
        <w:rPr>
          <w:rFonts w:ascii="Times New Roman" w:eastAsia="Times New Roman" w:hAnsi="Times New Roman" w:cs="Times New Roman"/>
          <w:sz w:val="28"/>
          <w:szCs w:val="28"/>
        </w:rPr>
        <w:t xml:space="preserve">Це </w:t>
      </w:r>
      <w:r w:rsidR="005A3E99" w:rsidRPr="00DB0C45">
        <w:rPr>
          <w:rFonts w:ascii="Times New Roman" w:eastAsia="Times New Roman" w:hAnsi="Times New Roman" w:cs="Times New Roman"/>
          <w:sz w:val="28"/>
          <w:szCs w:val="28"/>
        </w:rPr>
        <w:t>визначено</w:t>
      </w:r>
      <w:r w:rsidRPr="00DB0C45">
        <w:rPr>
          <w:rFonts w:ascii="Times New Roman" w:eastAsia="Times New Roman" w:hAnsi="Times New Roman" w:cs="Times New Roman"/>
          <w:sz w:val="28"/>
          <w:szCs w:val="28"/>
        </w:rPr>
        <w:t xml:space="preserve"> при узагальненому аналізі неспівставних результатів ЗНО </w:t>
      </w:r>
      <w:r w:rsidR="005A3E99" w:rsidRPr="00DB0C45">
        <w:rPr>
          <w:rFonts w:ascii="Times New Roman" w:eastAsia="Times New Roman" w:hAnsi="Times New Roman" w:cs="Times New Roman"/>
          <w:sz w:val="28"/>
          <w:szCs w:val="28"/>
        </w:rPr>
        <w:t>та</w:t>
      </w:r>
      <w:r w:rsidRPr="00DB0C45">
        <w:rPr>
          <w:rFonts w:ascii="Times New Roman" w:eastAsia="Times New Roman" w:hAnsi="Times New Roman" w:cs="Times New Roman"/>
          <w:sz w:val="28"/>
          <w:szCs w:val="28"/>
        </w:rPr>
        <w:t xml:space="preserve"> НМТ </w:t>
      </w:r>
      <w:r w:rsidR="005A3E99" w:rsidRPr="00DB0C45">
        <w:rPr>
          <w:rFonts w:ascii="Times New Roman" w:eastAsia="Times New Roman" w:hAnsi="Times New Roman" w:cs="Times New Roman"/>
          <w:sz w:val="28"/>
          <w:szCs w:val="28"/>
        </w:rPr>
        <w:t>протягом</w:t>
      </w:r>
      <w:r w:rsidRPr="00DB0C45">
        <w:rPr>
          <w:rFonts w:ascii="Times New Roman" w:eastAsia="Times New Roman" w:hAnsi="Times New Roman" w:cs="Times New Roman"/>
          <w:sz w:val="28"/>
          <w:szCs w:val="28"/>
        </w:rPr>
        <w:t xml:space="preserve"> п’яти останніх років, адже пороговий рівень результатів </w:t>
      </w:r>
      <w:r w:rsidR="005A3E99" w:rsidRPr="00DB0C45">
        <w:rPr>
          <w:rFonts w:ascii="Times New Roman" w:eastAsia="Times New Roman" w:hAnsi="Times New Roman" w:cs="Times New Roman"/>
          <w:sz w:val="28"/>
          <w:szCs w:val="28"/>
        </w:rPr>
        <w:t>за</w:t>
      </w:r>
      <w:r w:rsidRPr="00DB0C45">
        <w:rPr>
          <w:rFonts w:ascii="Times New Roman" w:eastAsia="Times New Roman" w:hAnsi="Times New Roman" w:cs="Times New Roman"/>
          <w:sz w:val="28"/>
          <w:szCs w:val="28"/>
        </w:rPr>
        <w:t xml:space="preserve"> ц</w:t>
      </w:r>
      <w:r w:rsidR="005A3E99" w:rsidRPr="00DB0C45">
        <w:rPr>
          <w:rFonts w:ascii="Times New Roman" w:eastAsia="Times New Roman" w:hAnsi="Times New Roman" w:cs="Times New Roman"/>
          <w:sz w:val="28"/>
          <w:szCs w:val="28"/>
        </w:rPr>
        <w:t>і</w:t>
      </w:r>
      <w:r w:rsidRPr="00DB0C45">
        <w:rPr>
          <w:rFonts w:ascii="Times New Roman" w:eastAsia="Times New Roman" w:hAnsi="Times New Roman" w:cs="Times New Roman"/>
          <w:sz w:val="28"/>
          <w:szCs w:val="28"/>
        </w:rPr>
        <w:t xml:space="preserve"> рок</w:t>
      </w:r>
      <w:r w:rsidR="005A3E99" w:rsidRPr="00DB0C45">
        <w:rPr>
          <w:rFonts w:ascii="Times New Roman" w:eastAsia="Times New Roman" w:hAnsi="Times New Roman" w:cs="Times New Roman"/>
          <w:sz w:val="28"/>
          <w:szCs w:val="28"/>
        </w:rPr>
        <w:t>и</w:t>
      </w:r>
      <w:r w:rsidRPr="00DB0C45">
        <w:rPr>
          <w:rFonts w:ascii="Times New Roman" w:eastAsia="Times New Roman" w:hAnsi="Times New Roman" w:cs="Times New Roman"/>
          <w:sz w:val="28"/>
          <w:szCs w:val="28"/>
        </w:rPr>
        <w:t xml:space="preserve"> суттєво варіював через зміну підходів до його обрахунку та зміну переліку обов’язкових предметів. </w:t>
      </w:r>
    </w:p>
    <w:p w14:paraId="22051340" w14:textId="6360DD07" w:rsidR="0014662A" w:rsidRDefault="00507DF5">
      <w:pPr>
        <w:spacing w:before="200" w:line="240" w:lineRule="auto"/>
        <w:jc w:val="center"/>
        <w:rPr>
          <w:rFonts w:ascii="Times New Roman" w:eastAsia="Times New Roman" w:hAnsi="Times New Roman" w:cs="Times New Roman"/>
          <w:b/>
          <w:sz w:val="28"/>
          <w:szCs w:val="28"/>
        </w:rPr>
      </w:pPr>
      <w:r w:rsidRPr="00DB0C45">
        <w:rPr>
          <w:rFonts w:ascii="Times New Roman" w:eastAsia="Times New Roman" w:hAnsi="Times New Roman" w:cs="Times New Roman"/>
          <w:b/>
          <w:sz w:val="28"/>
          <w:szCs w:val="28"/>
        </w:rPr>
        <w:t xml:space="preserve">Таблиця 13. Результати тестування Хмельницької області (ЗНО, НМТ), </w:t>
      </w:r>
      <w:r w:rsidR="005A3E99" w:rsidRPr="00DB0C45">
        <w:rPr>
          <w:rFonts w:ascii="Times New Roman" w:eastAsia="Times New Roman" w:hAnsi="Times New Roman" w:cs="Times New Roman"/>
          <w:b/>
          <w:sz w:val="28"/>
          <w:szCs w:val="28"/>
        </w:rPr>
        <w:t>відсоток</w:t>
      </w:r>
      <w:r w:rsidRPr="00DB0C45">
        <w:rPr>
          <w:rFonts w:ascii="Times New Roman" w:eastAsia="Times New Roman" w:hAnsi="Times New Roman" w:cs="Times New Roman"/>
          <w:b/>
          <w:sz w:val="28"/>
          <w:szCs w:val="28"/>
        </w:rPr>
        <w:t xml:space="preserve"> </w:t>
      </w:r>
      <w:r>
        <w:rPr>
          <w:rFonts w:ascii="Times New Roman" w:eastAsia="Times New Roman" w:hAnsi="Times New Roman" w:cs="Times New Roman"/>
          <w:b/>
          <w:sz w:val="28"/>
          <w:szCs w:val="28"/>
        </w:rPr>
        <w:t xml:space="preserve">осіб, які не подолали пороговий рівень від загальної кількості осіб, </w:t>
      </w:r>
    </w:p>
    <w:p w14:paraId="37C0485B" w14:textId="77777777" w:rsidR="0014662A" w:rsidRDefault="00507DF5">
      <w:pPr>
        <w:spacing w:after="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які складали тест*</w:t>
      </w:r>
    </w:p>
    <w:tbl>
      <w:tblPr>
        <w:tblStyle w:val="af8"/>
        <w:tblW w:w="10110"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2955"/>
        <w:gridCol w:w="1395"/>
        <w:gridCol w:w="1470"/>
        <w:gridCol w:w="1410"/>
        <w:gridCol w:w="1410"/>
        <w:gridCol w:w="1470"/>
      </w:tblGrid>
      <w:tr w:rsidR="0014662A" w14:paraId="6F8AA670" w14:textId="77777777">
        <w:trPr>
          <w:trHeight w:val="285"/>
        </w:trPr>
        <w:tc>
          <w:tcPr>
            <w:tcW w:w="2955" w:type="dxa"/>
            <w:tcBorders>
              <w:top w:val="single" w:sz="6" w:space="0" w:color="000000"/>
              <w:left w:val="single" w:sz="6" w:space="0" w:color="000000"/>
              <w:bottom w:val="single" w:sz="6" w:space="0" w:color="000000"/>
              <w:right w:val="single" w:sz="6" w:space="0" w:color="000000"/>
            </w:tcBorders>
            <w:shd w:val="clear" w:color="auto" w:fill="8EB4E3"/>
            <w:tcMar>
              <w:top w:w="0" w:type="dxa"/>
              <w:left w:w="100" w:type="dxa"/>
              <w:bottom w:w="0" w:type="dxa"/>
              <w:right w:w="100" w:type="dxa"/>
            </w:tcMar>
          </w:tcPr>
          <w:p w14:paraId="66A4972F"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Предмет</w:t>
            </w:r>
          </w:p>
        </w:tc>
        <w:tc>
          <w:tcPr>
            <w:tcW w:w="1395" w:type="dxa"/>
            <w:tcBorders>
              <w:top w:val="single" w:sz="6" w:space="0" w:color="000000"/>
              <w:left w:val="single" w:sz="6" w:space="0" w:color="000000"/>
              <w:bottom w:val="single" w:sz="6" w:space="0" w:color="000000"/>
              <w:right w:val="single" w:sz="6" w:space="0" w:color="000000"/>
            </w:tcBorders>
            <w:shd w:val="clear" w:color="auto" w:fill="8EB4E3"/>
            <w:tcMar>
              <w:top w:w="0" w:type="dxa"/>
              <w:left w:w="100" w:type="dxa"/>
              <w:bottom w:w="0" w:type="dxa"/>
              <w:right w:w="100" w:type="dxa"/>
            </w:tcMar>
          </w:tcPr>
          <w:p w14:paraId="5348D4E4"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2020, ЗНО</w:t>
            </w:r>
          </w:p>
        </w:tc>
        <w:tc>
          <w:tcPr>
            <w:tcW w:w="1470" w:type="dxa"/>
            <w:tcBorders>
              <w:top w:val="single" w:sz="6" w:space="0" w:color="000000"/>
              <w:left w:val="single" w:sz="6" w:space="0" w:color="000000"/>
              <w:bottom w:val="single" w:sz="6" w:space="0" w:color="000000"/>
              <w:right w:val="single" w:sz="6" w:space="0" w:color="000000"/>
            </w:tcBorders>
            <w:shd w:val="clear" w:color="auto" w:fill="8EB4E3"/>
            <w:tcMar>
              <w:top w:w="0" w:type="dxa"/>
              <w:left w:w="100" w:type="dxa"/>
              <w:bottom w:w="0" w:type="dxa"/>
              <w:right w:w="100" w:type="dxa"/>
            </w:tcMar>
          </w:tcPr>
          <w:p w14:paraId="2C1C2178"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2021, ЗНО</w:t>
            </w:r>
          </w:p>
        </w:tc>
        <w:tc>
          <w:tcPr>
            <w:tcW w:w="1410" w:type="dxa"/>
            <w:tcBorders>
              <w:top w:val="single" w:sz="6" w:space="0" w:color="000000"/>
              <w:left w:val="single" w:sz="6" w:space="0" w:color="000000"/>
              <w:bottom w:val="single" w:sz="6" w:space="0" w:color="000000"/>
              <w:right w:val="single" w:sz="6" w:space="0" w:color="000000"/>
            </w:tcBorders>
            <w:shd w:val="clear" w:color="auto" w:fill="8EB4E3"/>
            <w:tcMar>
              <w:top w:w="0" w:type="dxa"/>
              <w:left w:w="100" w:type="dxa"/>
              <w:bottom w:w="0" w:type="dxa"/>
              <w:right w:w="100" w:type="dxa"/>
            </w:tcMar>
          </w:tcPr>
          <w:p w14:paraId="4E3CCEFC"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2022, НМТ</w:t>
            </w:r>
          </w:p>
        </w:tc>
        <w:tc>
          <w:tcPr>
            <w:tcW w:w="1410" w:type="dxa"/>
            <w:tcBorders>
              <w:top w:val="single" w:sz="6" w:space="0" w:color="000000"/>
              <w:left w:val="single" w:sz="6" w:space="0" w:color="000000"/>
              <w:bottom w:val="single" w:sz="6" w:space="0" w:color="000000"/>
              <w:right w:val="single" w:sz="6" w:space="0" w:color="000000"/>
            </w:tcBorders>
            <w:shd w:val="clear" w:color="auto" w:fill="8EB4E3"/>
            <w:tcMar>
              <w:top w:w="0" w:type="dxa"/>
              <w:left w:w="100" w:type="dxa"/>
              <w:bottom w:w="0" w:type="dxa"/>
              <w:right w:w="100" w:type="dxa"/>
            </w:tcMar>
          </w:tcPr>
          <w:p w14:paraId="0DDD83F3"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2023, НМТ</w:t>
            </w:r>
          </w:p>
        </w:tc>
        <w:tc>
          <w:tcPr>
            <w:tcW w:w="1470" w:type="dxa"/>
            <w:tcBorders>
              <w:top w:val="single" w:sz="6" w:space="0" w:color="000000"/>
              <w:left w:val="single" w:sz="6" w:space="0" w:color="000000"/>
              <w:bottom w:val="single" w:sz="6" w:space="0" w:color="000000"/>
              <w:right w:val="single" w:sz="6" w:space="0" w:color="000000"/>
            </w:tcBorders>
            <w:shd w:val="clear" w:color="auto" w:fill="8EB4E3"/>
            <w:tcMar>
              <w:top w:w="0" w:type="dxa"/>
              <w:left w:w="100" w:type="dxa"/>
              <w:bottom w:w="0" w:type="dxa"/>
              <w:right w:w="100" w:type="dxa"/>
            </w:tcMar>
          </w:tcPr>
          <w:p w14:paraId="061BB20F"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2024, НМТ</w:t>
            </w:r>
          </w:p>
        </w:tc>
      </w:tr>
      <w:tr w:rsidR="0014662A" w14:paraId="376EFBBB" w14:textId="77777777">
        <w:trPr>
          <w:trHeight w:val="362"/>
        </w:trPr>
        <w:tc>
          <w:tcPr>
            <w:tcW w:w="2955" w:type="dxa"/>
            <w:tcBorders>
              <w:top w:val="single" w:sz="6"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5201159" w14:textId="77777777" w:rsidR="0014662A" w:rsidRDefault="00507DF5">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Українська мова та література</w:t>
            </w:r>
          </w:p>
        </w:tc>
        <w:tc>
          <w:tcPr>
            <w:tcW w:w="1395" w:type="dxa"/>
            <w:tcBorders>
              <w:top w:val="single" w:sz="6" w:space="0" w:color="000000"/>
              <w:left w:val="nil"/>
              <w:bottom w:val="single" w:sz="4" w:space="0" w:color="000000"/>
              <w:right w:val="single" w:sz="4" w:space="0" w:color="000000"/>
            </w:tcBorders>
            <w:tcMar>
              <w:top w:w="0" w:type="dxa"/>
              <w:left w:w="100" w:type="dxa"/>
              <w:bottom w:w="0" w:type="dxa"/>
              <w:right w:w="100" w:type="dxa"/>
            </w:tcMar>
          </w:tcPr>
          <w:p w14:paraId="2A464426"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8,2</w:t>
            </w:r>
          </w:p>
        </w:tc>
        <w:tc>
          <w:tcPr>
            <w:tcW w:w="1470" w:type="dxa"/>
            <w:tcBorders>
              <w:top w:val="single" w:sz="6" w:space="0" w:color="000000"/>
              <w:left w:val="nil"/>
              <w:bottom w:val="single" w:sz="4" w:space="0" w:color="000000"/>
              <w:right w:val="single" w:sz="4" w:space="0" w:color="000000"/>
            </w:tcBorders>
            <w:tcMar>
              <w:top w:w="0" w:type="dxa"/>
              <w:left w:w="100" w:type="dxa"/>
              <w:bottom w:w="0" w:type="dxa"/>
              <w:right w:w="100" w:type="dxa"/>
            </w:tcMar>
          </w:tcPr>
          <w:p w14:paraId="64B11DD9"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8,6</w:t>
            </w:r>
          </w:p>
        </w:tc>
        <w:tc>
          <w:tcPr>
            <w:tcW w:w="1410" w:type="dxa"/>
            <w:tcBorders>
              <w:top w:val="single" w:sz="6" w:space="0" w:color="000000"/>
              <w:left w:val="nil"/>
              <w:bottom w:val="single" w:sz="4" w:space="0" w:color="000000"/>
              <w:right w:val="single" w:sz="4" w:space="0" w:color="000000"/>
            </w:tcBorders>
            <w:tcMar>
              <w:top w:w="0" w:type="dxa"/>
              <w:left w:w="100" w:type="dxa"/>
              <w:bottom w:w="0" w:type="dxa"/>
              <w:right w:w="100" w:type="dxa"/>
            </w:tcMar>
          </w:tcPr>
          <w:p w14:paraId="79D308F0"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1410" w:type="dxa"/>
            <w:tcBorders>
              <w:top w:val="single" w:sz="6" w:space="0" w:color="000000"/>
              <w:left w:val="nil"/>
              <w:bottom w:val="single" w:sz="4" w:space="0" w:color="000000"/>
              <w:right w:val="single" w:sz="4" w:space="0" w:color="000000"/>
            </w:tcBorders>
            <w:tcMar>
              <w:top w:w="0" w:type="dxa"/>
              <w:left w:w="100" w:type="dxa"/>
              <w:bottom w:w="0" w:type="dxa"/>
              <w:right w:w="100" w:type="dxa"/>
            </w:tcMar>
          </w:tcPr>
          <w:p w14:paraId="300AC9BD"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0,14</w:t>
            </w:r>
          </w:p>
        </w:tc>
        <w:tc>
          <w:tcPr>
            <w:tcW w:w="1470" w:type="dxa"/>
            <w:tcBorders>
              <w:top w:val="single" w:sz="6" w:space="0" w:color="000000"/>
              <w:left w:val="nil"/>
              <w:bottom w:val="single" w:sz="4" w:space="0" w:color="000000"/>
              <w:right w:val="single" w:sz="4" w:space="0" w:color="000000"/>
            </w:tcBorders>
            <w:tcMar>
              <w:top w:w="0" w:type="dxa"/>
              <w:left w:w="100" w:type="dxa"/>
              <w:bottom w:w="0" w:type="dxa"/>
              <w:right w:w="100" w:type="dxa"/>
            </w:tcMar>
          </w:tcPr>
          <w:p w14:paraId="28EA1687"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0,4</w:t>
            </w:r>
          </w:p>
        </w:tc>
      </w:tr>
      <w:tr w:rsidR="0014662A" w14:paraId="35F4BEB5" w14:textId="77777777">
        <w:trPr>
          <w:trHeight w:val="285"/>
        </w:trPr>
        <w:tc>
          <w:tcPr>
            <w:tcW w:w="295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37BC01BC" w14:textId="77777777" w:rsidR="0014662A" w:rsidRDefault="00507DF5">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Математика</w:t>
            </w:r>
          </w:p>
        </w:tc>
        <w:tc>
          <w:tcPr>
            <w:tcW w:w="1395" w:type="dxa"/>
            <w:tcBorders>
              <w:top w:val="nil"/>
              <w:left w:val="nil"/>
              <w:bottom w:val="single" w:sz="4" w:space="0" w:color="000000"/>
              <w:right w:val="single" w:sz="4" w:space="0" w:color="000000"/>
            </w:tcBorders>
            <w:tcMar>
              <w:top w:w="0" w:type="dxa"/>
              <w:left w:w="100" w:type="dxa"/>
              <w:bottom w:w="0" w:type="dxa"/>
              <w:right w:w="100" w:type="dxa"/>
            </w:tcMar>
          </w:tcPr>
          <w:p w14:paraId="429B6A1B"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12,6</w:t>
            </w:r>
          </w:p>
        </w:tc>
        <w:tc>
          <w:tcPr>
            <w:tcW w:w="1470" w:type="dxa"/>
            <w:tcBorders>
              <w:top w:val="nil"/>
              <w:left w:val="nil"/>
              <w:bottom w:val="single" w:sz="4" w:space="0" w:color="000000"/>
              <w:right w:val="single" w:sz="4" w:space="0" w:color="000000"/>
            </w:tcBorders>
            <w:tcMar>
              <w:top w:w="0" w:type="dxa"/>
              <w:left w:w="100" w:type="dxa"/>
              <w:bottom w:w="0" w:type="dxa"/>
              <w:right w:w="100" w:type="dxa"/>
            </w:tcMar>
          </w:tcPr>
          <w:p w14:paraId="5F425B5C"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32,9</w:t>
            </w:r>
          </w:p>
        </w:tc>
        <w:tc>
          <w:tcPr>
            <w:tcW w:w="1410" w:type="dxa"/>
            <w:tcBorders>
              <w:top w:val="nil"/>
              <w:left w:val="nil"/>
              <w:bottom w:val="single" w:sz="4" w:space="0" w:color="000000"/>
              <w:right w:val="single" w:sz="4" w:space="0" w:color="000000"/>
            </w:tcBorders>
            <w:tcMar>
              <w:top w:w="0" w:type="dxa"/>
              <w:left w:w="100" w:type="dxa"/>
              <w:bottom w:w="0" w:type="dxa"/>
              <w:right w:w="100" w:type="dxa"/>
            </w:tcMar>
          </w:tcPr>
          <w:p w14:paraId="0FB7B230"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1410" w:type="dxa"/>
            <w:tcBorders>
              <w:top w:val="nil"/>
              <w:left w:val="nil"/>
              <w:bottom w:val="single" w:sz="4" w:space="0" w:color="000000"/>
              <w:right w:val="single" w:sz="4" w:space="0" w:color="000000"/>
            </w:tcBorders>
            <w:tcMar>
              <w:top w:w="0" w:type="dxa"/>
              <w:left w:w="100" w:type="dxa"/>
              <w:bottom w:w="0" w:type="dxa"/>
              <w:right w:w="100" w:type="dxa"/>
            </w:tcMar>
          </w:tcPr>
          <w:p w14:paraId="153BA625"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4,4</w:t>
            </w:r>
          </w:p>
        </w:tc>
        <w:tc>
          <w:tcPr>
            <w:tcW w:w="1470" w:type="dxa"/>
            <w:tcBorders>
              <w:top w:val="nil"/>
              <w:left w:val="nil"/>
              <w:bottom w:val="single" w:sz="4" w:space="0" w:color="000000"/>
              <w:right w:val="single" w:sz="4" w:space="0" w:color="000000"/>
            </w:tcBorders>
            <w:tcMar>
              <w:top w:w="0" w:type="dxa"/>
              <w:left w:w="100" w:type="dxa"/>
              <w:bottom w:w="0" w:type="dxa"/>
              <w:right w:w="100" w:type="dxa"/>
            </w:tcMar>
          </w:tcPr>
          <w:p w14:paraId="2C619097"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11,4</w:t>
            </w:r>
          </w:p>
        </w:tc>
      </w:tr>
      <w:tr w:rsidR="0014662A" w14:paraId="310C1234" w14:textId="77777777">
        <w:trPr>
          <w:trHeight w:val="236"/>
        </w:trPr>
        <w:tc>
          <w:tcPr>
            <w:tcW w:w="295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0944F508" w14:textId="77777777" w:rsidR="0014662A" w:rsidRDefault="00507DF5">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Історія України</w:t>
            </w:r>
          </w:p>
        </w:tc>
        <w:tc>
          <w:tcPr>
            <w:tcW w:w="1395" w:type="dxa"/>
            <w:tcBorders>
              <w:top w:val="nil"/>
              <w:left w:val="nil"/>
              <w:bottom w:val="single" w:sz="4" w:space="0" w:color="000000"/>
              <w:right w:val="single" w:sz="4" w:space="0" w:color="000000"/>
            </w:tcBorders>
            <w:tcMar>
              <w:top w:w="0" w:type="dxa"/>
              <w:left w:w="100" w:type="dxa"/>
              <w:bottom w:w="0" w:type="dxa"/>
              <w:right w:w="100" w:type="dxa"/>
            </w:tcMar>
          </w:tcPr>
          <w:p w14:paraId="3578EE20"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12,3</w:t>
            </w:r>
          </w:p>
        </w:tc>
        <w:tc>
          <w:tcPr>
            <w:tcW w:w="1470" w:type="dxa"/>
            <w:tcBorders>
              <w:top w:val="nil"/>
              <w:left w:val="nil"/>
              <w:bottom w:val="single" w:sz="4" w:space="0" w:color="000000"/>
              <w:right w:val="single" w:sz="4" w:space="0" w:color="000000"/>
            </w:tcBorders>
            <w:tcMar>
              <w:top w:w="0" w:type="dxa"/>
              <w:left w:w="100" w:type="dxa"/>
              <w:bottom w:w="0" w:type="dxa"/>
              <w:right w:w="100" w:type="dxa"/>
            </w:tcMar>
          </w:tcPr>
          <w:p w14:paraId="7B5420A1"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16,4</w:t>
            </w:r>
          </w:p>
        </w:tc>
        <w:tc>
          <w:tcPr>
            <w:tcW w:w="1410" w:type="dxa"/>
            <w:tcBorders>
              <w:top w:val="nil"/>
              <w:left w:val="nil"/>
              <w:bottom w:val="single" w:sz="4" w:space="0" w:color="000000"/>
              <w:right w:val="single" w:sz="4" w:space="0" w:color="000000"/>
            </w:tcBorders>
            <w:tcMar>
              <w:top w:w="0" w:type="dxa"/>
              <w:left w:w="100" w:type="dxa"/>
              <w:bottom w:w="0" w:type="dxa"/>
              <w:right w:w="100" w:type="dxa"/>
            </w:tcMar>
          </w:tcPr>
          <w:p w14:paraId="6574CCFA"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1410" w:type="dxa"/>
            <w:tcBorders>
              <w:top w:val="nil"/>
              <w:left w:val="nil"/>
              <w:bottom w:val="single" w:sz="4" w:space="0" w:color="000000"/>
              <w:right w:val="single" w:sz="4" w:space="0" w:color="000000"/>
            </w:tcBorders>
            <w:tcMar>
              <w:top w:w="0" w:type="dxa"/>
              <w:left w:w="100" w:type="dxa"/>
              <w:bottom w:w="0" w:type="dxa"/>
              <w:right w:w="100" w:type="dxa"/>
            </w:tcMar>
          </w:tcPr>
          <w:p w14:paraId="4CE882D6"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w:t>
            </w:r>
          </w:p>
        </w:tc>
        <w:tc>
          <w:tcPr>
            <w:tcW w:w="1470" w:type="dxa"/>
            <w:tcBorders>
              <w:top w:val="nil"/>
              <w:left w:val="nil"/>
              <w:bottom w:val="single" w:sz="4" w:space="0" w:color="000000"/>
              <w:right w:val="single" w:sz="4" w:space="0" w:color="000000"/>
            </w:tcBorders>
            <w:tcMar>
              <w:top w:w="0" w:type="dxa"/>
              <w:left w:w="100" w:type="dxa"/>
              <w:bottom w:w="0" w:type="dxa"/>
              <w:right w:w="100" w:type="dxa"/>
            </w:tcMar>
          </w:tcPr>
          <w:p w14:paraId="0EF03ACA"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0,08</w:t>
            </w:r>
          </w:p>
        </w:tc>
      </w:tr>
    </w:tbl>
    <w:p w14:paraId="37231EEC" w14:textId="77777777" w:rsidR="0014662A" w:rsidRDefault="00507DF5">
      <w:pPr>
        <w:spacing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до уваги було взято лише випускників поточного року закладів загальної середньої освіти всіх типів та учнів/випускників закладів фахової </w:t>
      </w:r>
      <w:proofErr w:type="spellStart"/>
      <w:r>
        <w:rPr>
          <w:rFonts w:ascii="Times New Roman" w:eastAsia="Times New Roman" w:hAnsi="Times New Roman" w:cs="Times New Roman"/>
          <w:sz w:val="20"/>
          <w:szCs w:val="20"/>
        </w:rPr>
        <w:t>передвищої</w:t>
      </w:r>
      <w:proofErr w:type="spellEnd"/>
      <w:r>
        <w:rPr>
          <w:rFonts w:ascii="Times New Roman" w:eastAsia="Times New Roman" w:hAnsi="Times New Roman" w:cs="Times New Roman"/>
          <w:sz w:val="20"/>
          <w:szCs w:val="20"/>
        </w:rPr>
        <w:t>, вищої та професійно-технічної освіти.</w:t>
      </w:r>
    </w:p>
    <w:p w14:paraId="596608E4" w14:textId="77777777" w:rsidR="0014662A" w:rsidRDefault="0014662A">
      <w:pPr>
        <w:spacing w:line="240" w:lineRule="auto"/>
        <w:ind w:firstLine="709"/>
        <w:jc w:val="both"/>
        <w:rPr>
          <w:rFonts w:ascii="Times New Roman" w:eastAsia="Times New Roman" w:hAnsi="Times New Roman" w:cs="Times New Roman"/>
          <w:sz w:val="16"/>
          <w:szCs w:val="16"/>
        </w:rPr>
      </w:pPr>
    </w:p>
    <w:p w14:paraId="3A7005C5" w14:textId="098C51B5"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Відповідно до рейтингу Хмельницької області серед усіх областей України, розраховано</w:t>
      </w:r>
      <w:r w:rsidR="005A3E99">
        <w:rPr>
          <w:rFonts w:ascii="Times New Roman" w:eastAsia="Times New Roman" w:hAnsi="Times New Roman" w:cs="Times New Roman"/>
          <w:sz w:val="28"/>
          <w:szCs w:val="28"/>
        </w:rPr>
        <w:t>го</w:t>
      </w:r>
      <w:r>
        <w:rPr>
          <w:rFonts w:ascii="Times New Roman" w:eastAsia="Times New Roman" w:hAnsi="Times New Roman" w:cs="Times New Roman"/>
          <w:sz w:val="28"/>
          <w:szCs w:val="28"/>
        </w:rPr>
        <w:t xml:space="preserve"> за відсотком учасників-випускників ЗЗСО, які отримали результати високого рівня за підсумками ЗНО/НМТ, предмети “українська мова” та “математика” потребують більше уваги </w:t>
      </w:r>
      <w:r w:rsidR="005A3E99">
        <w:rPr>
          <w:rFonts w:ascii="Times New Roman" w:eastAsia="Times New Roman" w:hAnsi="Times New Roman" w:cs="Times New Roman"/>
          <w:sz w:val="28"/>
          <w:szCs w:val="28"/>
        </w:rPr>
        <w:t>серед</w:t>
      </w:r>
      <w:r>
        <w:rPr>
          <w:rFonts w:ascii="Times New Roman" w:eastAsia="Times New Roman" w:hAnsi="Times New Roman" w:cs="Times New Roman"/>
          <w:sz w:val="28"/>
          <w:szCs w:val="28"/>
        </w:rPr>
        <w:t xml:space="preserve"> загальнообов’язкових, що виносяться на тестування </w:t>
      </w:r>
      <w:r w:rsidR="005A3E99">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рамках зовнішнього оцінювання якості освіти.</w:t>
      </w:r>
    </w:p>
    <w:p w14:paraId="769A2277" w14:textId="77777777" w:rsidR="0014662A" w:rsidRDefault="0014662A">
      <w:pPr>
        <w:spacing w:line="240" w:lineRule="auto"/>
        <w:ind w:firstLine="709"/>
        <w:jc w:val="both"/>
        <w:rPr>
          <w:rFonts w:ascii="Times New Roman" w:eastAsia="Times New Roman" w:hAnsi="Times New Roman" w:cs="Times New Roman"/>
          <w:sz w:val="12"/>
          <w:szCs w:val="12"/>
        </w:rPr>
      </w:pPr>
    </w:p>
    <w:p w14:paraId="12292F83"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Таблиця 14. Рейтингові місця Хмельницької області з окремих предметів</w:t>
      </w:r>
    </w:p>
    <w:p w14:paraId="511066DE" w14:textId="77777777" w:rsidR="0014662A" w:rsidRDefault="00507DF5">
      <w:pPr>
        <w:spacing w:after="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за результатами ЗНО/НМТ</w:t>
      </w:r>
    </w:p>
    <w:tbl>
      <w:tblPr>
        <w:tblStyle w:val="af9"/>
        <w:tblW w:w="10065"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3465"/>
        <w:gridCol w:w="1230"/>
        <w:gridCol w:w="1350"/>
        <w:gridCol w:w="1335"/>
        <w:gridCol w:w="1305"/>
        <w:gridCol w:w="1380"/>
      </w:tblGrid>
      <w:tr w:rsidR="0014662A" w14:paraId="278BFE67" w14:textId="77777777">
        <w:trPr>
          <w:trHeight w:val="285"/>
        </w:trPr>
        <w:tc>
          <w:tcPr>
            <w:tcW w:w="3465" w:type="dxa"/>
            <w:tcBorders>
              <w:top w:val="single" w:sz="6" w:space="0" w:color="000000"/>
              <w:left w:val="single" w:sz="6" w:space="0" w:color="000000"/>
              <w:bottom w:val="single" w:sz="6" w:space="0" w:color="000000"/>
              <w:right w:val="single" w:sz="6" w:space="0" w:color="000000"/>
            </w:tcBorders>
            <w:shd w:val="clear" w:color="auto" w:fill="8EB4E3"/>
            <w:tcMar>
              <w:top w:w="0" w:type="dxa"/>
              <w:left w:w="100" w:type="dxa"/>
              <w:bottom w:w="0" w:type="dxa"/>
              <w:right w:w="100" w:type="dxa"/>
            </w:tcMar>
          </w:tcPr>
          <w:p w14:paraId="7D4727EA"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Предмет</w:t>
            </w:r>
          </w:p>
        </w:tc>
        <w:tc>
          <w:tcPr>
            <w:tcW w:w="1230" w:type="dxa"/>
            <w:tcBorders>
              <w:top w:val="single" w:sz="6" w:space="0" w:color="000000"/>
              <w:left w:val="single" w:sz="6" w:space="0" w:color="000000"/>
              <w:bottom w:val="single" w:sz="6" w:space="0" w:color="000000"/>
              <w:right w:val="single" w:sz="6" w:space="0" w:color="000000"/>
            </w:tcBorders>
            <w:shd w:val="clear" w:color="auto" w:fill="8EB4E3"/>
            <w:tcMar>
              <w:top w:w="0" w:type="dxa"/>
              <w:left w:w="100" w:type="dxa"/>
              <w:bottom w:w="0" w:type="dxa"/>
              <w:right w:w="100" w:type="dxa"/>
            </w:tcMar>
          </w:tcPr>
          <w:p w14:paraId="2DD330F9"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2020*</w:t>
            </w:r>
          </w:p>
        </w:tc>
        <w:tc>
          <w:tcPr>
            <w:tcW w:w="1350" w:type="dxa"/>
            <w:tcBorders>
              <w:top w:val="single" w:sz="6" w:space="0" w:color="000000"/>
              <w:left w:val="single" w:sz="6" w:space="0" w:color="000000"/>
              <w:bottom w:val="single" w:sz="6" w:space="0" w:color="000000"/>
              <w:right w:val="single" w:sz="6" w:space="0" w:color="000000"/>
            </w:tcBorders>
            <w:shd w:val="clear" w:color="auto" w:fill="8EB4E3"/>
            <w:tcMar>
              <w:top w:w="0" w:type="dxa"/>
              <w:left w:w="100" w:type="dxa"/>
              <w:bottom w:w="0" w:type="dxa"/>
              <w:right w:w="100" w:type="dxa"/>
            </w:tcMar>
          </w:tcPr>
          <w:p w14:paraId="1A0A88C4"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2021*</w:t>
            </w:r>
          </w:p>
        </w:tc>
        <w:tc>
          <w:tcPr>
            <w:tcW w:w="1335" w:type="dxa"/>
            <w:tcBorders>
              <w:top w:val="single" w:sz="6" w:space="0" w:color="000000"/>
              <w:left w:val="single" w:sz="6" w:space="0" w:color="000000"/>
              <w:bottom w:val="single" w:sz="6" w:space="0" w:color="000000"/>
              <w:right w:val="single" w:sz="6" w:space="0" w:color="000000"/>
            </w:tcBorders>
            <w:shd w:val="clear" w:color="auto" w:fill="8EB4E3"/>
            <w:tcMar>
              <w:top w:w="0" w:type="dxa"/>
              <w:left w:w="100" w:type="dxa"/>
              <w:bottom w:w="0" w:type="dxa"/>
              <w:right w:w="100" w:type="dxa"/>
            </w:tcMar>
          </w:tcPr>
          <w:p w14:paraId="212D858C"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2022**</w:t>
            </w:r>
          </w:p>
        </w:tc>
        <w:tc>
          <w:tcPr>
            <w:tcW w:w="1305" w:type="dxa"/>
            <w:tcBorders>
              <w:top w:val="single" w:sz="6" w:space="0" w:color="000000"/>
              <w:left w:val="single" w:sz="6" w:space="0" w:color="000000"/>
              <w:bottom w:val="single" w:sz="6" w:space="0" w:color="000000"/>
              <w:right w:val="single" w:sz="6" w:space="0" w:color="000000"/>
            </w:tcBorders>
            <w:shd w:val="clear" w:color="auto" w:fill="8EB4E3"/>
            <w:tcMar>
              <w:top w:w="0" w:type="dxa"/>
              <w:left w:w="100" w:type="dxa"/>
              <w:bottom w:w="0" w:type="dxa"/>
              <w:right w:w="100" w:type="dxa"/>
            </w:tcMar>
          </w:tcPr>
          <w:p w14:paraId="6A690421"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2023**</w:t>
            </w:r>
          </w:p>
        </w:tc>
        <w:tc>
          <w:tcPr>
            <w:tcW w:w="1380" w:type="dxa"/>
            <w:tcBorders>
              <w:top w:val="single" w:sz="6" w:space="0" w:color="000000"/>
              <w:left w:val="single" w:sz="6" w:space="0" w:color="000000"/>
              <w:bottom w:val="single" w:sz="6" w:space="0" w:color="000000"/>
              <w:right w:val="single" w:sz="6" w:space="0" w:color="000000"/>
            </w:tcBorders>
            <w:shd w:val="clear" w:color="auto" w:fill="8EB4E3"/>
            <w:tcMar>
              <w:top w:w="0" w:type="dxa"/>
              <w:left w:w="100" w:type="dxa"/>
              <w:bottom w:w="0" w:type="dxa"/>
              <w:right w:w="100" w:type="dxa"/>
            </w:tcMar>
          </w:tcPr>
          <w:p w14:paraId="59D04FA3"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2024**</w:t>
            </w:r>
          </w:p>
        </w:tc>
      </w:tr>
      <w:tr w:rsidR="0014662A" w14:paraId="7F6999FB" w14:textId="77777777">
        <w:trPr>
          <w:trHeight w:val="506"/>
        </w:trPr>
        <w:tc>
          <w:tcPr>
            <w:tcW w:w="3465" w:type="dxa"/>
            <w:tcBorders>
              <w:top w:val="single" w:sz="6"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0AB7542"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Українська мова і література (українська мова)</w:t>
            </w:r>
          </w:p>
        </w:tc>
        <w:tc>
          <w:tcPr>
            <w:tcW w:w="1230" w:type="dxa"/>
            <w:tcBorders>
              <w:top w:val="single" w:sz="6" w:space="0" w:color="000000"/>
              <w:left w:val="nil"/>
              <w:bottom w:val="single" w:sz="4" w:space="0" w:color="000000"/>
              <w:right w:val="single" w:sz="4" w:space="0" w:color="000000"/>
            </w:tcBorders>
            <w:tcMar>
              <w:top w:w="0" w:type="dxa"/>
              <w:left w:w="100" w:type="dxa"/>
              <w:bottom w:w="0" w:type="dxa"/>
              <w:right w:w="100" w:type="dxa"/>
            </w:tcMar>
          </w:tcPr>
          <w:p w14:paraId="0CBE3587"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1350" w:type="dxa"/>
            <w:tcBorders>
              <w:top w:val="single" w:sz="6" w:space="0" w:color="000000"/>
              <w:left w:val="nil"/>
              <w:bottom w:val="single" w:sz="4" w:space="0" w:color="000000"/>
              <w:right w:val="single" w:sz="4" w:space="0" w:color="000000"/>
            </w:tcBorders>
            <w:tcMar>
              <w:top w:w="0" w:type="dxa"/>
              <w:left w:w="100" w:type="dxa"/>
              <w:bottom w:w="0" w:type="dxa"/>
              <w:right w:w="100" w:type="dxa"/>
            </w:tcMar>
          </w:tcPr>
          <w:p w14:paraId="781839A2"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12/10</w:t>
            </w:r>
          </w:p>
        </w:tc>
        <w:tc>
          <w:tcPr>
            <w:tcW w:w="1335" w:type="dxa"/>
            <w:tcBorders>
              <w:top w:val="single" w:sz="6" w:space="0" w:color="000000"/>
              <w:left w:val="nil"/>
              <w:bottom w:val="single" w:sz="4" w:space="0" w:color="000000"/>
              <w:right w:val="single" w:sz="4" w:space="0" w:color="000000"/>
            </w:tcBorders>
            <w:tcMar>
              <w:top w:w="0" w:type="dxa"/>
              <w:left w:w="100" w:type="dxa"/>
              <w:bottom w:w="0" w:type="dxa"/>
              <w:right w:w="100" w:type="dxa"/>
            </w:tcMar>
          </w:tcPr>
          <w:p w14:paraId="5467E187"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w:t>
            </w:r>
          </w:p>
        </w:tc>
        <w:tc>
          <w:tcPr>
            <w:tcW w:w="1305" w:type="dxa"/>
            <w:tcBorders>
              <w:top w:val="single" w:sz="6" w:space="0" w:color="000000"/>
              <w:left w:val="nil"/>
              <w:bottom w:val="single" w:sz="4" w:space="0" w:color="000000"/>
              <w:right w:val="single" w:sz="4" w:space="0" w:color="000000"/>
            </w:tcBorders>
            <w:tcMar>
              <w:top w:w="0" w:type="dxa"/>
              <w:left w:w="100" w:type="dxa"/>
              <w:bottom w:w="0" w:type="dxa"/>
              <w:right w:w="100" w:type="dxa"/>
            </w:tcMar>
          </w:tcPr>
          <w:p w14:paraId="3043E49E"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17</w:t>
            </w:r>
          </w:p>
        </w:tc>
        <w:tc>
          <w:tcPr>
            <w:tcW w:w="1380" w:type="dxa"/>
            <w:tcBorders>
              <w:top w:val="single" w:sz="6" w:space="0" w:color="000000"/>
              <w:left w:val="nil"/>
              <w:bottom w:val="single" w:sz="4" w:space="0" w:color="000000"/>
              <w:right w:val="single" w:sz="4" w:space="0" w:color="000000"/>
            </w:tcBorders>
            <w:tcMar>
              <w:top w:w="0" w:type="dxa"/>
              <w:left w:w="100" w:type="dxa"/>
              <w:bottom w:w="0" w:type="dxa"/>
              <w:right w:w="100" w:type="dxa"/>
            </w:tcMar>
          </w:tcPr>
          <w:p w14:paraId="37A63C71"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r>
      <w:tr w:rsidR="0014662A" w14:paraId="598234B1" w14:textId="77777777">
        <w:trPr>
          <w:trHeight w:val="221"/>
        </w:trPr>
        <w:tc>
          <w:tcPr>
            <w:tcW w:w="346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114537B6"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Математика</w:t>
            </w:r>
          </w:p>
        </w:tc>
        <w:tc>
          <w:tcPr>
            <w:tcW w:w="1230" w:type="dxa"/>
            <w:tcBorders>
              <w:top w:val="nil"/>
              <w:left w:val="nil"/>
              <w:bottom w:val="single" w:sz="4" w:space="0" w:color="000000"/>
              <w:right w:val="single" w:sz="4" w:space="0" w:color="000000"/>
            </w:tcBorders>
            <w:tcMar>
              <w:top w:w="0" w:type="dxa"/>
              <w:left w:w="100" w:type="dxa"/>
              <w:bottom w:w="0" w:type="dxa"/>
              <w:right w:w="100" w:type="dxa"/>
            </w:tcMar>
          </w:tcPr>
          <w:p w14:paraId="2776E89B"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350" w:type="dxa"/>
            <w:tcBorders>
              <w:top w:val="nil"/>
              <w:left w:val="nil"/>
              <w:bottom w:val="single" w:sz="4" w:space="0" w:color="000000"/>
              <w:right w:val="single" w:sz="4" w:space="0" w:color="000000"/>
            </w:tcBorders>
            <w:tcMar>
              <w:top w:w="0" w:type="dxa"/>
              <w:left w:w="100" w:type="dxa"/>
              <w:bottom w:w="0" w:type="dxa"/>
              <w:right w:w="100" w:type="dxa"/>
            </w:tcMar>
          </w:tcPr>
          <w:p w14:paraId="17C65196"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1335" w:type="dxa"/>
            <w:tcBorders>
              <w:top w:val="nil"/>
              <w:left w:val="nil"/>
              <w:bottom w:val="single" w:sz="4" w:space="0" w:color="000000"/>
              <w:right w:val="single" w:sz="4" w:space="0" w:color="000000"/>
            </w:tcBorders>
            <w:tcMar>
              <w:top w:w="0" w:type="dxa"/>
              <w:left w:w="100" w:type="dxa"/>
              <w:bottom w:w="0" w:type="dxa"/>
              <w:right w:w="100" w:type="dxa"/>
            </w:tcMar>
          </w:tcPr>
          <w:p w14:paraId="2E34A1B6"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w:t>
            </w:r>
          </w:p>
        </w:tc>
        <w:tc>
          <w:tcPr>
            <w:tcW w:w="1305" w:type="dxa"/>
            <w:tcBorders>
              <w:top w:val="nil"/>
              <w:left w:val="nil"/>
              <w:bottom w:val="single" w:sz="4" w:space="0" w:color="000000"/>
              <w:right w:val="single" w:sz="4" w:space="0" w:color="000000"/>
            </w:tcBorders>
            <w:tcMar>
              <w:top w:w="0" w:type="dxa"/>
              <w:left w:w="100" w:type="dxa"/>
              <w:bottom w:w="0" w:type="dxa"/>
              <w:right w:w="100" w:type="dxa"/>
            </w:tcMar>
          </w:tcPr>
          <w:p w14:paraId="342CA221"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1380" w:type="dxa"/>
            <w:tcBorders>
              <w:top w:val="nil"/>
              <w:left w:val="nil"/>
              <w:bottom w:val="single" w:sz="4" w:space="0" w:color="000000"/>
              <w:right w:val="single" w:sz="4" w:space="0" w:color="000000"/>
            </w:tcBorders>
            <w:tcMar>
              <w:top w:w="0" w:type="dxa"/>
              <w:left w:w="100" w:type="dxa"/>
              <w:bottom w:w="0" w:type="dxa"/>
              <w:right w:w="100" w:type="dxa"/>
            </w:tcMar>
          </w:tcPr>
          <w:p w14:paraId="2F548BC1"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r>
      <w:tr w:rsidR="0014662A" w14:paraId="52A06CFA" w14:textId="77777777">
        <w:trPr>
          <w:trHeight w:val="271"/>
        </w:trPr>
        <w:tc>
          <w:tcPr>
            <w:tcW w:w="346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732C5260"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Історія України</w:t>
            </w:r>
          </w:p>
        </w:tc>
        <w:tc>
          <w:tcPr>
            <w:tcW w:w="1230" w:type="dxa"/>
            <w:tcBorders>
              <w:top w:val="nil"/>
              <w:left w:val="nil"/>
              <w:bottom w:val="single" w:sz="4" w:space="0" w:color="000000"/>
              <w:right w:val="single" w:sz="4" w:space="0" w:color="000000"/>
            </w:tcBorders>
            <w:tcMar>
              <w:top w:w="0" w:type="dxa"/>
              <w:left w:w="100" w:type="dxa"/>
              <w:bottom w:w="0" w:type="dxa"/>
              <w:right w:w="100" w:type="dxa"/>
            </w:tcMar>
          </w:tcPr>
          <w:p w14:paraId="0661122F"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350" w:type="dxa"/>
            <w:tcBorders>
              <w:top w:val="nil"/>
              <w:left w:val="nil"/>
              <w:bottom w:val="single" w:sz="4" w:space="0" w:color="000000"/>
              <w:right w:val="single" w:sz="4" w:space="0" w:color="000000"/>
            </w:tcBorders>
            <w:tcMar>
              <w:top w:w="0" w:type="dxa"/>
              <w:left w:w="100" w:type="dxa"/>
              <w:bottom w:w="0" w:type="dxa"/>
              <w:right w:w="100" w:type="dxa"/>
            </w:tcMar>
          </w:tcPr>
          <w:p w14:paraId="5503385D"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w:t>
            </w:r>
          </w:p>
        </w:tc>
        <w:tc>
          <w:tcPr>
            <w:tcW w:w="1335" w:type="dxa"/>
            <w:tcBorders>
              <w:top w:val="nil"/>
              <w:left w:val="nil"/>
              <w:bottom w:val="single" w:sz="4" w:space="0" w:color="000000"/>
              <w:right w:val="single" w:sz="4" w:space="0" w:color="000000"/>
            </w:tcBorders>
            <w:tcMar>
              <w:top w:w="0" w:type="dxa"/>
              <w:left w:w="100" w:type="dxa"/>
              <w:bottom w:w="0" w:type="dxa"/>
              <w:right w:w="100" w:type="dxa"/>
            </w:tcMar>
          </w:tcPr>
          <w:p w14:paraId="779636D3"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1305" w:type="dxa"/>
            <w:tcBorders>
              <w:top w:val="nil"/>
              <w:left w:val="nil"/>
              <w:bottom w:val="single" w:sz="4" w:space="0" w:color="000000"/>
              <w:right w:val="single" w:sz="4" w:space="0" w:color="000000"/>
            </w:tcBorders>
            <w:tcMar>
              <w:top w:w="0" w:type="dxa"/>
              <w:left w:w="100" w:type="dxa"/>
              <w:bottom w:w="0" w:type="dxa"/>
              <w:right w:w="100" w:type="dxa"/>
            </w:tcMar>
          </w:tcPr>
          <w:p w14:paraId="58C24432"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1380" w:type="dxa"/>
            <w:tcBorders>
              <w:top w:val="nil"/>
              <w:left w:val="nil"/>
              <w:bottom w:val="single" w:sz="4" w:space="0" w:color="000000"/>
              <w:right w:val="single" w:sz="4" w:space="0" w:color="000000"/>
            </w:tcBorders>
            <w:tcMar>
              <w:top w:w="0" w:type="dxa"/>
              <w:left w:w="100" w:type="dxa"/>
              <w:bottom w:w="0" w:type="dxa"/>
              <w:right w:w="100" w:type="dxa"/>
            </w:tcMar>
          </w:tcPr>
          <w:p w14:paraId="2FBF22A2"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r>
    </w:tbl>
    <w:p w14:paraId="6F81A1A3" w14:textId="77777777" w:rsidR="0014662A" w:rsidRDefault="00507DF5">
      <w:pPr>
        <w:spacing w:line="240" w:lineRule="auto"/>
        <w:ind w:firstLine="708"/>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Розраховано за відсотком учасників-випускників ЗЗСО, які отримали результати високого рівня: 140-200 балів у 2020, 2021, 2022 роках та 150-200 балів у 2023, 2024 роках за матеріалами Вінницького регіонального центру оцінювання якості освіти. </w:t>
      </w:r>
    </w:p>
    <w:p w14:paraId="5B22DCDB" w14:textId="77777777" w:rsidR="0014662A" w:rsidRDefault="00507DF5">
      <w:pPr>
        <w:spacing w:line="240" w:lineRule="auto"/>
        <w:ind w:firstLine="708"/>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 рейтинги складено з урахуванням лише результатів випускників ЗЗСО;</w:t>
      </w:r>
    </w:p>
    <w:p w14:paraId="637F9419" w14:textId="77777777" w:rsidR="0014662A" w:rsidRDefault="00507DF5">
      <w:pPr>
        <w:spacing w:line="240" w:lineRule="auto"/>
        <w:ind w:firstLine="708"/>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 - рейтинг 2022 року складено з урахуванням усіх учасників НМТ, які завершили здобуття ПЗСО у 2022 році (а не лише випускники ЗЗСО).</w:t>
      </w:r>
    </w:p>
    <w:p w14:paraId="30617B6B" w14:textId="77777777" w:rsidR="0014662A" w:rsidRDefault="00507DF5">
      <w:pPr>
        <w:spacing w:line="240" w:lineRule="auto"/>
        <w:ind w:firstLine="708"/>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 рейтинг 2023 та 2024 років складено з урахуванням усіх учасників НМТ, які завершили здобуття ПЗСО у відповідних роках (а не лише випускники ЗЗСО).</w:t>
      </w:r>
    </w:p>
    <w:p w14:paraId="26C886C6" w14:textId="77777777" w:rsidR="0014662A" w:rsidRDefault="00507DF5">
      <w:pPr>
        <w:pBdr>
          <w:top w:val="nil"/>
          <w:left w:val="nil"/>
          <w:bottom w:val="nil"/>
          <w:right w:val="nil"/>
          <w:between w:val="nil"/>
        </w:pBdr>
        <w:spacing w:before="24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 Хмельниччині розпочато реформу старшої профільної школи.</w:t>
      </w:r>
    </w:p>
    <w:p w14:paraId="75E717AB" w14:textId="77777777" w:rsidR="0014662A" w:rsidRPr="00DB0C45"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sidRPr="00DB0C45">
        <w:rPr>
          <w:rFonts w:ascii="Times New Roman" w:eastAsia="Times New Roman" w:hAnsi="Times New Roman" w:cs="Times New Roman"/>
          <w:sz w:val="28"/>
          <w:szCs w:val="28"/>
        </w:rPr>
        <w:t>Усі освітні установи та заклади області працюють над змінами з метою створення мережі великих академічних ліцеїв, у яких старшокласники зможуть обирати освітній профіль із поглибленою профорієнтаційною підготовкою.</w:t>
      </w:r>
    </w:p>
    <w:p w14:paraId="3D83EEBC" w14:textId="6D615128" w:rsidR="0014662A" w:rsidRPr="00DB0C45" w:rsidRDefault="005A3E99">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sidRPr="00DB0C45">
        <w:rPr>
          <w:rFonts w:ascii="Times New Roman" w:eastAsia="Times New Roman" w:hAnsi="Times New Roman" w:cs="Times New Roman"/>
          <w:sz w:val="28"/>
          <w:szCs w:val="28"/>
        </w:rPr>
        <w:t xml:space="preserve">В </w:t>
      </w:r>
      <w:r w:rsidR="00507DF5" w:rsidRPr="00DB0C45">
        <w:rPr>
          <w:rFonts w:ascii="Times New Roman" w:eastAsia="Times New Roman" w:hAnsi="Times New Roman" w:cs="Times New Roman"/>
          <w:sz w:val="28"/>
          <w:szCs w:val="28"/>
        </w:rPr>
        <w:t>освіт</w:t>
      </w:r>
      <w:r w:rsidRPr="00DB0C45">
        <w:rPr>
          <w:rFonts w:ascii="Times New Roman" w:eastAsia="Times New Roman" w:hAnsi="Times New Roman" w:cs="Times New Roman"/>
          <w:sz w:val="28"/>
          <w:szCs w:val="28"/>
        </w:rPr>
        <w:t>ній мережі</w:t>
      </w:r>
      <w:r w:rsidR="00507DF5" w:rsidRPr="00DB0C45">
        <w:rPr>
          <w:rFonts w:ascii="Times New Roman" w:eastAsia="Times New Roman" w:hAnsi="Times New Roman" w:cs="Times New Roman"/>
          <w:sz w:val="28"/>
          <w:szCs w:val="28"/>
        </w:rPr>
        <w:t xml:space="preserve"> Хмельниччини </w:t>
      </w:r>
      <w:r w:rsidRPr="00DB0C45">
        <w:rPr>
          <w:rFonts w:ascii="Times New Roman" w:eastAsia="Times New Roman" w:hAnsi="Times New Roman" w:cs="Times New Roman"/>
          <w:sz w:val="28"/>
          <w:szCs w:val="28"/>
        </w:rPr>
        <w:t>функціонує</w:t>
      </w:r>
      <w:r w:rsidR="00507DF5" w:rsidRPr="00DB0C45">
        <w:rPr>
          <w:rFonts w:ascii="Times New Roman" w:eastAsia="Times New Roman" w:hAnsi="Times New Roman" w:cs="Times New Roman"/>
          <w:sz w:val="28"/>
          <w:szCs w:val="28"/>
        </w:rPr>
        <w:t xml:space="preserve"> три ліцеї обласної комунальної власності, засновником яких є Хмельницька обласна рада (Кам’янець-Подільський ліцей “</w:t>
      </w:r>
      <w:proofErr w:type="spellStart"/>
      <w:r w:rsidR="00507DF5" w:rsidRPr="00DB0C45">
        <w:rPr>
          <w:rFonts w:ascii="Times New Roman" w:eastAsia="Times New Roman" w:hAnsi="Times New Roman" w:cs="Times New Roman"/>
          <w:sz w:val="28"/>
          <w:szCs w:val="28"/>
        </w:rPr>
        <w:t>Славутинка</w:t>
      </w:r>
      <w:proofErr w:type="spellEnd"/>
      <w:r w:rsidR="00507DF5" w:rsidRPr="00DB0C45">
        <w:rPr>
          <w:rFonts w:ascii="Times New Roman" w:eastAsia="Times New Roman" w:hAnsi="Times New Roman" w:cs="Times New Roman"/>
          <w:sz w:val="28"/>
          <w:szCs w:val="28"/>
        </w:rPr>
        <w:t xml:space="preserve">”, </w:t>
      </w:r>
      <w:proofErr w:type="spellStart"/>
      <w:r w:rsidR="00507DF5" w:rsidRPr="00DB0C45">
        <w:rPr>
          <w:rFonts w:ascii="Times New Roman" w:eastAsia="Times New Roman" w:hAnsi="Times New Roman" w:cs="Times New Roman"/>
          <w:sz w:val="28"/>
          <w:szCs w:val="28"/>
        </w:rPr>
        <w:t>Славутський</w:t>
      </w:r>
      <w:proofErr w:type="spellEnd"/>
      <w:r w:rsidR="00507DF5" w:rsidRPr="00DB0C45">
        <w:rPr>
          <w:rFonts w:ascii="Times New Roman" w:eastAsia="Times New Roman" w:hAnsi="Times New Roman" w:cs="Times New Roman"/>
          <w:sz w:val="28"/>
          <w:szCs w:val="28"/>
        </w:rPr>
        <w:t xml:space="preserve"> та Хмельницький ліцеї) та один ліцей, засновником якого є Хмельницька обласна державна адміністрація (Кам’янець-Подільський ліцей з посиленою військово-фізичною підготовкою).</w:t>
      </w:r>
    </w:p>
    <w:p w14:paraId="096A86A1" w14:textId="26A608CA" w:rsidR="0014662A" w:rsidRPr="00DB0C45"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sidRPr="00DB0C45">
        <w:rPr>
          <w:rFonts w:ascii="Times New Roman" w:eastAsia="Times New Roman" w:hAnsi="Times New Roman" w:cs="Times New Roman"/>
          <w:sz w:val="28"/>
          <w:szCs w:val="28"/>
        </w:rPr>
        <w:t>В області триває трансформація ліцеїв, формування освітньої траєкторії учнів, удосконалення напрямів підготовки та підтримка ефективного функціонування цих освітніх закладів. Здійснено</w:t>
      </w:r>
      <w:r w:rsidR="005A3E99" w:rsidRPr="00DB0C45">
        <w:rPr>
          <w:rFonts w:ascii="Times New Roman" w:eastAsia="Times New Roman" w:hAnsi="Times New Roman" w:cs="Times New Roman"/>
          <w:sz w:val="28"/>
          <w:szCs w:val="28"/>
        </w:rPr>
        <w:t xml:space="preserve"> низку</w:t>
      </w:r>
      <w:r w:rsidRPr="00DB0C45">
        <w:rPr>
          <w:rFonts w:ascii="Times New Roman" w:eastAsia="Times New Roman" w:hAnsi="Times New Roman" w:cs="Times New Roman"/>
          <w:sz w:val="28"/>
          <w:szCs w:val="28"/>
        </w:rPr>
        <w:t xml:space="preserve"> організаційно-управлінських заходів для реалізації реформи освіти.</w:t>
      </w:r>
    </w:p>
    <w:p w14:paraId="56BB8A48" w14:textId="3DC6D967" w:rsidR="0014662A" w:rsidRPr="00DB0C45"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sidRPr="00DB0C45">
        <w:rPr>
          <w:rFonts w:ascii="Times New Roman" w:eastAsia="Times New Roman" w:hAnsi="Times New Roman" w:cs="Times New Roman"/>
          <w:sz w:val="28"/>
          <w:szCs w:val="28"/>
        </w:rPr>
        <w:t xml:space="preserve">Так, </w:t>
      </w:r>
      <w:r w:rsidR="005A3E99" w:rsidRPr="00DB0C45">
        <w:rPr>
          <w:rFonts w:ascii="Times New Roman" w:eastAsia="Times New Roman" w:hAnsi="Times New Roman" w:cs="Times New Roman"/>
          <w:sz w:val="28"/>
          <w:szCs w:val="28"/>
        </w:rPr>
        <w:t xml:space="preserve">з 01 вересня 2024 року </w:t>
      </w:r>
      <w:r w:rsidRPr="00DB0C45">
        <w:rPr>
          <w:rFonts w:ascii="Times New Roman" w:eastAsia="Times New Roman" w:hAnsi="Times New Roman" w:cs="Times New Roman"/>
          <w:sz w:val="28"/>
          <w:szCs w:val="28"/>
        </w:rPr>
        <w:t>Кам’янець-Подільський ліцей “</w:t>
      </w:r>
      <w:proofErr w:type="spellStart"/>
      <w:r w:rsidRPr="00DB0C45">
        <w:rPr>
          <w:rFonts w:ascii="Times New Roman" w:eastAsia="Times New Roman" w:hAnsi="Times New Roman" w:cs="Times New Roman"/>
          <w:sz w:val="28"/>
          <w:szCs w:val="28"/>
        </w:rPr>
        <w:t>Славутинка</w:t>
      </w:r>
      <w:proofErr w:type="spellEnd"/>
      <w:r w:rsidRPr="00DB0C45">
        <w:rPr>
          <w:rFonts w:ascii="Times New Roman" w:eastAsia="Times New Roman" w:hAnsi="Times New Roman" w:cs="Times New Roman"/>
          <w:sz w:val="28"/>
          <w:szCs w:val="28"/>
        </w:rPr>
        <w:t>” припинив набір учнів до 5 класу, що стало черговим кроком для переходу навчального закладу до структури старшої профільної школи з 01 вересня 2027 року.</w:t>
      </w:r>
    </w:p>
    <w:p w14:paraId="73B4C40B" w14:textId="44B238BD"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sidRPr="00DB0C45">
        <w:rPr>
          <w:rFonts w:ascii="Times New Roman" w:eastAsia="Times New Roman" w:hAnsi="Times New Roman" w:cs="Times New Roman"/>
          <w:sz w:val="28"/>
          <w:szCs w:val="28"/>
        </w:rPr>
        <w:t>Хмельницьки</w:t>
      </w:r>
      <w:r w:rsidR="000745EC" w:rsidRPr="00DB0C45">
        <w:rPr>
          <w:rFonts w:ascii="Times New Roman" w:eastAsia="Times New Roman" w:hAnsi="Times New Roman" w:cs="Times New Roman"/>
          <w:sz w:val="28"/>
          <w:szCs w:val="28"/>
        </w:rPr>
        <w:t>м</w:t>
      </w:r>
      <w:r w:rsidRPr="00DB0C45">
        <w:rPr>
          <w:rFonts w:ascii="Times New Roman" w:eastAsia="Times New Roman" w:hAnsi="Times New Roman" w:cs="Times New Roman"/>
          <w:sz w:val="28"/>
          <w:szCs w:val="28"/>
        </w:rPr>
        <w:t xml:space="preserve"> та </w:t>
      </w:r>
      <w:proofErr w:type="spellStart"/>
      <w:r w:rsidRPr="00DB0C45">
        <w:rPr>
          <w:rFonts w:ascii="Times New Roman" w:eastAsia="Times New Roman" w:hAnsi="Times New Roman" w:cs="Times New Roman"/>
          <w:sz w:val="28"/>
          <w:szCs w:val="28"/>
        </w:rPr>
        <w:t>Славутськи</w:t>
      </w:r>
      <w:r w:rsidR="000745EC" w:rsidRPr="00DB0C45">
        <w:rPr>
          <w:rFonts w:ascii="Times New Roman" w:eastAsia="Times New Roman" w:hAnsi="Times New Roman" w:cs="Times New Roman"/>
          <w:sz w:val="28"/>
          <w:szCs w:val="28"/>
        </w:rPr>
        <w:t>м</w:t>
      </w:r>
      <w:proofErr w:type="spellEnd"/>
      <w:r w:rsidRPr="00DB0C45">
        <w:rPr>
          <w:rFonts w:ascii="Times New Roman" w:eastAsia="Times New Roman" w:hAnsi="Times New Roman" w:cs="Times New Roman"/>
          <w:sz w:val="28"/>
          <w:szCs w:val="28"/>
        </w:rPr>
        <w:t xml:space="preserve"> ліце</w:t>
      </w:r>
      <w:r w:rsidR="000745EC" w:rsidRPr="00DB0C45">
        <w:rPr>
          <w:rFonts w:ascii="Times New Roman" w:eastAsia="Times New Roman" w:hAnsi="Times New Roman" w:cs="Times New Roman"/>
          <w:sz w:val="28"/>
          <w:szCs w:val="28"/>
        </w:rPr>
        <w:t>ями</w:t>
      </w:r>
      <w:r w:rsidRPr="00DB0C45">
        <w:rPr>
          <w:rFonts w:ascii="Times New Roman" w:eastAsia="Times New Roman" w:hAnsi="Times New Roman" w:cs="Times New Roman"/>
          <w:sz w:val="28"/>
          <w:szCs w:val="28"/>
        </w:rPr>
        <w:t xml:space="preserve"> </w:t>
      </w:r>
      <w:r w:rsidR="000745EC" w:rsidRPr="00DB0C45">
        <w:rPr>
          <w:rFonts w:ascii="Times New Roman" w:eastAsia="Times New Roman" w:hAnsi="Times New Roman" w:cs="Times New Roman"/>
          <w:sz w:val="28"/>
          <w:szCs w:val="28"/>
        </w:rPr>
        <w:t xml:space="preserve">з 01 вересня 2027 року буде </w:t>
      </w:r>
      <w:r w:rsidRPr="00DB0C45">
        <w:rPr>
          <w:rFonts w:ascii="Times New Roman" w:eastAsia="Times New Roman" w:hAnsi="Times New Roman" w:cs="Times New Roman"/>
          <w:sz w:val="28"/>
          <w:szCs w:val="28"/>
        </w:rPr>
        <w:t>забезпеч</w:t>
      </w:r>
      <w:r w:rsidR="000745EC" w:rsidRPr="00DB0C45">
        <w:rPr>
          <w:rFonts w:ascii="Times New Roman" w:eastAsia="Times New Roman" w:hAnsi="Times New Roman" w:cs="Times New Roman"/>
          <w:sz w:val="28"/>
          <w:szCs w:val="28"/>
        </w:rPr>
        <w:t>ено</w:t>
      </w:r>
      <w:r w:rsidRPr="00DB0C45">
        <w:rPr>
          <w:rFonts w:ascii="Times New Roman" w:eastAsia="Times New Roman" w:hAnsi="Times New Roman" w:cs="Times New Roman"/>
          <w:sz w:val="28"/>
          <w:szCs w:val="28"/>
        </w:rPr>
        <w:t xml:space="preserve"> нормативну чисельність учнів відповідно до завдань Стратегічного плану розвитку мережі закладів загальної середньої освіти. </w:t>
      </w:r>
      <w:r w:rsidR="000745EC" w:rsidRPr="00DB0C45">
        <w:rPr>
          <w:rFonts w:ascii="Times New Roman" w:eastAsia="Times New Roman" w:hAnsi="Times New Roman" w:cs="Times New Roman"/>
          <w:sz w:val="28"/>
          <w:szCs w:val="28"/>
        </w:rPr>
        <w:t>У</w:t>
      </w:r>
      <w:r w:rsidRPr="00DB0C45">
        <w:rPr>
          <w:rFonts w:ascii="Times New Roman" w:eastAsia="Times New Roman" w:hAnsi="Times New Roman" w:cs="Times New Roman"/>
          <w:sz w:val="28"/>
          <w:szCs w:val="28"/>
        </w:rPr>
        <w:t xml:space="preserve"> 2024 році </w:t>
      </w:r>
      <w:r w:rsidR="000745EC" w:rsidRPr="00DB0C45">
        <w:rPr>
          <w:rFonts w:ascii="Times New Roman" w:eastAsia="Times New Roman" w:hAnsi="Times New Roman" w:cs="Times New Roman"/>
          <w:sz w:val="28"/>
          <w:szCs w:val="28"/>
        </w:rPr>
        <w:t xml:space="preserve">Хмельницьким ліцеєм </w:t>
      </w:r>
      <w:r w:rsidRPr="00DB0C45">
        <w:rPr>
          <w:rFonts w:ascii="Times New Roman" w:eastAsia="Times New Roman" w:hAnsi="Times New Roman" w:cs="Times New Roman"/>
          <w:sz w:val="28"/>
          <w:szCs w:val="28"/>
        </w:rPr>
        <w:t xml:space="preserve">набір </w:t>
      </w:r>
      <w:r w:rsidR="000745EC" w:rsidRPr="00DB0C45">
        <w:rPr>
          <w:rFonts w:ascii="Times New Roman" w:eastAsia="Times New Roman" w:hAnsi="Times New Roman" w:cs="Times New Roman"/>
          <w:sz w:val="28"/>
          <w:szCs w:val="28"/>
        </w:rPr>
        <w:t xml:space="preserve">учнів здійснювався </w:t>
      </w:r>
      <w:r w:rsidRPr="00DB0C45">
        <w:rPr>
          <w:rFonts w:ascii="Times New Roman" w:eastAsia="Times New Roman" w:hAnsi="Times New Roman" w:cs="Times New Roman"/>
          <w:sz w:val="28"/>
          <w:szCs w:val="28"/>
        </w:rPr>
        <w:t>виключно до шести десятих класів, які охоплюють біолого-хімічний, суспільно-гуманітарний, фізико-</w:t>
      </w:r>
      <w:r>
        <w:rPr>
          <w:rFonts w:ascii="Times New Roman" w:eastAsia="Times New Roman" w:hAnsi="Times New Roman" w:cs="Times New Roman"/>
          <w:sz w:val="28"/>
          <w:szCs w:val="28"/>
        </w:rPr>
        <w:t xml:space="preserve">математичний, лінгвістичний, економічний профілі та профіль іноземної філології. </w:t>
      </w:r>
      <w:proofErr w:type="spellStart"/>
      <w:r>
        <w:rPr>
          <w:rFonts w:ascii="Times New Roman" w:eastAsia="Times New Roman" w:hAnsi="Times New Roman" w:cs="Times New Roman"/>
          <w:sz w:val="28"/>
          <w:szCs w:val="28"/>
        </w:rPr>
        <w:t>Славутський</w:t>
      </w:r>
      <w:proofErr w:type="spellEnd"/>
      <w:r>
        <w:rPr>
          <w:rFonts w:ascii="Times New Roman" w:eastAsia="Times New Roman" w:hAnsi="Times New Roman" w:cs="Times New Roman"/>
          <w:sz w:val="28"/>
          <w:szCs w:val="28"/>
        </w:rPr>
        <w:t xml:space="preserve"> ліцей, </w:t>
      </w:r>
      <w:r w:rsidR="000745EC">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межах виконання Стратегічного плану розвитку мережі закладів загальної середньої освіти – об’єктів спільної власності територіальних громад сіл, селищ, міст Хмельницької області, припинив набір до 7 класу.</w:t>
      </w:r>
    </w:p>
    <w:p w14:paraId="78D1DCAB" w14:textId="475936BD" w:rsidR="0014662A" w:rsidRPr="00EA2207"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області стовідсотково забезпечено підвезення дітей та педпрацівників до навчальних </w:t>
      </w:r>
      <w:r w:rsidRPr="00EA2207">
        <w:rPr>
          <w:rFonts w:ascii="Times New Roman" w:eastAsia="Times New Roman" w:hAnsi="Times New Roman" w:cs="Times New Roman"/>
          <w:sz w:val="28"/>
          <w:szCs w:val="28"/>
        </w:rPr>
        <w:t xml:space="preserve">закладів </w:t>
      </w:r>
      <w:r w:rsidR="000745EC" w:rsidRPr="00EA2207">
        <w:rPr>
          <w:rFonts w:ascii="Times New Roman" w:eastAsia="Times New Roman" w:hAnsi="Times New Roman" w:cs="Times New Roman"/>
          <w:sz w:val="28"/>
          <w:szCs w:val="28"/>
        </w:rPr>
        <w:t>(</w:t>
      </w:r>
      <w:r w:rsidRPr="00EA2207">
        <w:rPr>
          <w:rFonts w:ascii="Times New Roman" w:eastAsia="Times New Roman" w:hAnsi="Times New Roman" w:cs="Times New Roman"/>
          <w:sz w:val="28"/>
          <w:szCs w:val="28"/>
        </w:rPr>
        <w:t>19 434 здобувачі освіти та 2 458 педпрацівників</w:t>
      </w:r>
      <w:r w:rsidR="000745EC" w:rsidRPr="00EA2207">
        <w:rPr>
          <w:rFonts w:ascii="Times New Roman" w:eastAsia="Times New Roman" w:hAnsi="Times New Roman" w:cs="Times New Roman"/>
          <w:sz w:val="28"/>
          <w:szCs w:val="28"/>
        </w:rPr>
        <w:t>)</w:t>
      </w:r>
      <w:r w:rsidRPr="00EA2207">
        <w:rPr>
          <w:rFonts w:ascii="Times New Roman" w:eastAsia="Times New Roman" w:hAnsi="Times New Roman" w:cs="Times New Roman"/>
          <w:sz w:val="28"/>
          <w:szCs w:val="28"/>
        </w:rPr>
        <w:t xml:space="preserve">. Шкільний автопарк складається з 540 одиниць транспорту, з них залучено до підвезення 417 одиниць. </w:t>
      </w:r>
    </w:p>
    <w:p w14:paraId="260B83EF" w14:textId="1CF19781" w:rsidR="0014662A" w:rsidRDefault="000745EC">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sidRPr="00EA2207">
        <w:rPr>
          <w:rFonts w:ascii="Times New Roman" w:eastAsia="Times New Roman" w:hAnsi="Times New Roman" w:cs="Times New Roman"/>
          <w:sz w:val="28"/>
          <w:szCs w:val="28"/>
        </w:rPr>
        <w:t>А</w:t>
      </w:r>
      <w:r w:rsidR="00507DF5" w:rsidRPr="00EA2207">
        <w:rPr>
          <w:rFonts w:ascii="Times New Roman" w:eastAsia="Times New Roman" w:hAnsi="Times New Roman" w:cs="Times New Roman"/>
          <w:sz w:val="28"/>
          <w:szCs w:val="28"/>
        </w:rPr>
        <w:t xml:space="preserve">ктивно </w:t>
      </w:r>
      <w:r w:rsidR="00A212F0" w:rsidRPr="00EA2207">
        <w:rPr>
          <w:rFonts w:ascii="Times New Roman" w:eastAsia="Times New Roman" w:hAnsi="Times New Roman" w:cs="Times New Roman"/>
          <w:sz w:val="28"/>
          <w:szCs w:val="28"/>
        </w:rPr>
        <w:t>у</w:t>
      </w:r>
      <w:r w:rsidR="00507DF5" w:rsidRPr="00EA2207">
        <w:rPr>
          <w:rFonts w:ascii="Times New Roman" w:eastAsia="Times New Roman" w:hAnsi="Times New Roman" w:cs="Times New Roman"/>
          <w:sz w:val="28"/>
          <w:szCs w:val="28"/>
        </w:rPr>
        <w:t>проваджується реформа шкільного харчування.</w:t>
      </w:r>
      <w:r w:rsidRPr="00EA2207">
        <w:rPr>
          <w:rFonts w:ascii="Times New Roman" w:eastAsia="Times New Roman" w:hAnsi="Times New Roman" w:cs="Times New Roman"/>
          <w:sz w:val="28"/>
          <w:szCs w:val="28"/>
        </w:rPr>
        <w:t xml:space="preserve"> Основною </w:t>
      </w:r>
      <w:r w:rsidR="00507DF5" w:rsidRPr="00EA2207">
        <w:rPr>
          <w:rFonts w:ascii="Times New Roman" w:eastAsia="Times New Roman" w:hAnsi="Times New Roman" w:cs="Times New Roman"/>
          <w:sz w:val="28"/>
          <w:szCs w:val="28"/>
        </w:rPr>
        <w:t>мет</w:t>
      </w:r>
      <w:r w:rsidRPr="00EA2207">
        <w:rPr>
          <w:rFonts w:ascii="Times New Roman" w:eastAsia="Times New Roman" w:hAnsi="Times New Roman" w:cs="Times New Roman"/>
          <w:sz w:val="28"/>
          <w:szCs w:val="28"/>
        </w:rPr>
        <w:t>ою реформи є</w:t>
      </w:r>
      <w:r w:rsidR="00507DF5" w:rsidRPr="00EA2207">
        <w:rPr>
          <w:rFonts w:ascii="Times New Roman" w:eastAsia="Times New Roman" w:hAnsi="Times New Roman" w:cs="Times New Roman"/>
          <w:sz w:val="28"/>
          <w:szCs w:val="28"/>
        </w:rPr>
        <w:t xml:space="preserve"> модернізаці</w:t>
      </w:r>
      <w:r w:rsidRPr="00EA2207">
        <w:rPr>
          <w:rFonts w:ascii="Times New Roman" w:eastAsia="Times New Roman" w:hAnsi="Times New Roman" w:cs="Times New Roman"/>
          <w:sz w:val="28"/>
          <w:szCs w:val="28"/>
        </w:rPr>
        <w:t>я</w:t>
      </w:r>
      <w:r w:rsidR="00507DF5" w:rsidRPr="00EA2207">
        <w:rPr>
          <w:rFonts w:ascii="Times New Roman" w:eastAsia="Times New Roman" w:hAnsi="Times New Roman" w:cs="Times New Roman"/>
          <w:sz w:val="28"/>
          <w:szCs w:val="28"/>
        </w:rPr>
        <w:t xml:space="preserve"> </w:t>
      </w:r>
      <w:r w:rsidR="00507DF5">
        <w:rPr>
          <w:rFonts w:ascii="Times New Roman" w:eastAsia="Times New Roman" w:hAnsi="Times New Roman" w:cs="Times New Roman"/>
          <w:sz w:val="28"/>
          <w:szCs w:val="28"/>
        </w:rPr>
        <w:t xml:space="preserve">харчоблоків та створення кулінарних хабів. </w:t>
      </w:r>
      <w:r>
        <w:rPr>
          <w:rFonts w:ascii="Times New Roman" w:eastAsia="Times New Roman" w:hAnsi="Times New Roman" w:cs="Times New Roman"/>
          <w:sz w:val="28"/>
          <w:szCs w:val="28"/>
        </w:rPr>
        <w:t>Р</w:t>
      </w:r>
      <w:r w:rsidR="00507DF5">
        <w:rPr>
          <w:rFonts w:ascii="Times New Roman" w:eastAsia="Times New Roman" w:hAnsi="Times New Roman" w:cs="Times New Roman"/>
          <w:sz w:val="28"/>
          <w:szCs w:val="28"/>
        </w:rPr>
        <w:t>озроблено Комплексну регіональну програму реалізації Стратегії реформування системи шкільного харчування на період до 2027 року та обласний план заходів з її реалізації у 2024-2025 роках.</w:t>
      </w:r>
    </w:p>
    <w:p w14:paraId="22D12C63" w14:textId="034645A2" w:rsidR="0014662A" w:rsidRPr="00EA2207"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метою забезпечення рівного доступу до якісної освіти дітей, які потребують особливої педагогічної уваги, корекції фізичного та розумового розвитку, створювалися умови для інклюзивного навчання й виховання. Наразі в області функціонує 388 інклюзивних груп у 157 закладах дошкільної освіти, у яких виховується 903 дитини з особливими освітніми потребами. Організовано </w:t>
      </w:r>
      <w:r>
        <w:rPr>
          <w:rFonts w:ascii="Times New Roman" w:eastAsia="Times New Roman" w:hAnsi="Times New Roman" w:cs="Times New Roman"/>
          <w:sz w:val="28"/>
          <w:szCs w:val="28"/>
        </w:rPr>
        <w:lastRenderedPageBreak/>
        <w:t xml:space="preserve">роботу 308 </w:t>
      </w:r>
      <w:r w:rsidRPr="00EA2207">
        <w:rPr>
          <w:rFonts w:ascii="Times New Roman" w:eastAsia="Times New Roman" w:hAnsi="Times New Roman" w:cs="Times New Roman"/>
          <w:sz w:val="28"/>
          <w:szCs w:val="28"/>
        </w:rPr>
        <w:t xml:space="preserve">закладів загальної середньої освіти, де у 1312 класах інклюзивною освітою охоплено 1944 учня із порушеннями </w:t>
      </w:r>
      <w:proofErr w:type="spellStart"/>
      <w:r w:rsidRPr="00EA2207">
        <w:rPr>
          <w:rFonts w:ascii="Times New Roman" w:eastAsia="Times New Roman" w:hAnsi="Times New Roman" w:cs="Times New Roman"/>
          <w:sz w:val="28"/>
          <w:szCs w:val="28"/>
        </w:rPr>
        <w:t>психо</w:t>
      </w:r>
      <w:proofErr w:type="spellEnd"/>
      <w:r w:rsidRPr="00EA2207">
        <w:rPr>
          <w:rFonts w:ascii="Times New Roman" w:eastAsia="Times New Roman" w:hAnsi="Times New Roman" w:cs="Times New Roman"/>
          <w:sz w:val="28"/>
          <w:szCs w:val="28"/>
        </w:rPr>
        <w:t xml:space="preserve">-фізичного розвитку. Для супроводу дітей </w:t>
      </w:r>
      <w:r w:rsidR="000745EC" w:rsidRPr="00EA2207">
        <w:rPr>
          <w:rFonts w:ascii="Times New Roman" w:eastAsia="Times New Roman" w:hAnsi="Times New Roman" w:cs="Times New Roman"/>
          <w:sz w:val="28"/>
          <w:szCs w:val="28"/>
        </w:rPr>
        <w:t>у</w:t>
      </w:r>
      <w:r w:rsidRPr="00EA2207">
        <w:rPr>
          <w:rFonts w:ascii="Times New Roman" w:eastAsia="Times New Roman" w:hAnsi="Times New Roman" w:cs="Times New Roman"/>
          <w:sz w:val="28"/>
          <w:szCs w:val="28"/>
        </w:rPr>
        <w:t>ведено 381,5 ставки асистента вихователя та 1491 ставка асистента вчителя.</w:t>
      </w:r>
    </w:p>
    <w:p w14:paraId="4DA08D28" w14:textId="26385D89" w:rsidR="0014662A" w:rsidRDefault="00507DF5">
      <w:pPr>
        <w:spacing w:line="240" w:lineRule="auto"/>
        <w:ind w:firstLine="709"/>
        <w:jc w:val="both"/>
        <w:rPr>
          <w:rFonts w:ascii="Times New Roman" w:eastAsia="Times New Roman" w:hAnsi="Times New Roman" w:cs="Times New Roman"/>
          <w:sz w:val="28"/>
          <w:szCs w:val="28"/>
        </w:rPr>
      </w:pPr>
      <w:r w:rsidRPr="00EA2207">
        <w:rPr>
          <w:rFonts w:ascii="Times New Roman" w:eastAsia="Times New Roman" w:hAnsi="Times New Roman" w:cs="Times New Roman"/>
          <w:sz w:val="28"/>
          <w:szCs w:val="28"/>
        </w:rPr>
        <w:t xml:space="preserve">Для здійснення психолого-педагогічного супроводу дітей віком від 0 до 18 років організовано </w:t>
      </w:r>
      <w:r>
        <w:rPr>
          <w:rFonts w:ascii="Times New Roman" w:eastAsia="Times New Roman" w:hAnsi="Times New Roman" w:cs="Times New Roman"/>
          <w:sz w:val="28"/>
          <w:szCs w:val="28"/>
        </w:rPr>
        <w:t xml:space="preserve">роботу 27 </w:t>
      </w:r>
      <w:proofErr w:type="spellStart"/>
      <w:r>
        <w:rPr>
          <w:rFonts w:ascii="Times New Roman" w:eastAsia="Times New Roman" w:hAnsi="Times New Roman" w:cs="Times New Roman"/>
          <w:sz w:val="28"/>
          <w:szCs w:val="28"/>
        </w:rPr>
        <w:t>інклюзивно</w:t>
      </w:r>
      <w:proofErr w:type="spellEnd"/>
      <w:r>
        <w:rPr>
          <w:rFonts w:ascii="Times New Roman" w:eastAsia="Times New Roman" w:hAnsi="Times New Roman" w:cs="Times New Roman"/>
          <w:sz w:val="28"/>
          <w:szCs w:val="28"/>
        </w:rPr>
        <w:t xml:space="preserve">-ресурсних центрів. Укладено міжмуніципальні угоди про співпрацю між </w:t>
      </w:r>
      <w:proofErr w:type="spellStart"/>
      <w:r>
        <w:rPr>
          <w:rFonts w:ascii="Times New Roman" w:eastAsia="Times New Roman" w:hAnsi="Times New Roman" w:cs="Times New Roman"/>
          <w:sz w:val="28"/>
          <w:szCs w:val="28"/>
        </w:rPr>
        <w:t>інклюзивно</w:t>
      </w:r>
      <w:proofErr w:type="spellEnd"/>
      <w:r>
        <w:rPr>
          <w:rFonts w:ascii="Times New Roman" w:eastAsia="Times New Roman" w:hAnsi="Times New Roman" w:cs="Times New Roman"/>
          <w:sz w:val="28"/>
          <w:szCs w:val="28"/>
        </w:rPr>
        <w:t xml:space="preserve">-ресурсними центрами та засновниками закладів освіти, на територіях громад яких, </w:t>
      </w:r>
      <w:proofErr w:type="spellStart"/>
      <w:r>
        <w:rPr>
          <w:rFonts w:ascii="Times New Roman" w:eastAsia="Times New Roman" w:hAnsi="Times New Roman" w:cs="Times New Roman"/>
          <w:sz w:val="28"/>
          <w:szCs w:val="28"/>
        </w:rPr>
        <w:t>інклюзивно</w:t>
      </w:r>
      <w:proofErr w:type="spellEnd"/>
      <w:r>
        <w:rPr>
          <w:rFonts w:ascii="Times New Roman" w:eastAsia="Times New Roman" w:hAnsi="Times New Roman" w:cs="Times New Roman"/>
          <w:sz w:val="28"/>
          <w:szCs w:val="28"/>
        </w:rPr>
        <w:t xml:space="preserve">-ресурсні центри відсутні. Однак, є потреба у створенні ще трьох </w:t>
      </w:r>
      <w:proofErr w:type="spellStart"/>
      <w:r w:rsidRPr="00DB0C45">
        <w:rPr>
          <w:rFonts w:ascii="Times New Roman" w:eastAsia="Times New Roman" w:hAnsi="Times New Roman" w:cs="Times New Roman"/>
          <w:sz w:val="28"/>
          <w:szCs w:val="28"/>
        </w:rPr>
        <w:t>інклюзивно</w:t>
      </w:r>
      <w:proofErr w:type="spellEnd"/>
      <w:r w:rsidRPr="00DB0C45">
        <w:rPr>
          <w:rFonts w:ascii="Times New Roman" w:eastAsia="Times New Roman" w:hAnsi="Times New Roman" w:cs="Times New Roman"/>
          <w:sz w:val="28"/>
          <w:szCs w:val="28"/>
        </w:rPr>
        <w:t>-ресурсних центрів: двох у місті Хмельницький, одного у місті Кам’ян</w:t>
      </w:r>
      <w:r w:rsidR="000745EC" w:rsidRPr="00DB0C45">
        <w:rPr>
          <w:rFonts w:ascii="Times New Roman" w:eastAsia="Times New Roman" w:hAnsi="Times New Roman" w:cs="Times New Roman"/>
          <w:sz w:val="28"/>
          <w:szCs w:val="28"/>
        </w:rPr>
        <w:t>ець</w:t>
      </w:r>
      <w:r w:rsidRPr="00DB0C45">
        <w:rPr>
          <w:rFonts w:ascii="Times New Roman" w:eastAsia="Times New Roman" w:hAnsi="Times New Roman" w:cs="Times New Roman"/>
          <w:sz w:val="28"/>
          <w:szCs w:val="28"/>
        </w:rPr>
        <w:t>-По</w:t>
      </w:r>
      <w:r>
        <w:rPr>
          <w:rFonts w:ascii="Times New Roman" w:eastAsia="Times New Roman" w:hAnsi="Times New Roman" w:cs="Times New Roman"/>
          <w:sz w:val="28"/>
          <w:szCs w:val="28"/>
        </w:rPr>
        <w:t>дільський.</w:t>
      </w:r>
    </w:p>
    <w:p w14:paraId="23542467"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Важливим показником ефективності освітньої мережі є кількість учнів на одного вчителя та видатки місцевого бюджету у розрахунку на одного учня. </w:t>
      </w:r>
    </w:p>
    <w:p w14:paraId="6E055A55"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69EC6374" wp14:editId="481DD0C7">
            <wp:extent cx="2845558" cy="3787254"/>
            <wp:effectExtent l="0" t="0" r="0" b="3810"/>
            <wp:docPr id="20"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64"/>
                    <a:srcRect/>
                    <a:stretch>
                      <a:fillRect/>
                    </a:stretch>
                  </pic:blipFill>
                  <pic:spPr>
                    <a:xfrm>
                      <a:off x="0" y="0"/>
                      <a:ext cx="2847829" cy="3790277"/>
                    </a:xfrm>
                    <a:prstGeom prst="rect">
                      <a:avLst/>
                    </a:prstGeom>
                    <a:ln/>
                  </pic:spPr>
                </pic:pic>
              </a:graphicData>
            </a:graphic>
          </wp:inline>
        </w:drawing>
      </w:r>
    </w:p>
    <w:p w14:paraId="5E6763B1" w14:textId="6ED285D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3</w:t>
      </w:r>
      <w:r w:rsidR="009B340D">
        <w:rPr>
          <w:rFonts w:ascii="Times New Roman" w:eastAsia="Times New Roman" w:hAnsi="Times New Roman" w:cs="Times New Roman"/>
          <w:b/>
          <w:sz w:val="28"/>
          <w:szCs w:val="28"/>
        </w:rPr>
        <w:t>1</w:t>
      </w:r>
      <w:r>
        <w:rPr>
          <w:rFonts w:ascii="Times New Roman" w:eastAsia="Times New Roman" w:hAnsi="Times New Roman" w:cs="Times New Roman"/>
          <w:b/>
          <w:sz w:val="28"/>
          <w:szCs w:val="28"/>
        </w:rPr>
        <w:t xml:space="preserve">. Вартість навчання у розрахунку на </w:t>
      </w:r>
      <w:r w:rsidR="000745EC">
        <w:rPr>
          <w:rFonts w:ascii="Times New Roman" w:eastAsia="Times New Roman" w:hAnsi="Times New Roman" w:cs="Times New Roman"/>
          <w:b/>
          <w:sz w:val="28"/>
          <w:szCs w:val="28"/>
        </w:rPr>
        <w:t>одного</w:t>
      </w:r>
      <w:r>
        <w:rPr>
          <w:rFonts w:ascii="Times New Roman" w:eastAsia="Times New Roman" w:hAnsi="Times New Roman" w:cs="Times New Roman"/>
          <w:b/>
          <w:sz w:val="28"/>
          <w:szCs w:val="28"/>
        </w:rPr>
        <w:t xml:space="preserve"> учня за 2023 рік </w:t>
      </w:r>
    </w:p>
    <w:p w14:paraId="3F685E09"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(у розрізі громад області, тис. грн)</w:t>
      </w:r>
    </w:p>
    <w:p w14:paraId="21EC45DB" w14:textId="77777777" w:rsidR="0014662A" w:rsidRDefault="0014662A">
      <w:pPr>
        <w:spacing w:line="240" w:lineRule="auto"/>
        <w:ind w:firstLine="708"/>
        <w:jc w:val="both"/>
        <w:rPr>
          <w:rFonts w:ascii="Times New Roman" w:eastAsia="Times New Roman" w:hAnsi="Times New Roman" w:cs="Times New Roman"/>
          <w:sz w:val="14"/>
          <w:szCs w:val="14"/>
        </w:rPr>
      </w:pPr>
    </w:p>
    <w:p w14:paraId="00409A16"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2024 році з усіх джерел фінансування спрямовано  понад 161,0 млн грн на зміцнення матеріально-технічної бази закладів загальної середньої освіти області, їх підготовку до роботи в новому навчальному році та осінньо-зимовому періоді 2024/2025 року, проведення енергозберігаючих заходів. </w:t>
      </w:r>
    </w:p>
    <w:p w14:paraId="4963E1F5" w14:textId="565D81A0"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Організацію безпечної освітньої діяльності в умовах воєнного стану у 508 (99% від загальної кількості) закладах загальної середньої освіти області забезпечує 721 укриття загальною місткістю 183 тис. осіб, у т</w:t>
      </w:r>
      <w:r w:rsidR="000745EC">
        <w:rPr>
          <w:rFonts w:ascii="Times New Roman" w:eastAsia="Times New Roman" w:hAnsi="Times New Roman" w:cs="Times New Roman"/>
          <w:sz w:val="28"/>
          <w:szCs w:val="28"/>
        </w:rPr>
        <w:t>ому</w:t>
      </w:r>
      <w:r>
        <w:rPr>
          <w:rFonts w:ascii="Times New Roman" w:eastAsia="Times New Roman" w:hAnsi="Times New Roman" w:cs="Times New Roman"/>
          <w:sz w:val="28"/>
          <w:szCs w:val="28"/>
        </w:rPr>
        <w:t xml:space="preserve"> ч</w:t>
      </w:r>
      <w:r w:rsidR="000745EC">
        <w:rPr>
          <w:rFonts w:ascii="Times New Roman" w:eastAsia="Times New Roman" w:hAnsi="Times New Roman" w:cs="Times New Roman"/>
          <w:sz w:val="28"/>
          <w:szCs w:val="28"/>
        </w:rPr>
        <w:t>ислі</w:t>
      </w:r>
      <w:r>
        <w:rPr>
          <w:rFonts w:ascii="Times New Roman" w:eastAsia="Times New Roman" w:hAnsi="Times New Roman" w:cs="Times New Roman"/>
          <w:sz w:val="28"/>
          <w:szCs w:val="28"/>
        </w:rPr>
        <w:t xml:space="preserve">:   </w:t>
      </w:r>
    </w:p>
    <w:p w14:paraId="17E0550A"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102 власних ПРУ місткістю 36,0 тис. осіб ;</w:t>
      </w:r>
    </w:p>
    <w:p w14:paraId="142B2B1D"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356 власних найпростіших </w:t>
      </w:r>
      <w:proofErr w:type="spellStart"/>
      <w:r>
        <w:rPr>
          <w:rFonts w:ascii="Times New Roman" w:eastAsia="Times New Roman" w:hAnsi="Times New Roman" w:cs="Times New Roman"/>
          <w:sz w:val="28"/>
          <w:szCs w:val="28"/>
        </w:rPr>
        <w:t>укриттів</w:t>
      </w:r>
      <w:proofErr w:type="spellEnd"/>
      <w:r>
        <w:rPr>
          <w:rFonts w:ascii="Times New Roman" w:eastAsia="Times New Roman" w:hAnsi="Times New Roman" w:cs="Times New Roman"/>
          <w:sz w:val="28"/>
          <w:szCs w:val="28"/>
        </w:rPr>
        <w:t xml:space="preserve"> місткістю 99,5 тис. осіб;</w:t>
      </w:r>
    </w:p>
    <w:p w14:paraId="5721C024"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263 споруди інших суб'єктів господарювання, загальною місткістю 47,4 тис. осіб.</w:t>
      </w:r>
    </w:p>
    <w:p w14:paraId="44D4FF4B"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Наразі у 112 укриттях 98 закладів загальної середньої освіти забезпечено </w:t>
      </w:r>
      <w:proofErr w:type="spellStart"/>
      <w:r>
        <w:rPr>
          <w:rFonts w:ascii="Times New Roman" w:eastAsia="Times New Roman" w:hAnsi="Times New Roman" w:cs="Times New Roman"/>
          <w:sz w:val="28"/>
          <w:szCs w:val="28"/>
        </w:rPr>
        <w:t>безбар'єрний</w:t>
      </w:r>
      <w:proofErr w:type="spellEnd"/>
      <w:r>
        <w:rPr>
          <w:rFonts w:ascii="Times New Roman" w:eastAsia="Times New Roman" w:hAnsi="Times New Roman" w:cs="Times New Roman"/>
          <w:sz w:val="28"/>
          <w:szCs w:val="28"/>
        </w:rPr>
        <w:t xml:space="preserve"> доступ (влаштовано пандуси, пересувні щити), в укриттях семи закладів облаштовано 8 підйомників. </w:t>
      </w:r>
    </w:p>
    <w:p w14:paraId="3A52AE66" w14:textId="4B01A45B"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Для задоволення потреб ринку праці області підготовку робітничих кадрів та фахівців здійснюють 13 закладів професійної (професійно-технічної) освіти, які </w:t>
      </w:r>
      <w:r w:rsidR="00494A39">
        <w:rPr>
          <w:rFonts w:ascii="Times New Roman" w:eastAsia="Times New Roman" w:hAnsi="Times New Roman" w:cs="Times New Roman"/>
          <w:sz w:val="28"/>
          <w:szCs w:val="28"/>
        </w:rPr>
        <w:t>у</w:t>
      </w:r>
      <w:r>
        <w:rPr>
          <w:rFonts w:ascii="Times New Roman" w:eastAsia="Times New Roman" w:hAnsi="Times New Roman" w:cs="Times New Roman"/>
          <w:sz w:val="28"/>
          <w:szCs w:val="28"/>
        </w:rPr>
        <w:t>проваджують дуальну форму навчання із підприємствами за 25 професіями будівельного, сільськогосподарського та електротехнічного спрямування, громадського харчування, швейного виробництва.</w:t>
      </w:r>
    </w:p>
    <w:p w14:paraId="10F943D8" w14:textId="7853588A" w:rsidR="0014662A" w:rsidRDefault="00507DF5" w:rsidP="0042249D">
      <w:pPr>
        <w:spacing w:before="200" w:after="20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sz w:val="28"/>
          <w:szCs w:val="28"/>
        </w:rPr>
        <w:t xml:space="preserve">Таблиця 15. Динаміка </w:t>
      </w:r>
      <w:r w:rsidR="00A212F0">
        <w:rPr>
          <w:rFonts w:ascii="Times New Roman" w:eastAsia="Times New Roman" w:hAnsi="Times New Roman" w:cs="Times New Roman"/>
          <w:b/>
          <w:sz w:val="28"/>
          <w:szCs w:val="28"/>
        </w:rPr>
        <w:t>у</w:t>
      </w:r>
      <w:r>
        <w:rPr>
          <w:rFonts w:ascii="Times New Roman" w:eastAsia="Times New Roman" w:hAnsi="Times New Roman" w:cs="Times New Roman"/>
          <w:b/>
          <w:sz w:val="28"/>
          <w:szCs w:val="28"/>
        </w:rPr>
        <w:t>провадження дуальної освіти у ЗП(ПТ)О</w:t>
      </w:r>
    </w:p>
    <w:tbl>
      <w:tblPr>
        <w:tblStyle w:val="afa"/>
        <w:tblW w:w="10080" w:type="dxa"/>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5460"/>
        <w:gridCol w:w="945"/>
        <w:gridCol w:w="915"/>
        <w:gridCol w:w="885"/>
        <w:gridCol w:w="945"/>
        <w:gridCol w:w="930"/>
      </w:tblGrid>
      <w:tr w:rsidR="0014662A" w14:paraId="54339D12" w14:textId="77777777">
        <w:tc>
          <w:tcPr>
            <w:tcW w:w="5460" w:type="dxa"/>
            <w:shd w:val="clear" w:color="auto" w:fill="A4C2F4"/>
            <w:tcMar>
              <w:top w:w="100" w:type="dxa"/>
              <w:left w:w="100" w:type="dxa"/>
              <w:bottom w:w="100" w:type="dxa"/>
              <w:right w:w="100" w:type="dxa"/>
            </w:tcMar>
          </w:tcPr>
          <w:p w14:paraId="45AC5F34" w14:textId="77777777" w:rsidR="0014662A" w:rsidRDefault="0014662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945" w:type="dxa"/>
            <w:shd w:val="clear" w:color="auto" w:fill="A4C2F4"/>
            <w:tcMar>
              <w:top w:w="100" w:type="dxa"/>
              <w:left w:w="100" w:type="dxa"/>
              <w:bottom w:w="100" w:type="dxa"/>
              <w:right w:w="100" w:type="dxa"/>
            </w:tcMar>
          </w:tcPr>
          <w:p w14:paraId="00CD2E67"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2020</w:t>
            </w:r>
          </w:p>
        </w:tc>
        <w:tc>
          <w:tcPr>
            <w:tcW w:w="915" w:type="dxa"/>
            <w:shd w:val="clear" w:color="auto" w:fill="A4C2F4"/>
            <w:tcMar>
              <w:top w:w="100" w:type="dxa"/>
              <w:left w:w="100" w:type="dxa"/>
              <w:bottom w:w="100" w:type="dxa"/>
              <w:right w:w="100" w:type="dxa"/>
            </w:tcMar>
          </w:tcPr>
          <w:p w14:paraId="5A79D718"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2021</w:t>
            </w:r>
          </w:p>
        </w:tc>
        <w:tc>
          <w:tcPr>
            <w:tcW w:w="885" w:type="dxa"/>
            <w:shd w:val="clear" w:color="auto" w:fill="A4C2F4"/>
            <w:tcMar>
              <w:top w:w="100" w:type="dxa"/>
              <w:left w:w="100" w:type="dxa"/>
              <w:bottom w:w="100" w:type="dxa"/>
              <w:right w:w="100" w:type="dxa"/>
            </w:tcMar>
          </w:tcPr>
          <w:p w14:paraId="0F3D9DF9"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2022</w:t>
            </w:r>
          </w:p>
        </w:tc>
        <w:tc>
          <w:tcPr>
            <w:tcW w:w="945" w:type="dxa"/>
            <w:shd w:val="clear" w:color="auto" w:fill="A4C2F4"/>
            <w:tcMar>
              <w:top w:w="100" w:type="dxa"/>
              <w:left w:w="100" w:type="dxa"/>
              <w:bottom w:w="100" w:type="dxa"/>
              <w:right w:w="100" w:type="dxa"/>
            </w:tcMar>
          </w:tcPr>
          <w:p w14:paraId="49E207C3"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2023</w:t>
            </w:r>
          </w:p>
        </w:tc>
        <w:tc>
          <w:tcPr>
            <w:tcW w:w="930" w:type="dxa"/>
            <w:shd w:val="clear" w:color="auto" w:fill="A4C2F4"/>
            <w:tcMar>
              <w:top w:w="100" w:type="dxa"/>
              <w:left w:w="100" w:type="dxa"/>
              <w:bottom w:w="100" w:type="dxa"/>
              <w:right w:w="100" w:type="dxa"/>
            </w:tcMar>
          </w:tcPr>
          <w:p w14:paraId="7F50A76A"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2024</w:t>
            </w:r>
          </w:p>
        </w:tc>
      </w:tr>
      <w:tr w:rsidR="0014662A" w14:paraId="47737092" w14:textId="77777777">
        <w:trPr>
          <w:trHeight w:val="444"/>
        </w:trPr>
        <w:tc>
          <w:tcPr>
            <w:tcW w:w="5460" w:type="dxa"/>
            <w:shd w:val="clear" w:color="auto" w:fill="auto"/>
            <w:tcMar>
              <w:top w:w="100" w:type="dxa"/>
              <w:left w:w="100" w:type="dxa"/>
              <w:bottom w:w="100" w:type="dxa"/>
              <w:right w:w="100" w:type="dxa"/>
            </w:tcMar>
          </w:tcPr>
          <w:p w14:paraId="5B1D9647" w14:textId="58E1B5BC" w:rsidR="0014662A" w:rsidRDefault="00507DF5">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Кількість ЗП(ПТ)О, що </w:t>
            </w:r>
            <w:r w:rsidR="00494A39">
              <w:rPr>
                <w:rFonts w:ascii="Times New Roman" w:eastAsia="Times New Roman" w:hAnsi="Times New Roman" w:cs="Times New Roman"/>
                <w:sz w:val="24"/>
                <w:szCs w:val="24"/>
              </w:rPr>
              <w:t>у</w:t>
            </w:r>
            <w:r>
              <w:rPr>
                <w:rFonts w:ascii="Times New Roman" w:eastAsia="Times New Roman" w:hAnsi="Times New Roman" w:cs="Times New Roman"/>
                <w:sz w:val="24"/>
                <w:szCs w:val="24"/>
              </w:rPr>
              <w:t>проваджують елементи дуальної форми здобуття освіти</w:t>
            </w:r>
          </w:p>
        </w:tc>
        <w:tc>
          <w:tcPr>
            <w:tcW w:w="945" w:type="dxa"/>
            <w:shd w:val="clear" w:color="auto" w:fill="auto"/>
            <w:tcMar>
              <w:top w:w="100" w:type="dxa"/>
              <w:left w:w="100" w:type="dxa"/>
              <w:bottom w:w="100" w:type="dxa"/>
              <w:right w:w="100" w:type="dxa"/>
            </w:tcMar>
            <w:vAlign w:val="center"/>
          </w:tcPr>
          <w:p w14:paraId="191AFA5C"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w:t>
            </w:r>
          </w:p>
        </w:tc>
        <w:tc>
          <w:tcPr>
            <w:tcW w:w="915" w:type="dxa"/>
            <w:shd w:val="clear" w:color="auto" w:fill="auto"/>
            <w:tcMar>
              <w:top w:w="100" w:type="dxa"/>
              <w:left w:w="100" w:type="dxa"/>
              <w:bottom w:w="100" w:type="dxa"/>
              <w:right w:w="100" w:type="dxa"/>
            </w:tcMar>
            <w:vAlign w:val="center"/>
          </w:tcPr>
          <w:p w14:paraId="3B0369B9"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w:t>
            </w:r>
          </w:p>
        </w:tc>
        <w:tc>
          <w:tcPr>
            <w:tcW w:w="885" w:type="dxa"/>
            <w:shd w:val="clear" w:color="auto" w:fill="auto"/>
            <w:tcMar>
              <w:top w:w="100" w:type="dxa"/>
              <w:left w:w="100" w:type="dxa"/>
              <w:bottom w:w="100" w:type="dxa"/>
              <w:right w:w="100" w:type="dxa"/>
            </w:tcMar>
            <w:vAlign w:val="center"/>
          </w:tcPr>
          <w:p w14:paraId="0CFBB0EE"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w:t>
            </w:r>
          </w:p>
        </w:tc>
        <w:tc>
          <w:tcPr>
            <w:tcW w:w="945" w:type="dxa"/>
            <w:shd w:val="clear" w:color="auto" w:fill="auto"/>
            <w:tcMar>
              <w:top w:w="100" w:type="dxa"/>
              <w:left w:w="100" w:type="dxa"/>
              <w:bottom w:w="100" w:type="dxa"/>
              <w:right w:w="100" w:type="dxa"/>
            </w:tcMar>
            <w:vAlign w:val="center"/>
          </w:tcPr>
          <w:p w14:paraId="2EBF6252"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930" w:type="dxa"/>
            <w:shd w:val="clear" w:color="auto" w:fill="auto"/>
            <w:tcMar>
              <w:top w:w="100" w:type="dxa"/>
              <w:left w:w="100" w:type="dxa"/>
              <w:bottom w:w="100" w:type="dxa"/>
              <w:right w:w="100" w:type="dxa"/>
            </w:tcMar>
            <w:vAlign w:val="center"/>
          </w:tcPr>
          <w:p w14:paraId="7F2B9EAE"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r>
      <w:tr w:rsidR="0014662A" w14:paraId="69BBE454" w14:textId="77777777">
        <w:trPr>
          <w:trHeight w:val="524"/>
        </w:trPr>
        <w:tc>
          <w:tcPr>
            <w:tcW w:w="5460" w:type="dxa"/>
            <w:shd w:val="clear" w:color="auto" w:fill="auto"/>
            <w:tcMar>
              <w:top w:w="100" w:type="dxa"/>
              <w:left w:w="100" w:type="dxa"/>
              <w:bottom w:w="100" w:type="dxa"/>
              <w:right w:w="100" w:type="dxa"/>
            </w:tcMar>
          </w:tcPr>
          <w:p w14:paraId="32B27884" w14:textId="77777777" w:rsidR="0014662A" w:rsidRDefault="00507DF5">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Кількість здобувачів, що навчаються за дуальною формою здобуття освіти</w:t>
            </w:r>
          </w:p>
        </w:tc>
        <w:tc>
          <w:tcPr>
            <w:tcW w:w="945" w:type="dxa"/>
            <w:shd w:val="clear" w:color="auto" w:fill="auto"/>
            <w:tcMar>
              <w:top w:w="100" w:type="dxa"/>
              <w:left w:w="100" w:type="dxa"/>
              <w:bottom w:w="100" w:type="dxa"/>
              <w:right w:w="100" w:type="dxa"/>
            </w:tcMar>
            <w:vAlign w:val="center"/>
          </w:tcPr>
          <w:p w14:paraId="03C633E0"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1821</w:t>
            </w:r>
          </w:p>
        </w:tc>
        <w:tc>
          <w:tcPr>
            <w:tcW w:w="915" w:type="dxa"/>
            <w:shd w:val="clear" w:color="auto" w:fill="auto"/>
            <w:tcMar>
              <w:top w:w="100" w:type="dxa"/>
              <w:left w:w="100" w:type="dxa"/>
              <w:bottom w:w="100" w:type="dxa"/>
              <w:right w:w="100" w:type="dxa"/>
            </w:tcMar>
            <w:vAlign w:val="center"/>
          </w:tcPr>
          <w:p w14:paraId="65C0DCA2"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2098</w:t>
            </w:r>
          </w:p>
        </w:tc>
        <w:tc>
          <w:tcPr>
            <w:tcW w:w="885" w:type="dxa"/>
            <w:shd w:val="clear" w:color="auto" w:fill="auto"/>
            <w:tcMar>
              <w:top w:w="100" w:type="dxa"/>
              <w:left w:w="100" w:type="dxa"/>
              <w:bottom w:w="100" w:type="dxa"/>
              <w:right w:w="100" w:type="dxa"/>
            </w:tcMar>
            <w:vAlign w:val="center"/>
          </w:tcPr>
          <w:p w14:paraId="32DD1EE6"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2243</w:t>
            </w:r>
          </w:p>
        </w:tc>
        <w:tc>
          <w:tcPr>
            <w:tcW w:w="945" w:type="dxa"/>
            <w:shd w:val="clear" w:color="auto" w:fill="auto"/>
            <w:tcMar>
              <w:top w:w="100" w:type="dxa"/>
              <w:left w:w="100" w:type="dxa"/>
              <w:bottom w:w="100" w:type="dxa"/>
              <w:right w:w="100" w:type="dxa"/>
            </w:tcMar>
            <w:vAlign w:val="center"/>
          </w:tcPr>
          <w:p w14:paraId="67F7348B"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2107</w:t>
            </w:r>
          </w:p>
        </w:tc>
        <w:tc>
          <w:tcPr>
            <w:tcW w:w="930" w:type="dxa"/>
            <w:shd w:val="clear" w:color="auto" w:fill="auto"/>
            <w:tcMar>
              <w:top w:w="100" w:type="dxa"/>
              <w:left w:w="100" w:type="dxa"/>
              <w:bottom w:w="100" w:type="dxa"/>
              <w:right w:w="100" w:type="dxa"/>
            </w:tcMar>
            <w:vAlign w:val="center"/>
          </w:tcPr>
          <w:p w14:paraId="11A7B448"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1015</w:t>
            </w:r>
          </w:p>
        </w:tc>
      </w:tr>
      <w:tr w:rsidR="0014662A" w14:paraId="522EFEED" w14:textId="77777777">
        <w:trPr>
          <w:trHeight w:val="180"/>
        </w:trPr>
        <w:tc>
          <w:tcPr>
            <w:tcW w:w="5460" w:type="dxa"/>
            <w:shd w:val="clear" w:color="auto" w:fill="auto"/>
            <w:tcMar>
              <w:top w:w="100" w:type="dxa"/>
              <w:left w:w="100" w:type="dxa"/>
              <w:bottom w:w="100" w:type="dxa"/>
              <w:right w:w="100" w:type="dxa"/>
            </w:tcMar>
          </w:tcPr>
          <w:p w14:paraId="683350DE" w14:textId="77777777" w:rsidR="0014662A" w:rsidRDefault="00507DF5">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Кількість професій</w:t>
            </w:r>
          </w:p>
        </w:tc>
        <w:tc>
          <w:tcPr>
            <w:tcW w:w="945" w:type="dxa"/>
            <w:shd w:val="clear" w:color="auto" w:fill="auto"/>
            <w:tcMar>
              <w:top w:w="100" w:type="dxa"/>
              <w:left w:w="100" w:type="dxa"/>
              <w:bottom w:w="100" w:type="dxa"/>
              <w:right w:w="100" w:type="dxa"/>
            </w:tcMar>
            <w:vAlign w:val="center"/>
          </w:tcPr>
          <w:p w14:paraId="13B23323"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27</w:t>
            </w:r>
          </w:p>
        </w:tc>
        <w:tc>
          <w:tcPr>
            <w:tcW w:w="915" w:type="dxa"/>
            <w:shd w:val="clear" w:color="auto" w:fill="auto"/>
            <w:tcMar>
              <w:top w:w="100" w:type="dxa"/>
              <w:left w:w="100" w:type="dxa"/>
              <w:bottom w:w="100" w:type="dxa"/>
              <w:right w:w="100" w:type="dxa"/>
            </w:tcMar>
            <w:vAlign w:val="center"/>
          </w:tcPr>
          <w:p w14:paraId="36607B11"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35</w:t>
            </w:r>
          </w:p>
        </w:tc>
        <w:tc>
          <w:tcPr>
            <w:tcW w:w="885" w:type="dxa"/>
            <w:shd w:val="clear" w:color="auto" w:fill="auto"/>
            <w:tcMar>
              <w:top w:w="100" w:type="dxa"/>
              <w:left w:w="100" w:type="dxa"/>
              <w:bottom w:w="100" w:type="dxa"/>
              <w:right w:w="100" w:type="dxa"/>
            </w:tcMar>
            <w:vAlign w:val="center"/>
          </w:tcPr>
          <w:p w14:paraId="2E5DFB3E"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33</w:t>
            </w:r>
          </w:p>
        </w:tc>
        <w:tc>
          <w:tcPr>
            <w:tcW w:w="945" w:type="dxa"/>
            <w:shd w:val="clear" w:color="auto" w:fill="auto"/>
            <w:tcMar>
              <w:top w:w="100" w:type="dxa"/>
              <w:left w:w="100" w:type="dxa"/>
              <w:bottom w:w="100" w:type="dxa"/>
              <w:right w:w="100" w:type="dxa"/>
            </w:tcMar>
            <w:vAlign w:val="center"/>
          </w:tcPr>
          <w:p w14:paraId="667C389C"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28</w:t>
            </w:r>
          </w:p>
        </w:tc>
        <w:tc>
          <w:tcPr>
            <w:tcW w:w="930" w:type="dxa"/>
            <w:shd w:val="clear" w:color="auto" w:fill="auto"/>
            <w:tcMar>
              <w:top w:w="100" w:type="dxa"/>
              <w:left w:w="100" w:type="dxa"/>
              <w:bottom w:w="100" w:type="dxa"/>
              <w:right w:w="100" w:type="dxa"/>
            </w:tcMar>
            <w:vAlign w:val="center"/>
          </w:tcPr>
          <w:p w14:paraId="4694B6A0"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25</w:t>
            </w:r>
          </w:p>
        </w:tc>
      </w:tr>
      <w:tr w:rsidR="0014662A" w14:paraId="65D1A9F9" w14:textId="77777777">
        <w:tc>
          <w:tcPr>
            <w:tcW w:w="5460" w:type="dxa"/>
            <w:shd w:val="clear" w:color="auto" w:fill="auto"/>
            <w:tcMar>
              <w:top w:w="100" w:type="dxa"/>
              <w:left w:w="100" w:type="dxa"/>
              <w:bottom w:w="100" w:type="dxa"/>
              <w:right w:w="100" w:type="dxa"/>
            </w:tcMar>
          </w:tcPr>
          <w:p w14:paraId="6FF6AC07" w14:textId="77777777" w:rsidR="0014662A" w:rsidRDefault="00507DF5">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Кількість суб’єктів господарювання долучених до дуальної форми навчання</w:t>
            </w:r>
          </w:p>
        </w:tc>
        <w:tc>
          <w:tcPr>
            <w:tcW w:w="945" w:type="dxa"/>
            <w:shd w:val="clear" w:color="auto" w:fill="auto"/>
            <w:tcMar>
              <w:top w:w="100" w:type="dxa"/>
              <w:left w:w="100" w:type="dxa"/>
              <w:bottom w:w="100" w:type="dxa"/>
              <w:right w:w="100" w:type="dxa"/>
            </w:tcMar>
            <w:vAlign w:val="center"/>
          </w:tcPr>
          <w:p w14:paraId="653271E4"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125</w:t>
            </w:r>
          </w:p>
        </w:tc>
        <w:tc>
          <w:tcPr>
            <w:tcW w:w="915" w:type="dxa"/>
            <w:shd w:val="clear" w:color="auto" w:fill="auto"/>
            <w:tcMar>
              <w:top w:w="100" w:type="dxa"/>
              <w:left w:w="100" w:type="dxa"/>
              <w:bottom w:w="100" w:type="dxa"/>
              <w:right w:w="100" w:type="dxa"/>
            </w:tcMar>
            <w:vAlign w:val="center"/>
          </w:tcPr>
          <w:p w14:paraId="5B4820A7"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134</w:t>
            </w:r>
          </w:p>
        </w:tc>
        <w:tc>
          <w:tcPr>
            <w:tcW w:w="885" w:type="dxa"/>
            <w:shd w:val="clear" w:color="auto" w:fill="auto"/>
            <w:tcMar>
              <w:top w:w="100" w:type="dxa"/>
              <w:left w:w="100" w:type="dxa"/>
              <w:bottom w:w="100" w:type="dxa"/>
              <w:right w:w="100" w:type="dxa"/>
            </w:tcMar>
            <w:vAlign w:val="center"/>
          </w:tcPr>
          <w:p w14:paraId="791984ED"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145</w:t>
            </w:r>
          </w:p>
        </w:tc>
        <w:tc>
          <w:tcPr>
            <w:tcW w:w="945" w:type="dxa"/>
            <w:shd w:val="clear" w:color="auto" w:fill="auto"/>
            <w:tcMar>
              <w:top w:w="100" w:type="dxa"/>
              <w:left w:w="100" w:type="dxa"/>
              <w:bottom w:w="100" w:type="dxa"/>
              <w:right w:w="100" w:type="dxa"/>
            </w:tcMar>
            <w:vAlign w:val="center"/>
          </w:tcPr>
          <w:p w14:paraId="630D6544"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930" w:type="dxa"/>
            <w:shd w:val="clear" w:color="auto" w:fill="auto"/>
            <w:tcMar>
              <w:top w:w="100" w:type="dxa"/>
              <w:left w:w="100" w:type="dxa"/>
              <w:bottom w:w="100" w:type="dxa"/>
              <w:right w:w="100" w:type="dxa"/>
            </w:tcMar>
            <w:vAlign w:val="center"/>
          </w:tcPr>
          <w:p w14:paraId="13F2D492"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55</w:t>
            </w:r>
          </w:p>
        </w:tc>
      </w:tr>
      <w:tr w:rsidR="0014662A" w14:paraId="1976CF52" w14:textId="77777777">
        <w:tc>
          <w:tcPr>
            <w:tcW w:w="5460" w:type="dxa"/>
            <w:shd w:val="clear" w:color="auto" w:fill="auto"/>
            <w:tcMar>
              <w:top w:w="100" w:type="dxa"/>
              <w:left w:w="100" w:type="dxa"/>
              <w:bottom w:w="100" w:type="dxa"/>
              <w:right w:w="100" w:type="dxa"/>
            </w:tcMar>
          </w:tcPr>
          <w:p w14:paraId="3772937E" w14:textId="77777777" w:rsidR="0014662A" w:rsidRDefault="00507DF5">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Кількість випускників, що здобували освіту за дуальною формою </w:t>
            </w:r>
          </w:p>
        </w:tc>
        <w:tc>
          <w:tcPr>
            <w:tcW w:w="945" w:type="dxa"/>
            <w:shd w:val="clear" w:color="auto" w:fill="auto"/>
            <w:tcMar>
              <w:top w:w="100" w:type="dxa"/>
              <w:left w:w="100" w:type="dxa"/>
              <w:bottom w:w="100" w:type="dxa"/>
              <w:right w:w="100" w:type="dxa"/>
            </w:tcMar>
            <w:vAlign w:val="center"/>
          </w:tcPr>
          <w:p w14:paraId="4191210A"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183</w:t>
            </w:r>
          </w:p>
        </w:tc>
        <w:tc>
          <w:tcPr>
            <w:tcW w:w="915" w:type="dxa"/>
            <w:shd w:val="clear" w:color="auto" w:fill="auto"/>
            <w:tcMar>
              <w:top w:w="100" w:type="dxa"/>
              <w:left w:w="100" w:type="dxa"/>
              <w:bottom w:w="100" w:type="dxa"/>
              <w:right w:w="100" w:type="dxa"/>
            </w:tcMar>
            <w:vAlign w:val="center"/>
          </w:tcPr>
          <w:p w14:paraId="77AD556B"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578</w:t>
            </w:r>
          </w:p>
        </w:tc>
        <w:tc>
          <w:tcPr>
            <w:tcW w:w="885" w:type="dxa"/>
            <w:shd w:val="clear" w:color="auto" w:fill="auto"/>
            <w:tcMar>
              <w:top w:w="100" w:type="dxa"/>
              <w:left w:w="100" w:type="dxa"/>
              <w:bottom w:w="100" w:type="dxa"/>
              <w:right w:w="100" w:type="dxa"/>
            </w:tcMar>
            <w:vAlign w:val="center"/>
          </w:tcPr>
          <w:p w14:paraId="4FB2F370"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912</w:t>
            </w:r>
          </w:p>
        </w:tc>
        <w:tc>
          <w:tcPr>
            <w:tcW w:w="945" w:type="dxa"/>
            <w:shd w:val="clear" w:color="auto" w:fill="auto"/>
            <w:tcMar>
              <w:top w:w="100" w:type="dxa"/>
              <w:left w:w="100" w:type="dxa"/>
              <w:bottom w:w="100" w:type="dxa"/>
              <w:right w:w="100" w:type="dxa"/>
            </w:tcMar>
            <w:vAlign w:val="center"/>
          </w:tcPr>
          <w:p w14:paraId="1F31FC69"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847</w:t>
            </w:r>
          </w:p>
        </w:tc>
        <w:tc>
          <w:tcPr>
            <w:tcW w:w="930" w:type="dxa"/>
            <w:shd w:val="clear" w:color="auto" w:fill="auto"/>
            <w:tcMar>
              <w:top w:w="100" w:type="dxa"/>
              <w:left w:w="100" w:type="dxa"/>
              <w:bottom w:w="100" w:type="dxa"/>
              <w:right w:w="100" w:type="dxa"/>
            </w:tcMar>
            <w:vAlign w:val="center"/>
          </w:tcPr>
          <w:p w14:paraId="5BAD1120"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576</w:t>
            </w:r>
          </w:p>
        </w:tc>
      </w:tr>
      <w:tr w:rsidR="0014662A" w14:paraId="1C30A2C5" w14:textId="77777777">
        <w:tc>
          <w:tcPr>
            <w:tcW w:w="5460" w:type="dxa"/>
            <w:shd w:val="clear" w:color="auto" w:fill="auto"/>
            <w:tcMar>
              <w:top w:w="100" w:type="dxa"/>
              <w:left w:w="100" w:type="dxa"/>
              <w:bottom w:w="100" w:type="dxa"/>
              <w:right w:w="100" w:type="dxa"/>
            </w:tcMar>
          </w:tcPr>
          <w:p w14:paraId="7DFC3655" w14:textId="77777777" w:rsidR="0014662A" w:rsidRDefault="00507DF5">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 них </w:t>
            </w:r>
            <w:proofErr w:type="spellStart"/>
            <w:r>
              <w:rPr>
                <w:rFonts w:ascii="Times New Roman" w:eastAsia="Times New Roman" w:hAnsi="Times New Roman" w:cs="Times New Roman"/>
                <w:sz w:val="24"/>
                <w:szCs w:val="24"/>
              </w:rPr>
              <w:t>працевлаштовано</w:t>
            </w:r>
            <w:proofErr w:type="spellEnd"/>
            <w:r>
              <w:rPr>
                <w:rFonts w:ascii="Times New Roman" w:eastAsia="Times New Roman" w:hAnsi="Times New Roman" w:cs="Times New Roman"/>
                <w:sz w:val="24"/>
                <w:szCs w:val="24"/>
              </w:rPr>
              <w:t>, осіб</w:t>
            </w:r>
          </w:p>
        </w:tc>
        <w:tc>
          <w:tcPr>
            <w:tcW w:w="945" w:type="dxa"/>
            <w:shd w:val="clear" w:color="auto" w:fill="auto"/>
            <w:tcMar>
              <w:top w:w="100" w:type="dxa"/>
              <w:left w:w="100" w:type="dxa"/>
              <w:bottom w:w="100" w:type="dxa"/>
              <w:right w:w="100" w:type="dxa"/>
            </w:tcMar>
            <w:vAlign w:val="center"/>
          </w:tcPr>
          <w:p w14:paraId="4FBD47E6"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130</w:t>
            </w:r>
          </w:p>
        </w:tc>
        <w:tc>
          <w:tcPr>
            <w:tcW w:w="915" w:type="dxa"/>
            <w:shd w:val="clear" w:color="auto" w:fill="auto"/>
            <w:tcMar>
              <w:top w:w="100" w:type="dxa"/>
              <w:left w:w="100" w:type="dxa"/>
              <w:bottom w:w="100" w:type="dxa"/>
              <w:right w:w="100" w:type="dxa"/>
            </w:tcMar>
            <w:vAlign w:val="center"/>
          </w:tcPr>
          <w:p w14:paraId="2B7C277C"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473</w:t>
            </w:r>
          </w:p>
        </w:tc>
        <w:tc>
          <w:tcPr>
            <w:tcW w:w="885" w:type="dxa"/>
            <w:shd w:val="clear" w:color="auto" w:fill="auto"/>
            <w:tcMar>
              <w:top w:w="100" w:type="dxa"/>
              <w:left w:w="100" w:type="dxa"/>
              <w:bottom w:w="100" w:type="dxa"/>
              <w:right w:w="100" w:type="dxa"/>
            </w:tcMar>
            <w:vAlign w:val="center"/>
          </w:tcPr>
          <w:p w14:paraId="55038D39"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700</w:t>
            </w:r>
          </w:p>
        </w:tc>
        <w:tc>
          <w:tcPr>
            <w:tcW w:w="945" w:type="dxa"/>
            <w:shd w:val="clear" w:color="auto" w:fill="auto"/>
            <w:tcMar>
              <w:top w:w="100" w:type="dxa"/>
              <w:left w:w="100" w:type="dxa"/>
              <w:bottom w:w="100" w:type="dxa"/>
              <w:right w:w="100" w:type="dxa"/>
            </w:tcMar>
            <w:vAlign w:val="center"/>
          </w:tcPr>
          <w:p w14:paraId="044DA0FF"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634</w:t>
            </w:r>
          </w:p>
        </w:tc>
        <w:tc>
          <w:tcPr>
            <w:tcW w:w="930" w:type="dxa"/>
            <w:shd w:val="clear" w:color="auto" w:fill="auto"/>
            <w:tcMar>
              <w:top w:w="100" w:type="dxa"/>
              <w:left w:w="100" w:type="dxa"/>
              <w:bottom w:w="100" w:type="dxa"/>
              <w:right w:w="100" w:type="dxa"/>
            </w:tcMar>
            <w:vAlign w:val="center"/>
          </w:tcPr>
          <w:p w14:paraId="31260F95"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396</w:t>
            </w:r>
          </w:p>
        </w:tc>
      </w:tr>
      <w:tr w:rsidR="0014662A" w14:paraId="575889CB" w14:textId="77777777">
        <w:tc>
          <w:tcPr>
            <w:tcW w:w="5460" w:type="dxa"/>
            <w:shd w:val="clear" w:color="auto" w:fill="auto"/>
            <w:tcMar>
              <w:top w:w="100" w:type="dxa"/>
              <w:left w:w="100" w:type="dxa"/>
              <w:bottom w:w="100" w:type="dxa"/>
              <w:right w:w="100" w:type="dxa"/>
            </w:tcMar>
          </w:tcPr>
          <w:p w14:paraId="10E118AA" w14:textId="77777777" w:rsidR="0014662A" w:rsidRDefault="00507DF5">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Відсоток працевлаштування</w:t>
            </w:r>
          </w:p>
        </w:tc>
        <w:tc>
          <w:tcPr>
            <w:tcW w:w="945" w:type="dxa"/>
            <w:shd w:val="clear" w:color="auto" w:fill="auto"/>
            <w:tcMar>
              <w:top w:w="100" w:type="dxa"/>
              <w:left w:w="100" w:type="dxa"/>
              <w:bottom w:w="100" w:type="dxa"/>
              <w:right w:w="100" w:type="dxa"/>
            </w:tcMar>
            <w:vAlign w:val="center"/>
          </w:tcPr>
          <w:p w14:paraId="267BF4F8"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71</w:t>
            </w:r>
          </w:p>
        </w:tc>
        <w:tc>
          <w:tcPr>
            <w:tcW w:w="915" w:type="dxa"/>
            <w:shd w:val="clear" w:color="auto" w:fill="auto"/>
            <w:tcMar>
              <w:top w:w="100" w:type="dxa"/>
              <w:left w:w="100" w:type="dxa"/>
              <w:bottom w:w="100" w:type="dxa"/>
              <w:right w:w="100" w:type="dxa"/>
            </w:tcMar>
            <w:vAlign w:val="center"/>
          </w:tcPr>
          <w:p w14:paraId="7C71A54F"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82</w:t>
            </w:r>
          </w:p>
        </w:tc>
        <w:tc>
          <w:tcPr>
            <w:tcW w:w="885" w:type="dxa"/>
            <w:shd w:val="clear" w:color="auto" w:fill="auto"/>
            <w:tcMar>
              <w:top w:w="100" w:type="dxa"/>
              <w:left w:w="100" w:type="dxa"/>
              <w:bottom w:w="100" w:type="dxa"/>
              <w:right w:w="100" w:type="dxa"/>
            </w:tcMar>
            <w:vAlign w:val="center"/>
          </w:tcPr>
          <w:p w14:paraId="2EDFB206"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77</w:t>
            </w:r>
          </w:p>
        </w:tc>
        <w:tc>
          <w:tcPr>
            <w:tcW w:w="945" w:type="dxa"/>
            <w:shd w:val="clear" w:color="auto" w:fill="auto"/>
            <w:tcMar>
              <w:top w:w="100" w:type="dxa"/>
              <w:left w:w="100" w:type="dxa"/>
              <w:bottom w:w="100" w:type="dxa"/>
              <w:right w:w="100" w:type="dxa"/>
            </w:tcMar>
            <w:vAlign w:val="center"/>
          </w:tcPr>
          <w:p w14:paraId="56BD606D"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75</w:t>
            </w:r>
          </w:p>
        </w:tc>
        <w:tc>
          <w:tcPr>
            <w:tcW w:w="930" w:type="dxa"/>
            <w:shd w:val="clear" w:color="auto" w:fill="auto"/>
            <w:tcMar>
              <w:top w:w="100" w:type="dxa"/>
              <w:left w:w="100" w:type="dxa"/>
              <w:bottom w:w="100" w:type="dxa"/>
              <w:right w:w="100" w:type="dxa"/>
            </w:tcMar>
            <w:vAlign w:val="center"/>
          </w:tcPr>
          <w:p w14:paraId="3A29240B"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69</w:t>
            </w:r>
          </w:p>
        </w:tc>
      </w:tr>
    </w:tbl>
    <w:p w14:paraId="7AAB1BBE" w14:textId="77777777" w:rsidR="0014662A" w:rsidRDefault="0014662A">
      <w:pPr>
        <w:spacing w:line="240" w:lineRule="auto"/>
        <w:ind w:firstLine="720"/>
        <w:jc w:val="both"/>
        <w:rPr>
          <w:rFonts w:ascii="Times New Roman" w:eastAsia="Times New Roman" w:hAnsi="Times New Roman" w:cs="Times New Roman"/>
          <w:sz w:val="28"/>
          <w:szCs w:val="28"/>
        </w:rPr>
      </w:pPr>
    </w:p>
    <w:p w14:paraId="1154308D"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 базі закладів професійної (професійно-технічної) освіти функціонує 10 навчально-практичних центрів, які надають можливість здобувачам освіти опановувати обрану професію у сфері швейного виробництва, сільського господарства, деревообробного виробництва, слюсарних, будівельних, електрозварювальних та санітарно-технічних технологій.</w:t>
      </w:r>
    </w:p>
    <w:p w14:paraId="65D753AF" w14:textId="77777777" w:rsidR="0014662A" w:rsidRDefault="00507DF5">
      <w:pPr>
        <w:spacing w:line="240" w:lineRule="auto"/>
        <w:ind w:firstLine="709"/>
        <w:jc w:val="both"/>
        <w:rPr>
          <w:rFonts w:ascii="Times New Roman" w:eastAsia="Times New Roman" w:hAnsi="Times New Roman" w:cs="Times New Roman"/>
          <w:sz w:val="28"/>
          <w:szCs w:val="28"/>
        </w:rPr>
      </w:pPr>
      <w:proofErr w:type="spellStart"/>
      <w:r>
        <w:rPr>
          <w:rFonts w:ascii="Times New Roman" w:eastAsia="Times New Roman" w:hAnsi="Times New Roman" w:cs="Times New Roman"/>
          <w:sz w:val="28"/>
          <w:szCs w:val="28"/>
        </w:rPr>
        <w:t>Плужненський</w:t>
      </w:r>
      <w:proofErr w:type="spellEnd"/>
      <w:r>
        <w:rPr>
          <w:rFonts w:ascii="Times New Roman" w:eastAsia="Times New Roman" w:hAnsi="Times New Roman" w:cs="Times New Roman"/>
          <w:sz w:val="28"/>
          <w:szCs w:val="28"/>
        </w:rPr>
        <w:t xml:space="preserve"> професійний аграрний ліцей реалізує міжнародний грант на реалізацію </w:t>
      </w:r>
      <w:proofErr w:type="spellStart"/>
      <w:r>
        <w:rPr>
          <w:rFonts w:ascii="Times New Roman" w:eastAsia="Times New Roman" w:hAnsi="Times New Roman" w:cs="Times New Roman"/>
          <w:sz w:val="28"/>
          <w:szCs w:val="28"/>
        </w:rPr>
        <w:t>проєкту</w:t>
      </w:r>
      <w:proofErr w:type="spellEnd"/>
      <w:r>
        <w:rPr>
          <w:rFonts w:ascii="Times New Roman" w:eastAsia="Times New Roman" w:hAnsi="Times New Roman" w:cs="Times New Roman"/>
          <w:sz w:val="28"/>
          <w:szCs w:val="28"/>
        </w:rPr>
        <w:t>: “Трансфер знань про органічне землеробство та зміну клімату в сільському господарстві”.</w:t>
      </w:r>
    </w:p>
    <w:p w14:paraId="10B23ED6"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Відповідно до Плану заходів на 2020-2027 роки із запровадження Концепції реалізації державної політики у сфері професійної (професійно-технічної) освіти “Сучасна професійна (професійно-технічна) освіта на період до 2027 року” створено кваліфікаційні центри на базі ДНЗ “Хмельницький центр професійно-технічної освіти сфери послуг” та ВПУ № 25 м. Хмельницький.</w:t>
      </w:r>
    </w:p>
    <w:p w14:paraId="21215E8D" w14:textId="7FF02273"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межах реалізації Програми ООН із відновлення та розбудови миру за фінансової підтримки Європейського Союзу протягом липня-вересня 2024 року було здійснено короткотермінове навчання у семи закладах професійної (професійно-технічної) освіти Хмельницької області з восьми професій. Із 116 </w:t>
      </w:r>
      <w:r>
        <w:rPr>
          <w:rFonts w:ascii="Times New Roman" w:eastAsia="Times New Roman" w:hAnsi="Times New Roman" w:cs="Times New Roman"/>
          <w:sz w:val="28"/>
          <w:szCs w:val="28"/>
        </w:rPr>
        <w:lastRenderedPageBreak/>
        <w:t xml:space="preserve">осіб незайнятого населення області та </w:t>
      </w:r>
      <w:r w:rsidR="00494A39">
        <w:rPr>
          <w:rFonts w:ascii="Times New Roman" w:eastAsia="Times New Roman" w:hAnsi="Times New Roman" w:cs="Times New Roman"/>
          <w:sz w:val="28"/>
          <w:szCs w:val="28"/>
        </w:rPr>
        <w:t>ВПО</w:t>
      </w:r>
      <w:r>
        <w:rPr>
          <w:rFonts w:ascii="Times New Roman" w:eastAsia="Times New Roman" w:hAnsi="Times New Roman" w:cs="Times New Roman"/>
          <w:sz w:val="28"/>
          <w:szCs w:val="28"/>
        </w:rPr>
        <w:t xml:space="preserve">, які пройшли навчання, 102 особи було </w:t>
      </w:r>
      <w:proofErr w:type="spellStart"/>
      <w:r>
        <w:rPr>
          <w:rFonts w:ascii="Times New Roman" w:eastAsia="Times New Roman" w:hAnsi="Times New Roman" w:cs="Times New Roman"/>
          <w:sz w:val="28"/>
          <w:szCs w:val="28"/>
        </w:rPr>
        <w:t>працевлаштовано</w:t>
      </w:r>
      <w:proofErr w:type="spellEnd"/>
      <w:r>
        <w:rPr>
          <w:rFonts w:ascii="Times New Roman" w:eastAsia="Times New Roman" w:hAnsi="Times New Roman" w:cs="Times New Roman"/>
          <w:sz w:val="28"/>
          <w:szCs w:val="28"/>
        </w:rPr>
        <w:t xml:space="preserve"> на підприємствах області.</w:t>
      </w:r>
    </w:p>
    <w:p w14:paraId="183513A7" w14:textId="0B9C6747"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Мережу закладів вищої освіти формують 33 заклади фахової </w:t>
      </w:r>
      <w:proofErr w:type="spellStart"/>
      <w:r>
        <w:rPr>
          <w:rFonts w:ascii="Times New Roman" w:eastAsia="Times New Roman" w:hAnsi="Times New Roman" w:cs="Times New Roman"/>
          <w:sz w:val="28"/>
          <w:szCs w:val="28"/>
        </w:rPr>
        <w:t>передвищої</w:t>
      </w:r>
      <w:proofErr w:type="spellEnd"/>
      <w:r>
        <w:rPr>
          <w:rFonts w:ascii="Times New Roman" w:eastAsia="Times New Roman" w:hAnsi="Times New Roman" w:cs="Times New Roman"/>
          <w:sz w:val="28"/>
          <w:szCs w:val="28"/>
        </w:rPr>
        <w:t xml:space="preserve"> та вищої освіти усіх форм власності. Загальна кількість здобувачів освіти </w:t>
      </w:r>
      <w:r w:rsidR="00494A39" w:rsidRPr="00494A39">
        <w:rPr>
          <w:rFonts w:ascii="Times New Roman" w:eastAsia="Times New Roman" w:hAnsi="Times New Roman" w:cs="Times New Roman"/>
          <w:color w:val="FF0000"/>
          <w:sz w:val="28"/>
          <w:szCs w:val="28"/>
        </w:rPr>
        <w:t>налічує</w:t>
      </w:r>
      <w:r>
        <w:rPr>
          <w:rFonts w:ascii="Times New Roman" w:eastAsia="Times New Roman" w:hAnsi="Times New Roman" w:cs="Times New Roman"/>
          <w:sz w:val="28"/>
          <w:szCs w:val="28"/>
        </w:rPr>
        <w:t xml:space="preserve"> 34,5 тис. осіб, з них: 11,3 тис. осіб навчається у закладах фахової </w:t>
      </w:r>
      <w:proofErr w:type="spellStart"/>
      <w:r>
        <w:rPr>
          <w:rFonts w:ascii="Times New Roman" w:eastAsia="Times New Roman" w:hAnsi="Times New Roman" w:cs="Times New Roman"/>
          <w:sz w:val="28"/>
          <w:szCs w:val="28"/>
        </w:rPr>
        <w:t>передвищої</w:t>
      </w:r>
      <w:proofErr w:type="spellEnd"/>
      <w:r>
        <w:rPr>
          <w:rFonts w:ascii="Times New Roman" w:eastAsia="Times New Roman" w:hAnsi="Times New Roman" w:cs="Times New Roman"/>
          <w:sz w:val="28"/>
          <w:szCs w:val="28"/>
        </w:rPr>
        <w:t xml:space="preserve"> освіти, які здійснюють підготовку фахових молодших бакалаврів, 23,2 тис. осіб – у закладах вищої освіти, які здійснюють підготовку бакалаврів та магістрів. Крім того, у закладах вищої освіти області здобувають науковий ступінь аспіранта 598 осіб. Освітній процес забезпечують 2880 педагогічних та науково-педагогічних працівника, з них штатних 2413 осіб.</w:t>
      </w:r>
    </w:p>
    <w:p w14:paraId="473FABA2" w14:textId="59A6D37A"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Осередком дитячої творчості на Поділлі є мережа </w:t>
      </w:r>
      <w:proofErr w:type="spellStart"/>
      <w:r>
        <w:rPr>
          <w:rFonts w:ascii="Times New Roman" w:eastAsia="Times New Roman" w:hAnsi="Times New Roman" w:cs="Times New Roman"/>
          <w:sz w:val="28"/>
          <w:szCs w:val="28"/>
        </w:rPr>
        <w:t>позашкілля</w:t>
      </w:r>
      <w:proofErr w:type="spellEnd"/>
      <w:r>
        <w:rPr>
          <w:rFonts w:ascii="Times New Roman" w:eastAsia="Times New Roman" w:hAnsi="Times New Roman" w:cs="Times New Roman"/>
          <w:sz w:val="28"/>
          <w:szCs w:val="28"/>
        </w:rPr>
        <w:t xml:space="preserve">. В області функціонує 65 закладів позашкільної освіти, з них 4 обласних центри, 36 закладів позашкільної освіти та 25 дитячо-юнацьких спортивних шкіл у територіальних громадах. Кількість здобувачів освіти, які отримують освітню послугу у таких закладах, на 01.11.2024 </w:t>
      </w:r>
      <w:r w:rsidR="00494A39">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38,8 тис. осіб.</w:t>
      </w:r>
    </w:p>
    <w:p w14:paraId="70A84801" w14:textId="77777777" w:rsidR="0014662A" w:rsidRDefault="0014662A">
      <w:pPr>
        <w:spacing w:line="240" w:lineRule="auto"/>
        <w:ind w:firstLine="709"/>
        <w:jc w:val="both"/>
        <w:rPr>
          <w:rFonts w:ascii="Times New Roman" w:eastAsia="Times New Roman" w:hAnsi="Times New Roman" w:cs="Times New Roman"/>
          <w:b/>
          <w:sz w:val="28"/>
          <w:szCs w:val="28"/>
          <w:highlight w:val="white"/>
        </w:rPr>
      </w:pPr>
    </w:p>
    <w:p w14:paraId="02DF4C9F"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highlight w:val="white"/>
        </w:rPr>
        <w:t xml:space="preserve">Охорона здоров’я. </w:t>
      </w:r>
      <w:r>
        <w:rPr>
          <w:rFonts w:ascii="Times New Roman" w:eastAsia="Times New Roman" w:hAnsi="Times New Roman" w:cs="Times New Roman"/>
          <w:sz w:val="28"/>
          <w:szCs w:val="28"/>
        </w:rPr>
        <w:t>У Хмельницькій області у 2024 році продовжено реформу медичної системи за європейськими стандартами, зокрема формування спроможної мережі медичних закладів.</w:t>
      </w:r>
    </w:p>
    <w:p w14:paraId="4B8B25C9"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Організовано функціонування спроможної мережі закладів охорони здоров’я у межах Хмельницького госпітального округу з поділом на три госпітальні кластери – Кам’янець-Подільського, Хмельницького, Шепетівського районів.</w:t>
      </w:r>
    </w:p>
    <w:p w14:paraId="34356870"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Наразі у мережі єдиного медичного простору області функціонує 81 комунальний заклад, а саме:</w:t>
      </w:r>
    </w:p>
    <w:p w14:paraId="7FF4680D"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Хмельницький обласний центр екстреної медичної допомоги та медицини катастроф;</w:t>
      </w:r>
    </w:p>
    <w:p w14:paraId="5E48B2FB" w14:textId="0BF3972D"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32 заклади ЦПМСД;</w:t>
      </w:r>
    </w:p>
    <w:p w14:paraId="2607358E"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43 заклади з надання спеціалізованої медичної допомоги (у тому числі 12 обласного рівня), з них 6 – із надання виключно амбулаторної допомоги;</w:t>
      </w:r>
    </w:p>
    <w:p w14:paraId="7D9E516A" w14:textId="2DC80888" w:rsidR="0014662A" w:rsidRDefault="002E5399">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w:t>
      </w:r>
      <w:r w:rsidR="00507DF5">
        <w:rPr>
          <w:rFonts w:ascii="Times New Roman" w:eastAsia="Times New Roman" w:hAnsi="Times New Roman" w:cs="Times New Roman"/>
          <w:sz w:val="28"/>
          <w:szCs w:val="28"/>
        </w:rPr>
        <w:t xml:space="preserve"> спеціалізованих обласних закладів (КНП “Хмельницький обласний центр служби крові”, КНП “Хмельницький обласний патологоанатомічний центр”, </w:t>
      </w:r>
      <w:r>
        <w:rPr>
          <w:rFonts w:ascii="Times New Roman" w:eastAsia="Times New Roman" w:hAnsi="Times New Roman" w:cs="Times New Roman"/>
          <w:sz w:val="28"/>
          <w:szCs w:val="28"/>
        </w:rPr>
        <w:t xml:space="preserve">КНП </w:t>
      </w:r>
      <w:r w:rsidR="00494A39">
        <w:rPr>
          <w:rFonts w:ascii="Times New Roman" w:eastAsia="Times New Roman" w:hAnsi="Times New Roman" w:cs="Times New Roman"/>
          <w:sz w:val="28"/>
          <w:szCs w:val="28"/>
        </w:rPr>
        <w:t>“</w:t>
      </w:r>
      <w:r>
        <w:rPr>
          <w:rFonts w:ascii="Times New Roman" w:eastAsia="Times New Roman" w:hAnsi="Times New Roman" w:cs="Times New Roman"/>
          <w:sz w:val="28"/>
          <w:szCs w:val="28"/>
        </w:rPr>
        <w:t>Хмельницький обласний спеціалізований будинок дитини</w:t>
      </w:r>
      <w:r w:rsidR="00494A39">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00507DF5">
        <w:rPr>
          <w:rFonts w:ascii="Times New Roman" w:eastAsia="Times New Roman" w:hAnsi="Times New Roman" w:cs="Times New Roman"/>
          <w:sz w:val="28"/>
          <w:szCs w:val="28"/>
        </w:rPr>
        <w:t>КНП “</w:t>
      </w:r>
      <w:proofErr w:type="spellStart"/>
      <w:r w:rsidR="00507DF5">
        <w:rPr>
          <w:rFonts w:ascii="Times New Roman" w:eastAsia="Times New Roman" w:hAnsi="Times New Roman" w:cs="Times New Roman"/>
          <w:sz w:val="28"/>
          <w:szCs w:val="28"/>
        </w:rPr>
        <w:t>Староушицький</w:t>
      </w:r>
      <w:proofErr w:type="spellEnd"/>
      <w:r w:rsidR="00507DF5">
        <w:rPr>
          <w:rFonts w:ascii="Times New Roman" w:eastAsia="Times New Roman" w:hAnsi="Times New Roman" w:cs="Times New Roman"/>
          <w:sz w:val="28"/>
          <w:szCs w:val="28"/>
        </w:rPr>
        <w:t xml:space="preserve"> обласний дитячий санаторій “Дністер”).</w:t>
      </w:r>
    </w:p>
    <w:p w14:paraId="3DA63EA0" w14:textId="1426D9EF"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структурі ЦПМСД функціонує 246 амбулаторій загальної практики/сімейної медицини, 509 ФАПів та 381 медичний пункт тимчасового базування. Найбільша кількість ФАПів у </w:t>
      </w:r>
      <w:proofErr w:type="spellStart"/>
      <w:r>
        <w:rPr>
          <w:rFonts w:ascii="Times New Roman" w:eastAsia="Times New Roman" w:hAnsi="Times New Roman" w:cs="Times New Roman"/>
          <w:sz w:val="28"/>
          <w:szCs w:val="28"/>
        </w:rPr>
        <w:t>Сатанівській</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Староушицькій</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Красилівській</w:t>
      </w:r>
      <w:proofErr w:type="spellEnd"/>
      <w:r>
        <w:rPr>
          <w:rFonts w:ascii="Times New Roman" w:eastAsia="Times New Roman" w:hAnsi="Times New Roman" w:cs="Times New Roman"/>
          <w:sz w:val="28"/>
          <w:szCs w:val="28"/>
        </w:rPr>
        <w:t>, Ізяславській, Хмельницькій громадах. Усі ЦПМСД підключено до центрального компоненту електронної системи охорони здоров’я та укла</w:t>
      </w:r>
      <w:r w:rsidR="00494A39">
        <w:rPr>
          <w:rFonts w:ascii="Times New Roman" w:eastAsia="Times New Roman" w:hAnsi="Times New Roman" w:cs="Times New Roman"/>
          <w:sz w:val="28"/>
          <w:szCs w:val="28"/>
        </w:rPr>
        <w:t>дено</w:t>
      </w:r>
      <w:r>
        <w:rPr>
          <w:rFonts w:ascii="Times New Roman" w:eastAsia="Times New Roman" w:hAnsi="Times New Roman" w:cs="Times New Roman"/>
          <w:sz w:val="28"/>
          <w:szCs w:val="28"/>
        </w:rPr>
        <w:t xml:space="preserve"> договори з Національною службою здоров’я України.</w:t>
      </w:r>
    </w:p>
    <w:p w14:paraId="2DBD685A"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області функціонує 38 закладів охорони здоров’я з ліжковим фондом 8123 ліжок на рік. Забезпечення ліжками населення області становить 66,3 на 10 тис. населення (по Україні – 54,5). </w:t>
      </w:r>
    </w:p>
    <w:p w14:paraId="56591192"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Що стосується кадрового забезпечення, то кількість медичних працівників в області достатня. Водночас, мають місце структурні диспропорції у </w:t>
      </w:r>
      <w:r>
        <w:rPr>
          <w:rFonts w:ascii="Times New Roman" w:eastAsia="Times New Roman" w:hAnsi="Times New Roman" w:cs="Times New Roman"/>
          <w:sz w:val="28"/>
          <w:szCs w:val="28"/>
        </w:rPr>
        <w:lastRenderedPageBreak/>
        <w:t>забезпеченості лікарями та медичними сестрами відповідно до таких параметрів як місто або сільська місцевість, амбулаторна або стаціонарна медична допомога, первинна або спеціалізована медична допомога та розподіл фахівців усередині спеціалізованої допомоги.</w:t>
      </w:r>
    </w:p>
    <w:p w14:paraId="3203F5D1"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Оптимізація штатних розписів триває, однак невідповідність штату фактичним потребам у лікарях все ще має місце. Зокрема, кластерні ЗОЗ мають перспективні потреби в лікарях окремих спеціальностей. Найбільш проблемним є кадровий ресурс з реабілітаційних спеціальностей.</w:t>
      </w:r>
    </w:p>
    <w:p w14:paraId="5CFA1C5B" w14:textId="689FD09F"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Головним джерелом фінансування закладів охорони здоров’я залишається державний бюджет</w:t>
      </w:r>
      <w:r w:rsidRPr="002948E9">
        <w:rPr>
          <w:rFonts w:ascii="Times New Roman" w:eastAsia="Times New Roman" w:hAnsi="Times New Roman" w:cs="Times New Roman"/>
          <w:sz w:val="28"/>
          <w:szCs w:val="28"/>
        </w:rPr>
        <w:t xml:space="preserve">, що </w:t>
      </w:r>
      <w:r w:rsidR="00494A39" w:rsidRPr="002948E9">
        <w:rPr>
          <w:rFonts w:ascii="Times New Roman" w:eastAsia="Times New Roman" w:hAnsi="Times New Roman" w:cs="Times New Roman"/>
          <w:sz w:val="28"/>
          <w:szCs w:val="28"/>
        </w:rPr>
        <w:t>виділя</w:t>
      </w:r>
      <w:r w:rsidRPr="002948E9">
        <w:rPr>
          <w:rFonts w:ascii="Times New Roman" w:eastAsia="Times New Roman" w:hAnsi="Times New Roman" w:cs="Times New Roman"/>
          <w:sz w:val="28"/>
          <w:szCs w:val="28"/>
        </w:rPr>
        <w:t xml:space="preserve">є кошти за програмою </w:t>
      </w:r>
      <w:r>
        <w:rPr>
          <w:rFonts w:ascii="Times New Roman" w:eastAsia="Times New Roman" w:hAnsi="Times New Roman" w:cs="Times New Roman"/>
          <w:sz w:val="28"/>
          <w:szCs w:val="28"/>
        </w:rPr>
        <w:t>державних гарантій відповідно до договорів з НСЗУ за умови відповідності ЗОЗ умовам пакетів медичних послуг та реєстрації медичного персоналу в електронній системі охорони здоров’я.</w:t>
      </w:r>
    </w:p>
    <w:p w14:paraId="021EA934" w14:textId="2F06B84E"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2024 році 243 надавачі медичних послуг Хмельниччини (у тому числі 81 комунальний заклад) уклали договори з </w:t>
      </w:r>
      <w:r w:rsidR="00494A39">
        <w:rPr>
          <w:rFonts w:ascii="Times New Roman" w:eastAsia="Times New Roman" w:hAnsi="Times New Roman" w:cs="Times New Roman"/>
          <w:sz w:val="28"/>
          <w:szCs w:val="28"/>
        </w:rPr>
        <w:t>НСЗУ</w:t>
      </w:r>
      <w:r>
        <w:rPr>
          <w:rFonts w:ascii="Times New Roman" w:eastAsia="Times New Roman" w:hAnsi="Times New Roman" w:cs="Times New Roman"/>
          <w:sz w:val="28"/>
          <w:szCs w:val="28"/>
        </w:rPr>
        <w:t xml:space="preserve"> на загальну суму 5,4 млрд гривень.</w:t>
      </w:r>
    </w:p>
    <w:p w14:paraId="6D4DD0B5" w14:textId="74705E6B"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Крім цього, з державного бюджету отрима</w:t>
      </w:r>
      <w:r w:rsidR="00494A39">
        <w:rPr>
          <w:rFonts w:ascii="Times New Roman" w:eastAsia="Times New Roman" w:hAnsi="Times New Roman" w:cs="Times New Roman"/>
          <w:sz w:val="28"/>
          <w:szCs w:val="28"/>
        </w:rPr>
        <w:t>но</w:t>
      </w:r>
      <w:r>
        <w:rPr>
          <w:rFonts w:ascii="Times New Roman" w:eastAsia="Times New Roman" w:hAnsi="Times New Roman" w:cs="Times New Roman"/>
          <w:sz w:val="28"/>
          <w:szCs w:val="28"/>
        </w:rPr>
        <w:t xml:space="preserve"> централізовану поставку лікарських засобів та виробів медичного призначення на суму 107,2 млн  гривень.</w:t>
      </w:r>
    </w:p>
    <w:p w14:paraId="5D4C9F06" w14:textId="77777777" w:rsidR="0014662A" w:rsidRDefault="002E5399">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 2024 році для обласних медичних закладів в обласному бюджеті було передбачено</w:t>
      </w:r>
      <w:r w:rsidR="008175E5">
        <w:rPr>
          <w:rFonts w:ascii="Times New Roman" w:eastAsia="Times New Roman" w:hAnsi="Times New Roman" w:cs="Times New Roman"/>
          <w:sz w:val="28"/>
          <w:szCs w:val="28"/>
        </w:rPr>
        <w:t xml:space="preserve"> 469,8</w:t>
      </w:r>
      <w:r w:rsidR="00507DF5">
        <w:rPr>
          <w:rFonts w:ascii="Times New Roman" w:eastAsia="Times New Roman" w:hAnsi="Times New Roman" w:cs="Times New Roman"/>
          <w:sz w:val="28"/>
          <w:szCs w:val="28"/>
        </w:rPr>
        <w:t xml:space="preserve"> млн грн, з них: за програмою розвитку та підтримки комунальних закладів охорони здоров’я – </w:t>
      </w:r>
      <w:r w:rsidR="008175E5">
        <w:rPr>
          <w:rFonts w:ascii="Times New Roman" w:eastAsia="Times New Roman" w:hAnsi="Times New Roman" w:cs="Times New Roman"/>
          <w:sz w:val="28"/>
          <w:szCs w:val="28"/>
        </w:rPr>
        <w:t>228,1</w:t>
      </w:r>
      <w:r w:rsidR="00507DF5">
        <w:rPr>
          <w:rFonts w:ascii="Times New Roman" w:eastAsia="Times New Roman" w:hAnsi="Times New Roman" w:cs="Times New Roman"/>
          <w:sz w:val="28"/>
          <w:szCs w:val="28"/>
        </w:rPr>
        <w:t xml:space="preserve"> млн грн, за програмою централізованого забезпечення медичних закладів медичним обладнанням, медикаментами та виробами медичного призначення на 2024-2026 роки – 30,0 млн гривень.</w:t>
      </w:r>
    </w:p>
    <w:p w14:paraId="5F7D8FE8" w14:textId="72398F99"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 структурі захворювань перше місце вже протягом багатьох років займають хвороби системи кровообігу (37,7%), на другому –</w:t>
      </w:r>
      <w:r w:rsidR="00CA78FD">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органів дихання (12,1%), на третьому –</w:t>
      </w:r>
      <w:r w:rsidR="00CA78FD">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органів травлення (9,0%). Поширеність  </w:t>
      </w:r>
      <w:proofErr w:type="spellStart"/>
      <w:r>
        <w:rPr>
          <w:rFonts w:ascii="Times New Roman" w:eastAsia="Times New Roman" w:hAnsi="Times New Roman" w:cs="Times New Roman"/>
          <w:sz w:val="28"/>
          <w:szCs w:val="28"/>
        </w:rPr>
        <w:t>хвороб</w:t>
      </w:r>
      <w:proofErr w:type="spellEnd"/>
      <w:r>
        <w:rPr>
          <w:rFonts w:ascii="Times New Roman" w:eastAsia="Times New Roman" w:hAnsi="Times New Roman" w:cs="Times New Roman"/>
          <w:sz w:val="28"/>
          <w:szCs w:val="28"/>
        </w:rPr>
        <w:t xml:space="preserve"> ендокринної системи, розладів харчування, порушення обміну речовин становить 7,1% від усіх захворювань і займає четверте місце у структурі. Хвороби кістково-м'язової системи та сполучної тканини </w:t>
      </w:r>
      <w:r w:rsidR="00CA78FD">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структурі поширеності на п’ятому місці (6,5%). Питома вага цих п’яти класів </w:t>
      </w:r>
      <w:proofErr w:type="spellStart"/>
      <w:r>
        <w:rPr>
          <w:rFonts w:ascii="Times New Roman" w:eastAsia="Times New Roman" w:hAnsi="Times New Roman" w:cs="Times New Roman"/>
          <w:sz w:val="28"/>
          <w:szCs w:val="28"/>
        </w:rPr>
        <w:t>хвороб</w:t>
      </w:r>
      <w:proofErr w:type="spellEnd"/>
      <w:r>
        <w:rPr>
          <w:rFonts w:ascii="Times New Roman" w:eastAsia="Times New Roman" w:hAnsi="Times New Roman" w:cs="Times New Roman"/>
          <w:sz w:val="28"/>
          <w:szCs w:val="28"/>
        </w:rPr>
        <w:t xml:space="preserve"> </w:t>
      </w:r>
      <w:r w:rsidR="00CA78FD">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структурі захворюваності більш</w:t>
      </w:r>
      <w:r w:rsidR="00CA78FD">
        <w:rPr>
          <w:rFonts w:ascii="Times New Roman" w:eastAsia="Times New Roman" w:hAnsi="Times New Roman" w:cs="Times New Roman"/>
          <w:sz w:val="28"/>
          <w:szCs w:val="28"/>
        </w:rPr>
        <w:t>е</w:t>
      </w:r>
      <w:r>
        <w:rPr>
          <w:rFonts w:ascii="Times New Roman" w:eastAsia="Times New Roman" w:hAnsi="Times New Roman" w:cs="Times New Roman"/>
          <w:sz w:val="28"/>
          <w:szCs w:val="28"/>
        </w:rPr>
        <w:t xml:space="preserve"> 72 відсотк</w:t>
      </w:r>
      <w:r w:rsidR="00CA78FD">
        <w:rPr>
          <w:rFonts w:ascii="Times New Roman" w:eastAsia="Times New Roman" w:hAnsi="Times New Roman" w:cs="Times New Roman"/>
          <w:sz w:val="28"/>
          <w:szCs w:val="28"/>
        </w:rPr>
        <w:t>ів</w:t>
      </w:r>
      <w:r>
        <w:rPr>
          <w:rFonts w:ascii="Times New Roman" w:eastAsia="Times New Roman" w:hAnsi="Times New Roman" w:cs="Times New Roman"/>
          <w:sz w:val="28"/>
          <w:szCs w:val="28"/>
        </w:rPr>
        <w:t>.</w:t>
      </w:r>
    </w:p>
    <w:p w14:paraId="6F06923E" w14:textId="77777777" w:rsidR="0014662A" w:rsidRDefault="00507DF5">
      <w:pPr>
        <w:spacing w:before="200" w:after="20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Таблиця 16. Мережа закладів охорони здоров’я</w:t>
      </w:r>
    </w:p>
    <w:tbl>
      <w:tblPr>
        <w:tblStyle w:val="afb"/>
        <w:tblW w:w="10155" w:type="dxa"/>
        <w:tblInd w:w="-20" w:type="dxa"/>
        <w:tblBorders>
          <w:top w:val="nil"/>
          <w:left w:val="nil"/>
          <w:bottom w:val="nil"/>
          <w:right w:val="nil"/>
          <w:insideH w:val="nil"/>
          <w:insideV w:val="nil"/>
        </w:tblBorders>
        <w:tblLayout w:type="fixed"/>
        <w:tblLook w:val="0600" w:firstRow="0" w:lastRow="0" w:firstColumn="0" w:lastColumn="0" w:noHBand="1" w:noVBand="1"/>
      </w:tblPr>
      <w:tblGrid>
        <w:gridCol w:w="5760"/>
        <w:gridCol w:w="735"/>
        <w:gridCol w:w="705"/>
        <w:gridCol w:w="705"/>
        <w:gridCol w:w="765"/>
        <w:gridCol w:w="735"/>
        <w:gridCol w:w="750"/>
      </w:tblGrid>
      <w:tr w:rsidR="0014662A" w14:paraId="68EB680A" w14:textId="77777777">
        <w:trPr>
          <w:trHeight w:val="315"/>
        </w:trPr>
        <w:tc>
          <w:tcPr>
            <w:tcW w:w="5760" w:type="dxa"/>
            <w:tcBorders>
              <w:top w:val="single" w:sz="4" w:space="0" w:color="000000"/>
              <w:left w:val="single" w:sz="4" w:space="0" w:color="000000"/>
              <w:bottom w:val="single" w:sz="4" w:space="0" w:color="000000"/>
              <w:right w:val="single" w:sz="4" w:space="0" w:color="000000"/>
            </w:tcBorders>
            <w:shd w:val="clear" w:color="auto" w:fill="A4C2F4"/>
            <w:tcMar>
              <w:top w:w="20" w:type="dxa"/>
              <w:left w:w="20" w:type="dxa"/>
              <w:bottom w:w="20" w:type="dxa"/>
              <w:right w:w="20" w:type="dxa"/>
            </w:tcMar>
          </w:tcPr>
          <w:p w14:paraId="6A2541FE" w14:textId="77777777" w:rsidR="0014662A" w:rsidRDefault="00507DF5">
            <w:pPr>
              <w:spacing w:line="240" w:lineRule="auto"/>
              <w:jc w:val="right"/>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735" w:type="dxa"/>
            <w:tcBorders>
              <w:top w:val="single" w:sz="4" w:space="0" w:color="000000"/>
              <w:left w:val="nil"/>
              <w:bottom w:val="single" w:sz="4" w:space="0" w:color="000000"/>
              <w:right w:val="single" w:sz="4" w:space="0" w:color="000000"/>
            </w:tcBorders>
            <w:shd w:val="clear" w:color="auto" w:fill="A4C2F4"/>
            <w:tcMar>
              <w:top w:w="20" w:type="dxa"/>
              <w:left w:w="20" w:type="dxa"/>
              <w:bottom w:w="20" w:type="dxa"/>
              <w:right w:w="20" w:type="dxa"/>
            </w:tcMar>
          </w:tcPr>
          <w:p w14:paraId="326195A6"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2018</w:t>
            </w:r>
          </w:p>
        </w:tc>
        <w:tc>
          <w:tcPr>
            <w:tcW w:w="705" w:type="dxa"/>
            <w:tcBorders>
              <w:top w:val="single" w:sz="4" w:space="0" w:color="000000"/>
              <w:left w:val="nil"/>
              <w:bottom w:val="single" w:sz="4" w:space="0" w:color="000000"/>
              <w:right w:val="single" w:sz="4" w:space="0" w:color="000000"/>
            </w:tcBorders>
            <w:shd w:val="clear" w:color="auto" w:fill="A4C2F4"/>
            <w:tcMar>
              <w:top w:w="20" w:type="dxa"/>
              <w:left w:w="20" w:type="dxa"/>
              <w:bottom w:w="20" w:type="dxa"/>
              <w:right w:w="20" w:type="dxa"/>
            </w:tcMar>
          </w:tcPr>
          <w:p w14:paraId="64B6DC1E"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2019</w:t>
            </w:r>
          </w:p>
        </w:tc>
        <w:tc>
          <w:tcPr>
            <w:tcW w:w="705" w:type="dxa"/>
            <w:tcBorders>
              <w:top w:val="single" w:sz="4" w:space="0" w:color="000000"/>
              <w:left w:val="nil"/>
              <w:bottom w:val="single" w:sz="4" w:space="0" w:color="000000"/>
              <w:right w:val="single" w:sz="4" w:space="0" w:color="000000"/>
            </w:tcBorders>
            <w:shd w:val="clear" w:color="auto" w:fill="A4C2F4"/>
            <w:tcMar>
              <w:top w:w="20" w:type="dxa"/>
              <w:left w:w="20" w:type="dxa"/>
              <w:bottom w:w="20" w:type="dxa"/>
              <w:right w:w="20" w:type="dxa"/>
            </w:tcMar>
          </w:tcPr>
          <w:p w14:paraId="56274A6E"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2020</w:t>
            </w:r>
          </w:p>
        </w:tc>
        <w:tc>
          <w:tcPr>
            <w:tcW w:w="765" w:type="dxa"/>
            <w:tcBorders>
              <w:top w:val="single" w:sz="4" w:space="0" w:color="000000"/>
              <w:left w:val="nil"/>
              <w:bottom w:val="single" w:sz="4" w:space="0" w:color="000000"/>
              <w:right w:val="single" w:sz="4" w:space="0" w:color="000000"/>
            </w:tcBorders>
            <w:shd w:val="clear" w:color="auto" w:fill="A4C2F4"/>
            <w:tcMar>
              <w:top w:w="20" w:type="dxa"/>
              <w:left w:w="20" w:type="dxa"/>
              <w:bottom w:w="20" w:type="dxa"/>
              <w:right w:w="20" w:type="dxa"/>
            </w:tcMar>
          </w:tcPr>
          <w:p w14:paraId="3C5F4E81"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2021</w:t>
            </w:r>
          </w:p>
        </w:tc>
        <w:tc>
          <w:tcPr>
            <w:tcW w:w="735" w:type="dxa"/>
            <w:tcBorders>
              <w:top w:val="single" w:sz="4" w:space="0" w:color="000000"/>
              <w:left w:val="nil"/>
              <w:bottom w:val="single" w:sz="4" w:space="0" w:color="000000"/>
              <w:right w:val="single" w:sz="4" w:space="0" w:color="000000"/>
            </w:tcBorders>
            <w:shd w:val="clear" w:color="auto" w:fill="A4C2F4"/>
            <w:tcMar>
              <w:top w:w="20" w:type="dxa"/>
              <w:left w:w="20" w:type="dxa"/>
              <w:bottom w:w="20" w:type="dxa"/>
              <w:right w:w="20" w:type="dxa"/>
            </w:tcMar>
          </w:tcPr>
          <w:p w14:paraId="2F537DF6"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2022</w:t>
            </w:r>
          </w:p>
        </w:tc>
        <w:tc>
          <w:tcPr>
            <w:tcW w:w="750" w:type="dxa"/>
            <w:tcBorders>
              <w:top w:val="single" w:sz="4" w:space="0" w:color="000000"/>
              <w:left w:val="nil"/>
              <w:bottom w:val="single" w:sz="4" w:space="0" w:color="000000"/>
              <w:right w:val="single" w:sz="4" w:space="0" w:color="000000"/>
            </w:tcBorders>
            <w:shd w:val="clear" w:color="auto" w:fill="A4C2F4"/>
            <w:tcMar>
              <w:top w:w="20" w:type="dxa"/>
              <w:left w:w="20" w:type="dxa"/>
              <w:bottom w:w="20" w:type="dxa"/>
              <w:right w:w="20" w:type="dxa"/>
            </w:tcMar>
          </w:tcPr>
          <w:p w14:paraId="31140AB4"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2023</w:t>
            </w:r>
          </w:p>
        </w:tc>
      </w:tr>
      <w:tr w:rsidR="0014662A" w14:paraId="3EFA9A51" w14:textId="77777777">
        <w:trPr>
          <w:trHeight w:val="315"/>
        </w:trPr>
        <w:tc>
          <w:tcPr>
            <w:tcW w:w="5760" w:type="dxa"/>
            <w:tcBorders>
              <w:top w:val="nil"/>
              <w:left w:val="single" w:sz="4" w:space="0" w:color="000000"/>
              <w:bottom w:val="single" w:sz="4" w:space="0" w:color="000000"/>
              <w:right w:val="single" w:sz="4" w:space="0" w:color="000000"/>
            </w:tcBorders>
            <w:tcMar>
              <w:top w:w="20" w:type="dxa"/>
              <w:left w:w="20" w:type="dxa"/>
              <w:bottom w:w="20" w:type="dxa"/>
              <w:right w:w="20" w:type="dxa"/>
            </w:tcMar>
          </w:tcPr>
          <w:p w14:paraId="2A0340DE" w14:textId="77777777" w:rsidR="0014662A" w:rsidRDefault="00507DF5">
            <w:pPr>
              <w:spacing w:line="240" w:lineRule="auto"/>
              <w:ind w:left="75"/>
              <w:rPr>
                <w:rFonts w:ascii="Times New Roman" w:eastAsia="Times New Roman" w:hAnsi="Times New Roman" w:cs="Times New Roman"/>
                <w:sz w:val="24"/>
                <w:szCs w:val="24"/>
              </w:rPr>
            </w:pPr>
            <w:r>
              <w:rPr>
                <w:rFonts w:ascii="Times New Roman" w:eastAsia="Times New Roman" w:hAnsi="Times New Roman" w:cs="Times New Roman"/>
                <w:sz w:val="24"/>
                <w:szCs w:val="24"/>
              </w:rPr>
              <w:t>Кількість лікарняних закладів, одиниць</w:t>
            </w:r>
          </w:p>
        </w:tc>
        <w:tc>
          <w:tcPr>
            <w:tcW w:w="735" w:type="dxa"/>
            <w:tcBorders>
              <w:top w:val="nil"/>
              <w:left w:val="nil"/>
              <w:bottom w:val="single" w:sz="4" w:space="0" w:color="000000"/>
              <w:right w:val="single" w:sz="4" w:space="0" w:color="000000"/>
            </w:tcBorders>
            <w:tcMar>
              <w:top w:w="20" w:type="dxa"/>
              <w:left w:w="20" w:type="dxa"/>
              <w:bottom w:w="20" w:type="dxa"/>
              <w:right w:w="20" w:type="dxa"/>
            </w:tcMar>
          </w:tcPr>
          <w:p w14:paraId="59DC5A71"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40</w:t>
            </w:r>
          </w:p>
        </w:tc>
        <w:tc>
          <w:tcPr>
            <w:tcW w:w="705" w:type="dxa"/>
            <w:tcBorders>
              <w:top w:val="nil"/>
              <w:left w:val="nil"/>
              <w:bottom w:val="single" w:sz="4" w:space="0" w:color="000000"/>
              <w:right w:val="single" w:sz="4" w:space="0" w:color="000000"/>
            </w:tcBorders>
            <w:tcMar>
              <w:top w:w="20" w:type="dxa"/>
              <w:left w:w="20" w:type="dxa"/>
              <w:bottom w:w="20" w:type="dxa"/>
              <w:right w:w="20" w:type="dxa"/>
            </w:tcMar>
          </w:tcPr>
          <w:p w14:paraId="75867A10"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40</w:t>
            </w:r>
          </w:p>
        </w:tc>
        <w:tc>
          <w:tcPr>
            <w:tcW w:w="705" w:type="dxa"/>
            <w:tcBorders>
              <w:top w:val="nil"/>
              <w:left w:val="nil"/>
              <w:bottom w:val="single" w:sz="4" w:space="0" w:color="000000"/>
              <w:right w:val="single" w:sz="4" w:space="0" w:color="000000"/>
            </w:tcBorders>
            <w:tcMar>
              <w:top w:w="20" w:type="dxa"/>
              <w:left w:w="20" w:type="dxa"/>
              <w:bottom w:w="20" w:type="dxa"/>
              <w:right w:w="20" w:type="dxa"/>
            </w:tcMar>
          </w:tcPr>
          <w:p w14:paraId="4305AFEC"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38</w:t>
            </w:r>
          </w:p>
        </w:tc>
        <w:tc>
          <w:tcPr>
            <w:tcW w:w="765" w:type="dxa"/>
            <w:tcBorders>
              <w:top w:val="nil"/>
              <w:left w:val="nil"/>
              <w:bottom w:val="single" w:sz="4" w:space="0" w:color="000000"/>
              <w:right w:val="single" w:sz="4" w:space="0" w:color="000000"/>
            </w:tcBorders>
            <w:tcMar>
              <w:top w:w="20" w:type="dxa"/>
              <w:left w:w="20" w:type="dxa"/>
              <w:bottom w:w="20" w:type="dxa"/>
              <w:right w:w="20" w:type="dxa"/>
            </w:tcMar>
          </w:tcPr>
          <w:p w14:paraId="4C3AD12B"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35</w:t>
            </w:r>
          </w:p>
        </w:tc>
        <w:tc>
          <w:tcPr>
            <w:tcW w:w="735" w:type="dxa"/>
            <w:tcBorders>
              <w:top w:val="nil"/>
              <w:left w:val="nil"/>
              <w:bottom w:val="single" w:sz="4" w:space="0" w:color="000000"/>
              <w:right w:val="single" w:sz="4" w:space="0" w:color="000000"/>
            </w:tcBorders>
            <w:tcMar>
              <w:top w:w="20" w:type="dxa"/>
              <w:left w:w="20" w:type="dxa"/>
              <w:bottom w:w="20" w:type="dxa"/>
              <w:right w:w="20" w:type="dxa"/>
            </w:tcMar>
          </w:tcPr>
          <w:p w14:paraId="07772FB3"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35</w:t>
            </w:r>
          </w:p>
        </w:tc>
        <w:tc>
          <w:tcPr>
            <w:tcW w:w="750" w:type="dxa"/>
            <w:tcBorders>
              <w:top w:val="nil"/>
              <w:left w:val="nil"/>
              <w:bottom w:val="single" w:sz="4" w:space="0" w:color="000000"/>
              <w:right w:val="single" w:sz="4" w:space="0" w:color="000000"/>
            </w:tcBorders>
            <w:tcMar>
              <w:top w:w="20" w:type="dxa"/>
              <w:left w:w="20" w:type="dxa"/>
              <w:bottom w:w="20" w:type="dxa"/>
              <w:right w:w="20" w:type="dxa"/>
            </w:tcMar>
          </w:tcPr>
          <w:p w14:paraId="026D87AD"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33</w:t>
            </w:r>
          </w:p>
        </w:tc>
      </w:tr>
      <w:tr w:rsidR="0014662A" w14:paraId="1B206543" w14:textId="77777777">
        <w:trPr>
          <w:trHeight w:val="600"/>
        </w:trPr>
        <w:tc>
          <w:tcPr>
            <w:tcW w:w="5760" w:type="dxa"/>
            <w:tcBorders>
              <w:top w:val="nil"/>
              <w:left w:val="single" w:sz="4" w:space="0" w:color="000000"/>
              <w:bottom w:val="single" w:sz="4" w:space="0" w:color="000000"/>
              <w:right w:val="single" w:sz="4" w:space="0" w:color="000000"/>
            </w:tcBorders>
            <w:tcMar>
              <w:top w:w="20" w:type="dxa"/>
              <w:left w:w="20" w:type="dxa"/>
              <w:bottom w:w="20" w:type="dxa"/>
              <w:right w:w="20" w:type="dxa"/>
            </w:tcMar>
          </w:tcPr>
          <w:p w14:paraId="2EFEDE2F" w14:textId="77777777" w:rsidR="0014662A" w:rsidRDefault="00507DF5">
            <w:pPr>
              <w:spacing w:line="240" w:lineRule="auto"/>
              <w:ind w:left="75"/>
              <w:rPr>
                <w:rFonts w:ascii="Times New Roman" w:eastAsia="Times New Roman" w:hAnsi="Times New Roman" w:cs="Times New Roman"/>
                <w:sz w:val="24"/>
                <w:szCs w:val="24"/>
              </w:rPr>
            </w:pPr>
            <w:r>
              <w:rPr>
                <w:rFonts w:ascii="Times New Roman" w:eastAsia="Times New Roman" w:hAnsi="Times New Roman" w:cs="Times New Roman"/>
                <w:sz w:val="24"/>
                <w:szCs w:val="24"/>
              </w:rPr>
              <w:t>Кількість лікарських амбулаторно-поліклінічних закладів, одиниць</w:t>
            </w:r>
          </w:p>
        </w:tc>
        <w:tc>
          <w:tcPr>
            <w:tcW w:w="735" w:type="dxa"/>
            <w:tcBorders>
              <w:top w:val="nil"/>
              <w:left w:val="nil"/>
              <w:bottom w:val="single" w:sz="4" w:space="0" w:color="000000"/>
              <w:right w:val="single" w:sz="4" w:space="0" w:color="000000"/>
            </w:tcBorders>
            <w:tcMar>
              <w:top w:w="20" w:type="dxa"/>
              <w:left w:w="20" w:type="dxa"/>
              <w:bottom w:w="20" w:type="dxa"/>
              <w:right w:w="20" w:type="dxa"/>
            </w:tcMar>
          </w:tcPr>
          <w:p w14:paraId="029E89DE"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37</w:t>
            </w:r>
          </w:p>
        </w:tc>
        <w:tc>
          <w:tcPr>
            <w:tcW w:w="705" w:type="dxa"/>
            <w:tcBorders>
              <w:top w:val="nil"/>
              <w:left w:val="nil"/>
              <w:bottom w:val="single" w:sz="4" w:space="0" w:color="000000"/>
              <w:right w:val="single" w:sz="4" w:space="0" w:color="000000"/>
            </w:tcBorders>
            <w:tcMar>
              <w:top w:w="20" w:type="dxa"/>
              <w:left w:w="20" w:type="dxa"/>
              <w:bottom w:w="20" w:type="dxa"/>
              <w:right w:w="20" w:type="dxa"/>
            </w:tcMar>
          </w:tcPr>
          <w:p w14:paraId="171BC67E"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w:t>
            </w:r>
          </w:p>
        </w:tc>
        <w:tc>
          <w:tcPr>
            <w:tcW w:w="705" w:type="dxa"/>
            <w:tcBorders>
              <w:top w:val="nil"/>
              <w:left w:val="nil"/>
              <w:bottom w:val="single" w:sz="4" w:space="0" w:color="000000"/>
              <w:right w:val="single" w:sz="4" w:space="0" w:color="000000"/>
            </w:tcBorders>
            <w:tcMar>
              <w:top w:w="20" w:type="dxa"/>
              <w:left w:w="20" w:type="dxa"/>
              <w:bottom w:w="20" w:type="dxa"/>
              <w:right w:w="20" w:type="dxa"/>
            </w:tcMar>
          </w:tcPr>
          <w:p w14:paraId="1F9A9623"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35</w:t>
            </w:r>
          </w:p>
        </w:tc>
        <w:tc>
          <w:tcPr>
            <w:tcW w:w="765" w:type="dxa"/>
            <w:tcBorders>
              <w:top w:val="nil"/>
              <w:left w:val="nil"/>
              <w:bottom w:val="single" w:sz="4" w:space="0" w:color="000000"/>
              <w:right w:val="single" w:sz="4" w:space="0" w:color="000000"/>
            </w:tcBorders>
            <w:tcMar>
              <w:top w:w="20" w:type="dxa"/>
              <w:left w:w="20" w:type="dxa"/>
              <w:bottom w:w="20" w:type="dxa"/>
              <w:right w:w="20" w:type="dxa"/>
            </w:tcMar>
          </w:tcPr>
          <w:p w14:paraId="087E7657"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w:t>
            </w:r>
          </w:p>
        </w:tc>
        <w:tc>
          <w:tcPr>
            <w:tcW w:w="735" w:type="dxa"/>
            <w:tcBorders>
              <w:top w:val="nil"/>
              <w:left w:val="nil"/>
              <w:bottom w:val="single" w:sz="4" w:space="0" w:color="000000"/>
              <w:right w:val="single" w:sz="4" w:space="0" w:color="000000"/>
            </w:tcBorders>
            <w:tcMar>
              <w:top w:w="20" w:type="dxa"/>
              <w:left w:w="20" w:type="dxa"/>
              <w:bottom w:w="20" w:type="dxa"/>
              <w:right w:w="20" w:type="dxa"/>
            </w:tcMar>
          </w:tcPr>
          <w:p w14:paraId="768E8EDD"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35</w:t>
            </w:r>
          </w:p>
        </w:tc>
        <w:tc>
          <w:tcPr>
            <w:tcW w:w="750" w:type="dxa"/>
            <w:tcBorders>
              <w:top w:val="nil"/>
              <w:left w:val="nil"/>
              <w:bottom w:val="single" w:sz="4" w:space="0" w:color="000000"/>
              <w:right w:val="single" w:sz="4" w:space="0" w:color="000000"/>
            </w:tcBorders>
            <w:tcMar>
              <w:top w:w="20" w:type="dxa"/>
              <w:left w:w="20" w:type="dxa"/>
              <w:bottom w:w="20" w:type="dxa"/>
              <w:right w:w="20" w:type="dxa"/>
            </w:tcMar>
          </w:tcPr>
          <w:p w14:paraId="560BBB61"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35</w:t>
            </w:r>
          </w:p>
        </w:tc>
      </w:tr>
      <w:tr w:rsidR="0014662A" w14:paraId="33B5DD45" w14:textId="77777777">
        <w:trPr>
          <w:trHeight w:val="600"/>
        </w:trPr>
        <w:tc>
          <w:tcPr>
            <w:tcW w:w="5760" w:type="dxa"/>
            <w:tcBorders>
              <w:top w:val="nil"/>
              <w:left w:val="single" w:sz="4" w:space="0" w:color="000000"/>
              <w:bottom w:val="single" w:sz="4" w:space="0" w:color="000000"/>
              <w:right w:val="single" w:sz="4" w:space="0" w:color="000000"/>
            </w:tcBorders>
            <w:tcMar>
              <w:top w:w="20" w:type="dxa"/>
              <w:left w:w="20" w:type="dxa"/>
              <w:bottom w:w="20" w:type="dxa"/>
              <w:right w:w="20" w:type="dxa"/>
            </w:tcMar>
          </w:tcPr>
          <w:p w14:paraId="44D979D4" w14:textId="77777777" w:rsidR="0014662A" w:rsidRDefault="00507DF5">
            <w:pPr>
              <w:spacing w:line="240" w:lineRule="auto"/>
              <w:ind w:left="75"/>
              <w:rPr>
                <w:rFonts w:ascii="Times New Roman" w:eastAsia="Times New Roman" w:hAnsi="Times New Roman" w:cs="Times New Roman"/>
                <w:sz w:val="24"/>
                <w:szCs w:val="24"/>
              </w:rPr>
            </w:pPr>
            <w:r>
              <w:rPr>
                <w:rFonts w:ascii="Times New Roman" w:eastAsia="Times New Roman" w:hAnsi="Times New Roman" w:cs="Times New Roman"/>
                <w:sz w:val="24"/>
                <w:szCs w:val="24"/>
              </w:rPr>
              <w:t>Планова ємність амбулаторно-поліклінічних закладів, відвідувань за зміну</w:t>
            </w:r>
          </w:p>
        </w:tc>
        <w:tc>
          <w:tcPr>
            <w:tcW w:w="735" w:type="dxa"/>
            <w:tcBorders>
              <w:top w:val="nil"/>
              <w:left w:val="nil"/>
              <w:bottom w:val="single" w:sz="4" w:space="0" w:color="000000"/>
              <w:right w:val="single" w:sz="4" w:space="0" w:color="000000"/>
            </w:tcBorders>
            <w:tcMar>
              <w:top w:w="20" w:type="dxa"/>
              <w:left w:w="20" w:type="dxa"/>
              <w:bottom w:w="20" w:type="dxa"/>
              <w:right w:w="20" w:type="dxa"/>
            </w:tcMar>
          </w:tcPr>
          <w:p w14:paraId="6623A696" w14:textId="77777777" w:rsidR="0014662A" w:rsidRDefault="0014662A">
            <w:pPr>
              <w:spacing w:line="240" w:lineRule="auto"/>
              <w:ind w:left="220"/>
              <w:jc w:val="right"/>
              <w:rPr>
                <w:rFonts w:ascii="Times New Roman" w:eastAsia="Times New Roman" w:hAnsi="Times New Roman" w:cs="Times New Roman"/>
                <w:sz w:val="28"/>
                <w:szCs w:val="28"/>
              </w:rPr>
            </w:pPr>
          </w:p>
        </w:tc>
        <w:tc>
          <w:tcPr>
            <w:tcW w:w="705" w:type="dxa"/>
            <w:tcBorders>
              <w:top w:val="nil"/>
              <w:left w:val="nil"/>
              <w:bottom w:val="single" w:sz="4" w:space="0" w:color="000000"/>
              <w:right w:val="single" w:sz="4" w:space="0" w:color="000000"/>
            </w:tcBorders>
            <w:tcMar>
              <w:top w:w="20" w:type="dxa"/>
              <w:left w:w="20" w:type="dxa"/>
              <w:bottom w:w="20" w:type="dxa"/>
              <w:right w:w="20" w:type="dxa"/>
            </w:tcMar>
          </w:tcPr>
          <w:p w14:paraId="00BAA9E7"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26,2</w:t>
            </w:r>
          </w:p>
        </w:tc>
        <w:tc>
          <w:tcPr>
            <w:tcW w:w="705" w:type="dxa"/>
            <w:tcBorders>
              <w:top w:val="nil"/>
              <w:left w:val="nil"/>
              <w:bottom w:val="single" w:sz="4" w:space="0" w:color="000000"/>
              <w:right w:val="single" w:sz="4" w:space="0" w:color="000000"/>
            </w:tcBorders>
            <w:tcMar>
              <w:top w:w="20" w:type="dxa"/>
              <w:left w:w="20" w:type="dxa"/>
              <w:bottom w:w="20" w:type="dxa"/>
              <w:right w:w="20" w:type="dxa"/>
            </w:tcMar>
          </w:tcPr>
          <w:p w14:paraId="1414BB7E"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26,5</w:t>
            </w:r>
          </w:p>
        </w:tc>
        <w:tc>
          <w:tcPr>
            <w:tcW w:w="765" w:type="dxa"/>
            <w:tcBorders>
              <w:top w:val="nil"/>
              <w:left w:val="nil"/>
              <w:bottom w:val="single" w:sz="4" w:space="0" w:color="000000"/>
              <w:right w:val="single" w:sz="4" w:space="0" w:color="000000"/>
            </w:tcBorders>
            <w:tcMar>
              <w:top w:w="20" w:type="dxa"/>
              <w:left w:w="20" w:type="dxa"/>
              <w:bottom w:w="20" w:type="dxa"/>
              <w:right w:w="20" w:type="dxa"/>
            </w:tcMar>
          </w:tcPr>
          <w:p w14:paraId="7A698991"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25,7</w:t>
            </w:r>
          </w:p>
        </w:tc>
        <w:tc>
          <w:tcPr>
            <w:tcW w:w="735" w:type="dxa"/>
            <w:tcBorders>
              <w:top w:val="nil"/>
              <w:left w:val="nil"/>
              <w:bottom w:val="single" w:sz="4" w:space="0" w:color="000000"/>
              <w:right w:val="single" w:sz="4" w:space="0" w:color="000000"/>
            </w:tcBorders>
            <w:tcMar>
              <w:top w:w="20" w:type="dxa"/>
              <w:left w:w="20" w:type="dxa"/>
              <w:bottom w:w="20" w:type="dxa"/>
              <w:right w:w="20" w:type="dxa"/>
            </w:tcMar>
          </w:tcPr>
          <w:p w14:paraId="3DCF7F3E"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26,1</w:t>
            </w:r>
          </w:p>
        </w:tc>
        <w:tc>
          <w:tcPr>
            <w:tcW w:w="750" w:type="dxa"/>
            <w:tcBorders>
              <w:top w:val="nil"/>
              <w:left w:val="nil"/>
              <w:bottom w:val="single" w:sz="4" w:space="0" w:color="000000"/>
              <w:right w:val="single" w:sz="4" w:space="0" w:color="000000"/>
            </w:tcBorders>
            <w:tcMar>
              <w:top w:w="20" w:type="dxa"/>
              <w:left w:w="20" w:type="dxa"/>
              <w:bottom w:w="20" w:type="dxa"/>
              <w:right w:w="20" w:type="dxa"/>
            </w:tcMar>
          </w:tcPr>
          <w:p w14:paraId="5C513D9F"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25,8</w:t>
            </w:r>
          </w:p>
        </w:tc>
      </w:tr>
      <w:tr w:rsidR="0014662A" w14:paraId="1A4E8F5C" w14:textId="77777777">
        <w:trPr>
          <w:trHeight w:val="264"/>
        </w:trPr>
        <w:tc>
          <w:tcPr>
            <w:tcW w:w="5760" w:type="dxa"/>
            <w:tcBorders>
              <w:top w:val="nil"/>
              <w:left w:val="single" w:sz="4" w:space="0" w:color="000000"/>
              <w:bottom w:val="single" w:sz="4" w:space="0" w:color="000000"/>
              <w:right w:val="single" w:sz="4" w:space="0" w:color="000000"/>
            </w:tcBorders>
            <w:tcMar>
              <w:top w:w="20" w:type="dxa"/>
              <w:left w:w="20" w:type="dxa"/>
              <w:bottom w:w="20" w:type="dxa"/>
              <w:right w:w="20" w:type="dxa"/>
            </w:tcMar>
          </w:tcPr>
          <w:p w14:paraId="62F6781B" w14:textId="77777777" w:rsidR="0014662A" w:rsidRDefault="00507DF5">
            <w:pPr>
              <w:spacing w:line="240" w:lineRule="auto"/>
              <w:ind w:left="75"/>
              <w:rPr>
                <w:rFonts w:ascii="Times New Roman" w:eastAsia="Times New Roman" w:hAnsi="Times New Roman" w:cs="Times New Roman"/>
                <w:sz w:val="24"/>
                <w:szCs w:val="24"/>
              </w:rPr>
            </w:pPr>
            <w:r>
              <w:rPr>
                <w:rFonts w:ascii="Times New Roman" w:eastAsia="Times New Roman" w:hAnsi="Times New Roman" w:cs="Times New Roman"/>
                <w:sz w:val="24"/>
                <w:szCs w:val="24"/>
              </w:rPr>
              <w:t>Кількість лікарняних ліжок - усього, тис. одиниць</w:t>
            </w:r>
          </w:p>
        </w:tc>
        <w:tc>
          <w:tcPr>
            <w:tcW w:w="735" w:type="dxa"/>
            <w:tcBorders>
              <w:top w:val="nil"/>
              <w:left w:val="nil"/>
              <w:bottom w:val="single" w:sz="4" w:space="0" w:color="000000"/>
              <w:right w:val="single" w:sz="4" w:space="0" w:color="000000"/>
            </w:tcBorders>
            <w:tcMar>
              <w:top w:w="20" w:type="dxa"/>
              <w:left w:w="20" w:type="dxa"/>
              <w:bottom w:w="20" w:type="dxa"/>
              <w:right w:w="20" w:type="dxa"/>
            </w:tcMar>
          </w:tcPr>
          <w:p w14:paraId="246A8E0F"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9,3</w:t>
            </w:r>
          </w:p>
        </w:tc>
        <w:tc>
          <w:tcPr>
            <w:tcW w:w="705" w:type="dxa"/>
            <w:tcBorders>
              <w:top w:val="nil"/>
              <w:left w:val="nil"/>
              <w:bottom w:val="single" w:sz="4" w:space="0" w:color="000000"/>
              <w:right w:val="single" w:sz="4" w:space="0" w:color="000000"/>
            </w:tcBorders>
            <w:tcMar>
              <w:top w:w="20" w:type="dxa"/>
              <w:left w:w="20" w:type="dxa"/>
              <w:bottom w:w="20" w:type="dxa"/>
              <w:right w:w="20" w:type="dxa"/>
            </w:tcMar>
          </w:tcPr>
          <w:p w14:paraId="26D89EA8"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9,6</w:t>
            </w:r>
          </w:p>
        </w:tc>
        <w:tc>
          <w:tcPr>
            <w:tcW w:w="705" w:type="dxa"/>
            <w:tcBorders>
              <w:top w:val="nil"/>
              <w:left w:val="nil"/>
              <w:bottom w:val="single" w:sz="4" w:space="0" w:color="000000"/>
              <w:right w:val="single" w:sz="4" w:space="0" w:color="000000"/>
            </w:tcBorders>
            <w:tcMar>
              <w:top w:w="20" w:type="dxa"/>
              <w:left w:w="20" w:type="dxa"/>
              <w:bottom w:w="20" w:type="dxa"/>
              <w:right w:w="20" w:type="dxa"/>
            </w:tcMar>
          </w:tcPr>
          <w:p w14:paraId="5F4B5843"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9,0</w:t>
            </w:r>
          </w:p>
        </w:tc>
        <w:tc>
          <w:tcPr>
            <w:tcW w:w="765" w:type="dxa"/>
            <w:tcBorders>
              <w:top w:val="nil"/>
              <w:left w:val="nil"/>
              <w:bottom w:val="single" w:sz="4" w:space="0" w:color="000000"/>
              <w:right w:val="single" w:sz="4" w:space="0" w:color="000000"/>
            </w:tcBorders>
            <w:tcMar>
              <w:top w:w="20" w:type="dxa"/>
              <w:left w:w="20" w:type="dxa"/>
              <w:bottom w:w="20" w:type="dxa"/>
              <w:right w:w="20" w:type="dxa"/>
            </w:tcMar>
          </w:tcPr>
          <w:p w14:paraId="6885FC3F"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8,3</w:t>
            </w:r>
          </w:p>
        </w:tc>
        <w:tc>
          <w:tcPr>
            <w:tcW w:w="735" w:type="dxa"/>
            <w:tcBorders>
              <w:top w:val="nil"/>
              <w:left w:val="nil"/>
              <w:bottom w:val="single" w:sz="4" w:space="0" w:color="000000"/>
              <w:right w:val="single" w:sz="4" w:space="0" w:color="000000"/>
            </w:tcBorders>
            <w:tcMar>
              <w:top w:w="20" w:type="dxa"/>
              <w:left w:w="20" w:type="dxa"/>
              <w:bottom w:w="20" w:type="dxa"/>
              <w:right w:w="20" w:type="dxa"/>
            </w:tcMar>
          </w:tcPr>
          <w:p w14:paraId="772AEB07"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8,4</w:t>
            </w:r>
          </w:p>
        </w:tc>
        <w:tc>
          <w:tcPr>
            <w:tcW w:w="750" w:type="dxa"/>
            <w:tcBorders>
              <w:top w:val="nil"/>
              <w:left w:val="nil"/>
              <w:bottom w:val="single" w:sz="4" w:space="0" w:color="000000"/>
              <w:right w:val="single" w:sz="4" w:space="0" w:color="000000"/>
            </w:tcBorders>
            <w:tcMar>
              <w:top w:w="20" w:type="dxa"/>
              <w:left w:w="20" w:type="dxa"/>
              <w:bottom w:w="20" w:type="dxa"/>
              <w:right w:w="20" w:type="dxa"/>
            </w:tcMar>
          </w:tcPr>
          <w:p w14:paraId="44876C32"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8,9</w:t>
            </w:r>
          </w:p>
        </w:tc>
      </w:tr>
      <w:tr w:rsidR="0014662A" w14:paraId="767C59DD" w14:textId="77777777">
        <w:trPr>
          <w:trHeight w:val="315"/>
        </w:trPr>
        <w:tc>
          <w:tcPr>
            <w:tcW w:w="5760" w:type="dxa"/>
            <w:tcBorders>
              <w:top w:val="nil"/>
              <w:left w:val="single" w:sz="4" w:space="0" w:color="000000"/>
              <w:bottom w:val="single" w:sz="4" w:space="0" w:color="000000"/>
              <w:right w:val="single" w:sz="4" w:space="0" w:color="000000"/>
            </w:tcBorders>
            <w:tcMar>
              <w:top w:w="20" w:type="dxa"/>
              <w:left w:w="20" w:type="dxa"/>
              <w:bottom w:w="20" w:type="dxa"/>
              <w:right w:w="20" w:type="dxa"/>
            </w:tcMar>
          </w:tcPr>
          <w:p w14:paraId="52DE840D" w14:textId="77777777" w:rsidR="0014662A" w:rsidRDefault="00507DF5">
            <w:pPr>
              <w:spacing w:line="240" w:lineRule="auto"/>
              <w:ind w:left="75"/>
              <w:rPr>
                <w:rFonts w:ascii="Times New Roman" w:eastAsia="Times New Roman" w:hAnsi="Times New Roman" w:cs="Times New Roman"/>
                <w:sz w:val="24"/>
                <w:szCs w:val="24"/>
              </w:rPr>
            </w:pPr>
            <w:r>
              <w:rPr>
                <w:rFonts w:ascii="Times New Roman" w:eastAsia="Times New Roman" w:hAnsi="Times New Roman" w:cs="Times New Roman"/>
                <w:sz w:val="24"/>
                <w:szCs w:val="24"/>
              </w:rPr>
              <w:t>Кількість лікарів, тис. осіб</w:t>
            </w:r>
          </w:p>
        </w:tc>
        <w:tc>
          <w:tcPr>
            <w:tcW w:w="735" w:type="dxa"/>
            <w:tcBorders>
              <w:top w:val="nil"/>
              <w:left w:val="nil"/>
              <w:bottom w:val="single" w:sz="4" w:space="0" w:color="000000"/>
              <w:right w:val="single" w:sz="4" w:space="0" w:color="000000"/>
            </w:tcBorders>
            <w:tcMar>
              <w:top w:w="20" w:type="dxa"/>
              <w:left w:w="20" w:type="dxa"/>
              <w:bottom w:w="20" w:type="dxa"/>
              <w:right w:w="20" w:type="dxa"/>
            </w:tcMar>
          </w:tcPr>
          <w:p w14:paraId="3D7CD970" w14:textId="77777777" w:rsidR="0014662A" w:rsidRDefault="0014662A">
            <w:pPr>
              <w:spacing w:line="240" w:lineRule="auto"/>
              <w:ind w:left="220"/>
              <w:jc w:val="right"/>
              <w:rPr>
                <w:rFonts w:ascii="Times New Roman" w:eastAsia="Times New Roman" w:hAnsi="Times New Roman" w:cs="Times New Roman"/>
                <w:sz w:val="28"/>
                <w:szCs w:val="28"/>
              </w:rPr>
            </w:pPr>
          </w:p>
        </w:tc>
        <w:tc>
          <w:tcPr>
            <w:tcW w:w="705" w:type="dxa"/>
            <w:tcBorders>
              <w:top w:val="nil"/>
              <w:left w:val="nil"/>
              <w:bottom w:val="single" w:sz="4" w:space="0" w:color="000000"/>
              <w:right w:val="single" w:sz="4" w:space="0" w:color="000000"/>
            </w:tcBorders>
            <w:tcMar>
              <w:top w:w="20" w:type="dxa"/>
              <w:left w:w="20" w:type="dxa"/>
              <w:bottom w:w="20" w:type="dxa"/>
              <w:right w:w="20" w:type="dxa"/>
            </w:tcMar>
          </w:tcPr>
          <w:p w14:paraId="79AE7B0C"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5,6</w:t>
            </w:r>
          </w:p>
        </w:tc>
        <w:tc>
          <w:tcPr>
            <w:tcW w:w="705" w:type="dxa"/>
            <w:tcBorders>
              <w:top w:val="nil"/>
              <w:left w:val="nil"/>
              <w:bottom w:val="single" w:sz="4" w:space="0" w:color="000000"/>
              <w:right w:val="single" w:sz="4" w:space="0" w:color="000000"/>
            </w:tcBorders>
            <w:tcMar>
              <w:top w:w="20" w:type="dxa"/>
              <w:left w:w="20" w:type="dxa"/>
              <w:bottom w:w="20" w:type="dxa"/>
              <w:right w:w="20" w:type="dxa"/>
            </w:tcMar>
          </w:tcPr>
          <w:p w14:paraId="35B361A3"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5,5</w:t>
            </w:r>
          </w:p>
        </w:tc>
        <w:tc>
          <w:tcPr>
            <w:tcW w:w="765" w:type="dxa"/>
            <w:tcBorders>
              <w:top w:val="nil"/>
              <w:left w:val="nil"/>
              <w:bottom w:val="single" w:sz="4" w:space="0" w:color="000000"/>
              <w:right w:val="single" w:sz="4" w:space="0" w:color="000000"/>
            </w:tcBorders>
            <w:tcMar>
              <w:top w:w="20" w:type="dxa"/>
              <w:left w:w="20" w:type="dxa"/>
              <w:bottom w:w="20" w:type="dxa"/>
              <w:right w:w="20" w:type="dxa"/>
            </w:tcMar>
          </w:tcPr>
          <w:p w14:paraId="3DB581CE"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4,6</w:t>
            </w:r>
          </w:p>
        </w:tc>
        <w:tc>
          <w:tcPr>
            <w:tcW w:w="735" w:type="dxa"/>
            <w:tcBorders>
              <w:top w:val="nil"/>
              <w:left w:val="nil"/>
              <w:bottom w:val="single" w:sz="4" w:space="0" w:color="000000"/>
              <w:right w:val="single" w:sz="4" w:space="0" w:color="000000"/>
            </w:tcBorders>
            <w:tcMar>
              <w:top w:w="20" w:type="dxa"/>
              <w:left w:w="20" w:type="dxa"/>
              <w:bottom w:w="20" w:type="dxa"/>
              <w:right w:w="20" w:type="dxa"/>
            </w:tcMar>
          </w:tcPr>
          <w:p w14:paraId="7741A2A2"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5,2</w:t>
            </w:r>
          </w:p>
        </w:tc>
        <w:tc>
          <w:tcPr>
            <w:tcW w:w="750" w:type="dxa"/>
            <w:tcBorders>
              <w:top w:val="nil"/>
              <w:left w:val="nil"/>
              <w:bottom w:val="single" w:sz="4" w:space="0" w:color="000000"/>
              <w:right w:val="single" w:sz="4" w:space="0" w:color="000000"/>
            </w:tcBorders>
            <w:tcMar>
              <w:top w:w="20" w:type="dxa"/>
              <w:left w:w="20" w:type="dxa"/>
              <w:bottom w:w="20" w:type="dxa"/>
              <w:right w:w="20" w:type="dxa"/>
            </w:tcMar>
          </w:tcPr>
          <w:p w14:paraId="2C092926"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5,2</w:t>
            </w:r>
          </w:p>
        </w:tc>
      </w:tr>
      <w:tr w:rsidR="0014662A" w14:paraId="6AFD4074" w14:textId="77777777">
        <w:trPr>
          <w:trHeight w:val="600"/>
        </w:trPr>
        <w:tc>
          <w:tcPr>
            <w:tcW w:w="5760" w:type="dxa"/>
            <w:tcBorders>
              <w:top w:val="nil"/>
              <w:left w:val="single" w:sz="4" w:space="0" w:color="000000"/>
              <w:bottom w:val="single" w:sz="4" w:space="0" w:color="000000"/>
              <w:right w:val="single" w:sz="4" w:space="0" w:color="000000"/>
            </w:tcBorders>
            <w:tcMar>
              <w:top w:w="20" w:type="dxa"/>
              <w:left w:w="20" w:type="dxa"/>
              <w:bottom w:w="20" w:type="dxa"/>
              <w:right w:w="20" w:type="dxa"/>
            </w:tcMar>
          </w:tcPr>
          <w:p w14:paraId="1B9062EE" w14:textId="77777777" w:rsidR="0014662A" w:rsidRDefault="00507DF5">
            <w:pPr>
              <w:spacing w:line="240" w:lineRule="auto"/>
              <w:ind w:left="75"/>
              <w:rPr>
                <w:rFonts w:ascii="Times New Roman" w:eastAsia="Times New Roman" w:hAnsi="Times New Roman" w:cs="Times New Roman"/>
                <w:sz w:val="24"/>
                <w:szCs w:val="24"/>
              </w:rPr>
            </w:pPr>
            <w:r>
              <w:rPr>
                <w:rFonts w:ascii="Times New Roman" w:eastAsia="Times New Roman" w:hAnsi="Times New Roman" w:cs="Times New Roman"/>
                <w:sz w:val="24"/>
                <w:szCs w:val="24"/>
              </w:rPr>
              <w:t>Кількість госпіталізованих, тис. осіб в цілодобові стаціонари</w:t>
            </w:r>
          </w:p>
        </w:tc>
        <w:tc>
          <w:tcPr>
            <w:tcW w:w="735" w:type="dxa"/>
            <w:tcBorders>
              <w:top w:val="nil"/>
              <w:left w:val="nil"/>
              <w:bottom w:val="single" w:sz="4" w:space="0" w:color="000000"/>
              <w:right w:val="single" w:sz="4" w:space="0" w:color="000000"/>
            </w:tcBorders>
            <w:tcMar>
              <w:top w:w="20" w:type="dxa"/>
              <w:left w:w="20" w:type="dxa"/>
              <w:bottom w:w="20" w:type="dxa"/>
              <w:right w:w="20" w:type="dxa"/>
            </w:tcMar>
          </w:tcPr>
          <w:p w14:paraId="0D3010D1"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290,8</w:t>
            </w:r>
          </w:p>
        </w:tc>
        <w:tc>
          <w:tcPr>
            <w:tcW w:w="705" w:type="dxa"/>
            <w:tcBorders>
              <w:top w:val="nil"/>
              <w:left w:val="nil"/>
              <w:bottom w:val="single" w:sz="4" w:space="0" w:color="000000"/>
              <w:right w:val="single" w:sz="4" w:space="0" w:color="000000"/>
            </w:tcBorders>
            <w:tcMar>
              <w:top w:w="20" w:type="dxa"/>
              <w:left w:w="20" w:type="dxa"/>
              <w:bottom w:w="20" w:type="dxa"/>
              <w:right w:w="20" w:type="dxa"/>
            </w:tcMar>
          </w:tcPr>
          <w:p w14:paraId="0801D8ED"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279,2</w:t>
            </w:r>
          </w:p>
        </w:tc>
        <w:tc>
          <w:tcPr>
            <w:tcW w:w="705" w:type="dxa"/>
            <w:tcBorders>
              <w:top w:val="nil"/>
              <w:left w:val="nil"/>
              <w:bottom w:val="single" w:sz="4" w:space="0" w:color="000000"/>
              <w:right w:val="single" w:sz="4" w:space="0" w:color="000000"/>
            </w:tcBorders>
            <w:tcMar>
              <w:top w:w="20" w:type="dxa"/>
              <w:left w:w="20" w:type="dxa"/>
              <w:bottom w:w="20" w:type="dxa"/>
              <w:right w:w="20" w:type="dxa"/>
            </w:tcMar>
          </w:tcPr>
          <w:p w14:paraId="49EBBC03"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190,3</w:t>
            </w:r>
          </w:p>
        </w:tc>
        <w:tc>
          <w:tcPr>
            <w:tcW w:w="765" w:type="dxa"/>
            <w:tcBorders>
              <w:top w:val="nil"/>
              <w:left w:val="nil"/>
              <w:bottom w:val="single" w:sz="4" w:space="0" w:color="000000"/>
              <w:right w:val="single" w:sz="4" w:space="0" w:color="000000"/>
            </w:tcBorders>
            <w:tcMar>
              <w:top w:w="20" w:type="dxa"/>
              <w:left w:w="20" w:type="dxa"/>
              <w:bottom w:w="20" w:type="dxa"/>
              <w:right w:w="20" w:type="dxa"/>
            </w:tcMar>
          </w:tcPr>
          <w:p w14:paraId="7398969A"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202,3</w:t>
            </w:r>
          </w:p>
        </w:tc>
        <w:tc>
          <w:tcPr>
            <w:tcW w:w="735" w:type="dxa"/>
            <w:tcBorders>
              <w:top w:val="nil"/>
              <w:left w:val="nil"/>
              <w:bottom w:val="single" w:sz="4" w:space="0" w:color="000000"/>
              <w:right w:val="single" w:sz="4" w:space="0" w:color="000000"/>
            </w:tcBorders>
            <w:tcMar>
              <w:top w:w="20" w:type="dxa"/>
              <w:left w:w="20" w:type="dxa"/>
              <w:bottom w:w="20" w:type="dxa"/>
              <w:right w:w="20" w:type="dxa"/>
            </w:tcMar>
          </w:tcPr>
          <w:p w14:paraId="3FD69824"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219,8</w:t>
            </w:r>
          </w:p>
        </w:tc>
        <w:tc>
          <w:tcPr>
            <w:tcW w:w="750" w:type="dxa"/>
            <w:tcBorders>
              <w:top w:val="nil"/>
              <w:left w:val="nil"/>
              <w:bottom w:val="single" w:sz="4" w:space="0" w:color="000000"/>
              <w:right w:val="single" w:sz="4" w:space="0" w:color="000000"/>
            </w:tcBorders>
            <w:tcMar>
              <w:top w:w="20" w:type="dxa"/>
              <w:left w:w="20" w:type="dxa"/>
              <w:bottom w:w="20" w:type="dxa"/>
              <w:right w:w="20" w:type="dxa"/>
            </w:tcMar>
          </w:tcPr>
          <w:p w14:paraId="26978335"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263,6</w:t>
            </w:r>
          </w:p>
          <w:p w14:paraId="1D9151D6" w14:textId="77777777" w:rsidR="0014662A" w:rsidRDefault="0014662A">
            <w:pPr>
              <w:spacing w:line="240" w:lineRule="auto"/>
              <w:jc w:val="center"/>
              <w:rPr>
                <w:rFonts w:ascii="Times New Roman" w:eastAsia="Times New Roman" w:hAnsi="Times New Roman" w:cs="Times New Roman"/>
                <w:sz w:val="24"/>
                <w:szCs w:val="24"/>
              </w:rPr>
            </w:pPr>
          </w:p>
        </w:tc>
      </w:tr>
    </w:tbl>
    <w:p w14:paraId="109E8772" w14:textId="06C88B24" w:rsidR="0014662A" w:rsidRPr="004E3002" w:rsidRDefault="00507DF5">
      <w:pPr>
        <w:spacing w:before="200" w:line="240" w:lineRule="auto"/>
        <w:ind w:firstLine="708"/>
        <w:jc w:val="both"/>
        <w:rPr>
          <w:rFonts w:ascii="Times New Roman" w:eastAsia="Times New Roman" w:hAnsi="Times New Roman" w:cs="Times New Roman"/>
          <w:sz w:val="28"/>
          <w:szCs w:val="28"/>
        </w:rPr>
      </w:pPr>
      <w:r w:rsidRPr="004E3002">
        <w:rPr>
          <w:rFonts w:ascii="Times New Roman" w:eastAsia="Times New Roman" w:hAnsi="Times New Roman" w:cs="Times New Roman"/>
          <w:sz w:val="28"/>
          <w:szCs w:val="28"/>
        </w:rPr>
        <w:lastRenderedPageBreak/>
        <w:t>Рівень охоплення щепленнями у Хмельницькій області</w:t>
      </w:r>
      <w:r w:rsidR="00CA78FD">
        <w:rPr>
          <w:rFonts w:ascii="Times New Roman" w:eastAsia="Times New Roman" w:hAnsi="Times New Roman" w:cs="Times New Roman"/>
          <w:sz w:val="28"/>
          <w:szCs w:val="28"/>
        </w:rPr>
        <w:t>,</w:t>
      </w:r>
      <w:r w:rsidRPr="004E3002">
        <w:rPr>
          <w:rFonts w:ascii="Times New Roman" w:eastAsia="Times New Roman" w:hAnsi="Times New Roman" w:cs="Times New Roman"/>
          <w:sz w:val="28"/>
          <w:szCs w:val="28"/>
        </w:rPr>
        <w:t xml:space="preserve"> порівняно із загальноукраїнськими показниками</w:t>
      </w:r>
      <w:r w:rsidR="00CA78FD">
        <w:rPr>
          <w:rFonts w:ascii="Times New Roman" w:eastAsia="Times New Roman" w:hAnsi="Times New Roman" w:cs="Times New Roman"/>
          <w:sz w:val="28"/>
          <w:szCs w:val="28"/>
        </w:rPr>
        <w:t xml:space="preserve"> –</w:t>
      </w:r>
      <w:r w:rsidRPr="004E3002">
        <w:rPr>
          <w:rFonts w:ascii="Times New Roman" w:eastAsia="Times New Roman" w:hAnsi="Times New Roman" w:cs="Times New Roman"/>
          <w:sz w:val="28"/>
          <w:szCs w:val="28"/>
        </w:rPr>
        <w:t xml:space="preserve"> задовільний: за сімома позиціями (щепленнями), що передбачені календарем щеплень, рівень охоплення вище, ніж в Україні. </w:t>
      </w:r>
      <w:r w:rsidR="00CA78FD">
        <w:rPr>
          <w:rFonts w:ascii="Times New Roman" w:eastAsia="Times New Roman" w:hAnsi="Times New Roman" w:cs="Times New Roman"/>
          <w:sz w:val="28"/>
          <w:szCs w:val="28"/>
        </w:rPr>
        <w:t>Т</w:t>
      </w:r>
      <w:r w:rsidRPr="004E3002">
        <w:rPr>
          <w:rFonts w:ascii="Times New Roman" w:eastAsia="Times New Roman" w:hAnsi="Times New Roman" w:cs="Times New Roman"/>
          <w:sz w:val="28"/>
          <w:szCs w:val="28"/>
        </w:rPr>
        <w:t>р</w:t>
      </w:r>
      <w:r w:rsidR="00CA78FD">
        <w:rPr>
          <w:rFonts w:ascii="Times New Roman" w:eastAsia="Times New Roman" w:hAnsi="Times New Roman" w:cs="Times New Roman"/>
          <w:sz w:val="28"/>
          <w:szCs w:val="28"/>
        </w:rPr>
        <w:t>и</w:t>
      </w:r>
      <w:r w:rsidRPr="004E3002">
        <w:rPr>
          <w:rFonts w:ascii="Times New Roman" w:eastAsia="Times New Roman" w:hAnsi="Times New Roman" w:cs="Times New Roman"/>
          <w:sz w:val="28"/>
          <w:szCs w:val="28"/>
        </w:rPr>
        <w:t xml:space="preserve"> з цих позицій </w:t>
      </w:r>
      <w:r w:rsidR="00CA78FD">
        <w:rPr>
          <w:rFonts w:ascii="Times New Roman" w:eastAsia="Times New Roman" w:hAnsi="Times New Roman" w:cs="Times New Roman"/>
          <w:sz w:val="28"/>
          <w:szCs w:val="28"/>
        </w:rPr>
        <w:t>мають</w:t>
      </w:r>
      <w:r w:rsidRPr="004E3002">
        <w:rPr>
          <w:rFonts w:ascii="Times New Roman" w:eastAsia="Times New Roman" w:hAnsi="Times New Roman" w:cs="Times New Roman"/>
          <w:sz w:val="28"/>
          <w:szCs w:val="28"/>
        </w:rPr>
        <w:t xml:space="preserve"> рівень більше 90 % охоплення, </w:t>
      </w:r>
      <w:r w:rsidR="00CA78FD">
        <w:rPr>
          <w:rFonts w:ascii="Times New Roman" w:eastAsia="Times New Roman" w:hAnsi="Times New Roman" w:cs="Times New Roman"/>
          <w:sz w:val="28"/>
          <w:szCs w:val="28"/>
        </w:rPr>
        <w:t>7 –</w:t>
      </w:r>
      <w:r w:rsidRPr="004E3002">
        <w:rPr>
          <w:rFonts w:ascii="Times New Roman" w:eastAsia="Times New Roman" w:hAnsi="Times New Roman" w:cs="Times New Roman"/>
          <w:sz w:val="28"/>
          <w:szCs w:val="28"/>
        </w:rPr>
        <w:t xml:space="preserve"> 56,6–86,5 </w:t>
      </w:r>
      <w:r w:rsidR="00CA78FD">
        <w:rPr>
          <w:rFonts w:ascii="Times New Roman" w:eastAsia="Times New Roman" w:hAnsi="Times New Roman" w:cs="Times New Roman"/>
          <w:sz w:val="28"/>
          <w:szCs w:val="28"/>
        </w:rPr>
        <w:t>відсотка</w:t>
      </w:r>
      <w:r w:rsidRPr="004E3002">
        <w:rPr>
          <w:rFonts w:ascii="Times New Roman" w:eastAsia="Times New Roman" w:hAnsi="Times New Roman" w:cs="Times New Roman"/>
          <w:sz w:val="28"/>
          <w:szCs w:val="28"/>
        </w:rPr>
        <w:t xml:space="preserve">. При цьому  </w:t>
      </w:r>
      <w:hyperlink r:id="rId65" w:anchor="n17" w:history="1">
        <w:r w:rsidRPr="004E3002">
          <w:rPr>
            <w:rFonts w:ascii="Times New Roman" w:eastAsia="Times New Roman" w:hAnsi="Times New Roman" w:cs="Times New Roman"/>
            <w:sz w:val="28"/>
            <w:szCs w:val="28"/>
          </w:rPr>
          <w:t xml:space="preserve">Стратегією розвитку системи охорони здоров’я на період до 2030 року </w:t>
        </w:r>
      </w:hyperlink>
      <w:r w:rsidRPr="004E3002">
        <w:rPr>
          <w:rFonts w:ascii="Times New Roman" w:eastAsia="Times New Roman" w:hAnsi="Times New Roman" w:cs="Times New Roman"/>
          <w:sz w:val="28"/>
          <w:szCs w:val="28"/>
        </w:rPr>
        <w:t xml:space="preserve">(затверджена розпорядженням КМУ від 17 січня 2025 р. № 34-р) передбачено, зокрема, досягнення 95% імунізації населення згідно з </w:t>
      </w:r>
      <w:r w:rsidR="00CA78FD">
        <w:rPr>
          <w:rFonts w:ascii="Times New Roman" w:eastAsia="Times New Roman" w:hAnsi="Times New Roman" w:cs="Times New Roman"/>
          <w:sz w:val="28"/>
          <w:szCs w:val="28"/>
        </w:rPr>
        <w:t>к</w:t>
      </w:r>
      <w:r w:rsidRPr="004E3002">
        <w:rPr>
          <w:rFonts w:ascii="Times New Roman" w:eastAsia="Times New Roman" w:hAnsi="Times New Roman" w:cs="Times New Roman"/>
          <w:sz w:val="28"/>
          <w:szCs w:val="28"/>
        </w:rPr>
        <w:t>алендарем профілактичних щеплень.</w:t>
      </w:r>
    </w:p>
    <w:p w14:paraId="2CBEEA12" w14:textId="77777777" w:rsidR="0014662A" w:rsidRPr="00083CA9" w:rsidRDefault="00507DF5">
      <w:pPr>
        <w:spacing w:before="200" w:line="240" w:lineRule="auto"/>
        <w:jc w:val="center"/>
        <w:rPr>
          <w:rFonts w:ascii="Times New Roman" w:eastAsia="Times New Roman" w:hAnsi="Times New Roman" w:cs="Times New Roman"/>
          <w:sz w:val="28"/>
          <w:szCs w:val="28"/>
        </w:rPr>
      </w:pPr>
      <w:r w:rsidRPr="00083CA9">
        <w:rPr>
          <w:rFonts w:ascii="Times New Roman" w:eastAsia="Times New Roman" w:hAnsi="Times New Roman" w:cs="Times New Roman"/>
          <w:noProof/>
          <w:sz w:val="28"/>
          <w:szCs w:val="28"/>
        </w:rPr>
        <w:drawing>
          <wp:inline distT="114300" distB="114300" distL="114300" distR="114300" wp14:anchorId="0421197D" wp14:editId="745218BD">
            <wp:extent cx="4913194" cy="2620370"/>
            <wp:effectExtent l="0" t="0" r="1905" b="8890"/>
            <wp:docPr id="70"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66"/>
                    <a:srcRect b="6740"/>
                    <a:stretch>
                      <a:fillRect/>
                    </a:stretch>
                  </pic:blipFill>
                  <pic:spPr>
                    <a:xfrm>
                      <a:off x="0" y="0"/>
                      <a:ext cx="4917693" cy="2622769"/>
                    </a:xfrm>
                    <a:prstGeom prst="rect">
                      <a:avLst/>
                    </a:prstGeom>
                    <a:ln/>
                  </pic:spPr>
                </pic:pic>
              </a:graphicData>
            </a:graphic>
          </wp:inline>
        </w:drawing>
      </w:r>
    </w:p>
    <w:p w14:paraId="33267D38" w14:textId="29FB1550" w:rsidR="0014662A" w:rsidRPr="009B340D" w:rsidRDefault="00507DF5">
      <w:pPr>
        <w:spacing w:before="200" w:line="240" w:lineRule="auto"/>
        <w:jc w:val="center"/>
        <w:rPr>
          <w:rFonts w:ascii="Times New Roman" w:eastAsia="Times New Roman" w:hAnsi="Times New Roman" w:cs="Times New Roman"/>
          <w:b/>
          <w:sz w:val="28"/>
          <w:szCs w:val="28"/>
        </w:rPr>
      </w:pPr>
      <w:r w:rsidRPr="009B340D">
        <w:rPr>
          <w:rFonts w:ascii="Times New Roman" w:eastAsia="Times New Roman" w:hAnsi="Times New Roman" w:cs="Times New Roman"/>
          <w:b/>
          <w:sz w:val="28"/>
          <w:szCs w:val="28"/>
        </w:rPr>
        <w:t>Рис. 3</w:t>
      </w:r>
      <w:r w:rsidR="009B340D" w:rsidRPr="009B340D">
        <w:rPr>
          <w:rFonts w:ascii="Times New Roman" w:eastAsia="Times New Roman" w:hAnsi="Times New Roman" w:cs="Times New Roman"/>
          <w:b/>
          <w:sz w:val="28"/>
          <w:szCs w:val="28"/>
        </w:rPr>
        <w:t>2</w:t>
      </w:r>
      <w:r w:rsidRPr="009B340D">
        <w:rPr>
          <w:rFonts w:ascii="Times New Roman" w:eastAsia="Times New Roman" w:hAnsi="Times New Roman" w:cs="Times New Roman"/>
          <w:b/>
          <w:sz w:val="28"/>
          <w:szCs w:val="28"/>
        </w:rPr>
        <w:t xml:space="preserve">. Охоплення щепленнями у 2023 році, </w:t>
      </w:r>
      <w:r w:rsidR="00CA78FD">
        <w:rPr>
          <w:rFonts w:ascii="Times New Roman" w:eastAsia="Times New Roman" w:hAnsi="Times New Roman" w:cs="Times New Roman"/>
          <w:b/>
          <w:sz w:val="28"/>
          <w:szCs w:val="28"/>
        </w:rPr>
        <w:t>відсотки</w:t>
      </w:r>
    </w:p>
    <w:p w14:paraId="669EAE86" w14:textId="77777777" w:rsidR="0014662A" w:rsidRDefault="00507DF5">
      <w:pPr>
        <w:spacing w:line="240" w:lineRule="auto"/>
        <w:jc w:val="center"/>
        <w:rPr>
          <w:rFonts w:ascii="Times New Roman" w:eastAsia="Times New Roman" w:hAnsi="Times New Roman" w:cs="Times New Roman"/>
          <w:sz w:val="20"/>
          <w:szCs w:val="20"/>
        </w:rPr>
      </w:pPr>
      <w:r w:rsidRPr="00083CA9">
        <w:rPr>
          <w:rFonts w:ascii="Times New Roman" w:eastAsia="Times New Roman" w:hAnsi="Times New Roman" w:cs="Times New Roman"/>
          <w:sz w:val="24"/>
          <w:szCs w:val="24"/>
        </w:rPr>
        <w:t xml:space="preserve">Джерело: </w:t>
      </w:r>
      <w:hyperlink r:id="rId67">
        <w:r>
          <w:rPr>
            <w:rFonts w:ascii="Times New Roman" w:eastAsia="Times New Roman" w:hAnsi="Times New Roman" w:cs="Times New Roman"/>
            <w:sz w:val="20"/>
            <w:szCs w:val="20"/>
          </w:rPr>
          <w:t>https://surl.li/vdspws</w:t>
        </w:r>
      </w:hyperlink>
    </w:p>
    <w:p w14:paraId="709A3B12" w14:textId="77777777" w:rsidR="0014662A" w:rsidRDefault="00507DF5" w:rsidP="004E3002">
      <w:pPr>
        <w:spacing w:before="20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Одним із важливих аспектів діяльності органів влади як на національному, так і регіональному рівнях є питання ментального здоров'я населення.</w:t>
      </w:r>
    </w:p>
    <w:p w14:paraId="67D90D0F" w14:textId="77777777" w:rsidR="0014662A" w:rsidRDefault="00507DF5" w:rsidP="004E300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Хмельниччина бере активну участь у реалізації Всеукраїнської програми ментального здоров'я “Ти як?”, що реалізується за ініціативи першої леді України Олени </w:t>
      </w:r>
      <w:proofErr w:type="spellStart"/>
      <w:r>
        <w:rPr>
          <w:rFonts w:ascii="Times New Roman" w:eastAsia="Times New Roman" w:hAnsi="Times New Roman" w:cs="Times New Roman"/>
          <w:sz w:val="28"/>
          <w:szCs w:val="28"/>
        </w:rPr>
        <w:t>Зеленської</w:t>
      </w:r>
      <w:proofErr w:type="spellEnd"/>
      <w:r>
        <w:rPr>
          <w:rFonts w:ascii="Times New Roman" w:eastAsia="Times New Roman" w:hAnsi="Times New Roman" w:cs="Times New Roman"/>
          <w:sz w:val="28"/>
          <w:szCs w:val="28"/>
        </w:rPr>
        <w:t>. Затверджено Обласний план заходів на 2024-2026 роки з реалізації Концепції розвитку охорони психічного здоров'я у Хмельницькій області на період до 2030 року.</w:t>
      </w:r>
    </w:p>
    <w:p w14:paraId="0CD6EB78" w14:textId="77777777" w:rsidR="0014662A" w:rsidRDefault="00507DF5" w:rsidP="004E300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Спеціалізована допомога населенню надається 33 закладами області, у сфері надання послуг ментального здоров'я працює 2,5 тис. спеціалістів, загалом по області за послугою психосоціальної підтримки звернулись понад 13,0 тис. осіб.</w:t>
      </w:r>
    </w:p>
    <w:p w14:paraId="2C14071A" w14:textId="782DD806" w:rsidR="0014662A" w:rsidRDefault="00507DF5">
      <w:pPr>
        <w:spacing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sz w:val="28"/>
          <w:szCs w:val="28"/>
        </w:rPr>
        <w:t>Активно працюють</w:t>
      </w:r>
      <w:r w:rsidRPr="00CA78FD">
        <w:rPr>
          <w:rFonts w:ascii="Times New Roman" w:eastAsia="Times New Roman" w:hAnsi="Times New Roman" w:cs="Times New Roman"/>
          <w:color w:val="FF0000"/>
          <w:sz w:val="28"/>
          <w:szCs w:val="28"/>
        </w:rPr>
        <w:t xml:space="preserve"> </w:t>
      </w:r>
      <w:r w:rsidR="00CA78FD" w:rsidRPr="00CA78FD">
        <w:rPr>
          <w:rFonts w:ascii="Times New Roman" w:eastAsia="Times New Roman" w:hAnsi="Times New Roman" w:cs="Times New Roman"/>
          <w:color w:val="FF0000"/>
          <w:sz w:val="28"/>
          <w:szCs w:val="28"/>
        </w:rPr>
        <w:t>у</w:t>
      </w:r>
      <w:r w:rsidRPr="00CA78FD">
        <w:rPr>
          <w:rFonts w:ascii="Times New Roman" w:eastAsia="Times New Roman" w:hAnsi="Times New Roman" w:cs="Times New Roman"/>
          <w:color w:val="FF0000"/>
          <w:sz w:val="28"/>
          <w:szCs w:val="28"/>
        </w:rPr>
        <w:t xml:space="preserve"> </w:t>
      </w:r>
      <w:r>
        <w:rPr>
          <w:rFonts w:ascii="Times New Roman" w:eastAsia="Times New Roman" w:hAnsi="Times New Roman" w:cs="Times New Roman"/>
          <w:sz w:val="28"/>
          <w:szCs w:val="28"/>
        </w:rPr>
        <w:t>напрямку психосоціальної підтримки громадян і благодійні організації. Зокрема, Хмельницьким обласним осередком Товариства Червоного Хреста України за 10 місяців 2024 року проведено 18 тренінгів з першої психологічної допомоги, а також 1907 заходів з базової психологічної підтримки, до яких було залучено більше 15,6 тис. учасників.</w:t>
      </w:r>
    </w:p>
    <w:p w14:paraId="1761463E" w14:textId="77777777" w:rsidR="0014662A" w:rsidRDefault="0014662A">
      <w:pPr>
        <w:spacing w:line="240" w:lineRule="auto"/>
        <w:ind w:firstLine="709"/>
        <w:jc w:val="both"/>
        <w:rPr>
          <w:rFonts w:ascii="Times New Roman" w:eastAsia="Times New Roman" w:hAnsi="Times New Roman" w:cs="Times New Roman"/>
          <w:b/>
          <w:sz w:val="28"/>
          <w:szCs w:val="28"/>
        </w:rPr>
      </w:pPr>
    </w:p>
    <w:p w14:paraId="09D06B2E" w14:textId="33ACF20A" w:rsidR="0014662A" w:rsidRPr="00EA2207"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Соціальний </w:t>
      </w:r>
      <w:r w:rsidRPr="00EA2207">
        <w:rPr>
          <w:rFonts w:ascii="Times New Roman" w:eastAsia="Times New Roman" w:hAnsi="Times New Roman" w:cs="Times New Roman"/>
          <w:b/>
          <w:sz w:val="28"/>
          <w:szCs w:val="28"/>
        </w:rPr>
        <w:t xml:space="preserve">захист. </w:t>
      </w:r>
      <w:r w:rsidR="00CA78FD" w:rsidRPr="00EA2207">
        <w:rPr>
          <w:rFonts w:ascii="Times New Roman" w:eastAsia="Times New Roman" w:hAnsi="Times New Roman" w:cs="Times New Roman"/>
          <w:sz w:val="28"/>
          <w:szCs w:val="28"/>
        </w:rPr>
        <w:t>В області</w:t>
      </w:r>
      <w:r w:rsidRPr="00EA2207">
        <w:rPr>
          <w:rFonts w:ascii="Times New Roman" w:eastAsia="Times New Roman" w:hAnsi="Times New Roman" w:cs="Times New Roman"/>
          <w:sz w:val="28"/>
          <w:szCs w:val="28"/>
        </w:rPr>
        <w:t xml:space="preserve"> функціонує 27 будинків-інтернатів для громадян похилого віку та осіб з інвалідністю, в яких отримують послуги 2280 громадян, у тому числі 649 внутрішньо переміщених осіб. </w:t>
      </w:r>
    </w:p>
    <w:p w14:paraId="1BAC6F19" w14:textId="77777777" w:rsidR="0014662A" w:rsidRPr="00EA2207" w:rsidRDefault="00507DF5">
      <w:pPr>
        <w:spacing w:line="240" w:lineRule="auto"/>
        <w:ind w:firstLine="709"/>
        <w:jc w:val="both"/>
        <w:rPr>
          <w:rFonts w:ascii="Times New Roman" w:eastAsia="Times New Roman" w:hAnsi="Times New Roman" w:cs="Times New Roman"/>
          <w:sz w:val="28"/>
          <w:szCs w:val="28"/>
        </w:rPr>
      </w:pPr>
      <w:r w:rsidRPr="00EA2207">
        <w:rPr>
          <w:rFonts w:ascii="Times New Roman" w:eastAsia="Times New Roman" w:hAnsi="Times New Roman" w:cs="Times New Roman"/>
          <w:sz w:val="28"/>
          <w:szCs w:val="28"/>
        </w:rPr>
        <w:t xml:space="preserve">Соціальні послуги в територіальних громадах області забезпечують 66 надавачів соціальних послуг (у тому числі 45 центрів надання соціальних послуг, </w:t>
      </w:r>
      <w:r w:rsidRPr="00EA2207">
        <w:rPr>
          <w:rFonts w:ascii="Times New Roman" w:eastAsia="Times New Roman" w:hAnsi="Times New Roman" w:cs="Times New Roman"/>
          <w:sz w:val="28"/>
          <w:szCs w:val="28"/>
        </w:rPr>
        <w:lastRenderedPageBreak/>
        <w:t xml:space="preserve">9 територіальних центрів соціального обслуговування, 5 центрів соціальних служб, 7 реабілітаційних установ системи соціального захисту населення (центри комплексної реабілітації). </w:t>
      </w:r>
    </w:p>
    <w:p w14:paraId="412ECC14" w14:textId="6E625F4E" w:rsidR="0014662A" w:rsidRPr="00EA2207" w:rsidRDefault="00CA78FD">
      <w:pPr>
        <w:spacing w:line="240" w:lineRule="auto"/>
        <w:ind w:firstLine="709"/>
        <w:jc w:val="both"/>
        <w:rPr>
          <w:rFonts w:ascii="Times New Roman" w:eastAsia="Times New Roman" w:hAnsi="Times New Roman" w:cs="Times New Roman"/>
          <w:sz w:val="28"/>
          <w:szCs w:val="28"/>
        </w:rPr>
      </w:pPr>
      <w:r w:rsidRPr="00EA2207">
        <w:rPr>
          <w:rFonts w:ascii="Times New Roman" w:eastAsia="Times New Roman" w:hAnsi="Times New Roman" w:cs="Times New Roman"/>
          <w:sz w:val="28"/>
          <w:szCs w:val="28"/>
        </w:rPr>
        <w:t>У</w:t>
      </w:r>
      <w:r w:rsidR="00507DF5" w:rsidRPr="00EA2207">
        <w:rPr>
          <w:rFonts w:ascii="Times New Roman" w:eastAsia="Times New Roman" w:hAnsi="Times New Roman" w:cs="Times New Roman"/>
          <w:sz w:val="28"/>
          <w:szCs w:val="28"/>
        </w:rPr>
        <w:t>сього в області соціальне обслуговування громадян здійснюється 184 надавачами послуг комунальної та приватної форм власності, які зареєстрован</w:t>
      </w:r>
      <w:r w:rsidRPr="00EA2207">
        <w:rPr>
          <w:rFonts w:ascii="Times New Roman" w:eastAsia="Times New Roman" w:hAnsi="Times New Roman" w:cs="Times New Roman"/>
          <w:sz w:val="28"/>
          <w:szCs w:val="28"/>
        </w:rPr>
        <w:t>о</w:t>
      </w:r>
      <w:r w:rsidR="00507DF5" w:rsidRPr="00EA2207">
        <w:rPr>
          <w:rFonts w:ascii="Times New Roman" w:eastAsia="Times New Roman" w:hAnsi="Times New Roman" w:cs="Times New Roman"/>
          <w:sz w:val="28"/>
          <w:szCs w:val="28"/>
        </w:rPr>
        <w:t xml:space="preserve"> у Реєстрі надавачів соціальних послуг Єдиної інформаційної системи соціальної сфери.</w:t>
      </w:r>
    </w:p>
    <w:p w14:paraId="3B57E55F" w14:textId="11A9D4F8" w:rsidR="0014662A" w:rsidRPr="00EA2207" w:rsidRDefault="00CA78FD">
      <w:pPr>
        <w:spacing w:line="240" w:lineRule="auto"/>
        <w:ind w:firstLine="709"/>
        <w:jc w:val="both"/>
        <w:rPr>
          <w:rFonts w:ascii="Times New Roman" w:eastAsia="Times New Roman" w:hAnsi="Times New Roman" w:cs="Times New Roman"/>
          <w:sz w:val="28"/>
          <w:szCs w:val="28"/>
        </w:rPr>
      </w:pPr>
      <w:r w:rsidRPr="00EA2207">
        <w:rPr>
          <w:rFonts w:ascii="Times New Roman" w:eastAsia="Times New Roman" w:hAnsi="Times New Roman" w:cs="Times New Roman"/>
          <w:sz w:val="28"/>
          <w:szCs w:val="28"/>
        </w:rPr>
        <w:t>Н</w:t>
      </w:r>
      <w:r w:rsidR="00507DF5" w:rsidRPr="00EA2207">
        <w:rPr>
          <w:rFonts w:ascii="Times New Roman" w:eastAsia="Times New Roman" w:hAnsi="Times New Roman" w:cs="Times New Roman"/>
          <w:sz w:val="28"/>
          <w:szCs w:val="28"/>
        </w:rPr>
        <w:t xml:space="preserve">а 01.01.2025 найбільш затребуваними є такі соціальні послуги як  догляд </w:t>
      </w:r>
      <w:r w:rsidRPr="00EA2207">
        <w:rPr>
          <w:rFonts w:ascii="Times New Roman" w:eastAsia="Times New Roman" w:hAnsi="Times New Roman" w:cs="Times New Roman"/>
          <w:sz w:val="28"/>
          <w:szCs w:val="28"/>
        </w:rPr>
        <w:t>у</w:t>
      </w:r>
      <w:r w:rsidR="00507DF5" w:rsidRPr="00EA2207">
        <w:rPr>
          <w:rFonts w:ascii="Times New Roman" w:eastAsia="Times New Roman" w:hAnsi="Times New Roman" w:cs="Times New Roman"/>
          <w:sz w:val="28"/>
          <w:szCs w:val="28"/>
        </w:rPr>
        <w:t>дома (15,7 тис. осіб), натуральна допомога (50,2 тис. осіб), інформування (45,5 тис. осіб),  консультування (37,9 тис. осіб), соціальна профілактика (10,0 тис. осіб), соціальна адаптація (5,9 тис. осіб).</w:t>
      </w:r>
    </w:p>
    <w:p w14:paraId="360739A4"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Найбільша кількість базових соціальних послуг надається у Хмельницькій (16 із 18 базових соціальних послуг), Волочиській (15), </w:t>
      </w:r>
      <w:proofErr w:type="spellStart"/>
      <w:r>
        <w:rPr>
          <w:rFonts w:ascii="Times New Roman" w:eastAsia="Times New Roman" w:hAnsi="Times New Roman" w:cs="Times New Roman"/>
          <w:sz w:val="28"/>
          <w:szCs w:val="28"/>
        </w:rPr>
        <w:t>Меджибізькій</w:t>
      </w:r>
      <w:proofErr w:type="spellEnd"/>
      <w:r>
        <w:rPr>
          <w:rFonts w:ascii="Times New Roman" w:eastAsia="Times New Roman" w:hAnsi="Times New Roman" w:cs="Times New Roman"/>
          <w:sz w:val="28"/>
          <w:szCs w:val="28"/>
        </w:rPr>
        <w:t xml:space="preserve"> (13), Кам’янець-Подільській, </w:t>
      </w:r>
      <w:proofErr w:type="spellStart"/>
      <w:r>
        <w:rPr>
          <w:rFonts w:ascii="Times New Roman" w:eastAsia="Times New Roman" w:hAnsi="Times New Roman" w:cs="Times New Roman"/>
          <w:sz w:val="28"/>
          <w:szCs w:val="28"/>
        </w:rPr>
        <w:t>Славутській</w:t>
      </w:r>
      <w:proofErr w:type="spellEnd"/>
      <w:r>
        <w:rPr>
          <w:rFonts w:ascii="Times New Roman" w:eastAsia="Times New Roman" w:hAnsi="Times New Roman" w:cs="Times New Roman"/>
          <w:sz w:val="28"/>
          <w:szCs w:val="28"/>
        </w:rPr>
        <w:t xml:space="preserve"> (по 12), </w:t>
      </w:r>
      <w:proofErr w:type="spellStart"/>
      <w:r>
        <w:rPr>
          <w:rFonts w:ascii="Times New Roman" w:eastAsia="Times New Roman" w:hAnsi="Times New Roman" w:cs="Times New Roman"/>
          <w:sz w:val="28"/>
          <w:szCs w:val="28"/>
        </w:rPr>
        <w:t>Старосинявській</w:t>
      </w:r>
      <w:proofErr w:type="spellEnd"/>
      <w:r>
        <w:rPr>
          <w:rFonts w:ascii="Times New Roman" w:eastAsia="Times New Roman" w:hAnsi="Times New Roman" w:cs="Times New Roman"/>
          <w:sz w:val="28"/>
          <w:szCs w:val="28"/>
        </w:rPr>
        <w:t xml:space="preserve">, Ярмолинецькій, </w:t>
      </w:r>
      <w:proofErr w:type="spellStart"/>
      <w:r>
        <w:rPr>
          <w:rFonts w:ascii="Times New Roman" w:eastAsia="Times New Roman" w:hAnsi="Times New Roman" w:cs="Times New Roman"/>
          <w:sz w:val="28"/>
          <w:szCs w:val="28"/>
        </w:rPr>
        <w:t>Нетішинській</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Понінківській</w:t>
      </w:r>
      <w:proofErr w:type="spellEnd"/>
      <w:r>
        <w:rPr>
          <w:rFonts w:ascii="Times New Roman" w:eastAsia="Times New Roman" w:hAnsi="Times New Roman" w:cs="Times New Roman"/>
          <w:sz w:val="28"/>
          <w:szCs w:val="28"/>
        </w:rPr>
        <w:t xml:space="preserve">, Шепетівській (по 11),  </w:t>
      </w:r>
      <w:proofErr w:type="spellStart"/>
      <w:r>
        <w:rPr>
          <w:rFonts w:ascii="Times New Roman" w:eastAsia="Times New Roman" w:hAnsi="Times New Roman" w:cs="Times New Roman"/>
          <w:sz w:val="28"/>
          <w:szCs w:val="28"/>
        </w:rPr>
        <w:t>Гуківській</w:t>
      </w:r>
      <w:proofErr w:type="spellEnd"/>
      <w:r>
        <w:rPr>
          <w:rFonts w:ascii="Times New Roman" w:eastAsia="Times New Roman" w:hAnsi="Times New Roman" w:cs="Times New Roman"/>
          <w:sz w:val="28"/>
          <w:szCs w:val="28"/>
        </w:rPr>
        <w:t xml:space="preserve">, Дунаєвецькій, </w:t>
      </w:r>
      <w:proofErr w:type="spellStart"/>
      <w:r>
        <w:rPr>
          <w:rFonts w:ascii="Times New Roman" w:eastAsia="Times New Roman" w:hAnsi="Times New Roman" w:cs="Times New Roman"/>
          <w:sz w:val="28"/>
          <w:szCs w:val="28"/>
        </w:rPr>
        <w:t>Красилівській</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Теофіпольській</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Берездівській</w:t>
      </w:r>
      <w:proofErr w:type="spellEnd"/>
      <w:r>
        <w:rPr>
          <w:rFonts w:ascii="Times New Roman" w:eastAsia="Times New Roman" w:hAnsi="Times New Roman" w:cs="Times New Roman"/>
          <w:sz w:val="28"/>
          <w:szCs w:val="28"/>
        </w:rPr>
        <w:t xml:space="preserve">, Ізяславській, </w:t>
      </w:r>
      <w:proofErr w:type="spellStart"/>
      <w:r>
        <w:rPr>
          <w:rFonts w:ascii="Times New Roman" w:eastAsia="Times New Roman" w:hAnsi="Times New Roman" w:cs="Times New Roman"/>
          <w:sz w:val="28"/>
          <w:szCs w:val="28"/>
        </w:rPr>
        <w:t>Судилківській</w:t>
      </w:r>
      <w:proofErr w:type="spellEnd"/>
      <w:r>
        <w:rPr>
          <w:rFonts w:ascii="Times New Roman" w:eastAsia="Times New Roman" w:hAnsi="Times New Roman" w:cs="Times New Roman"/>
          <w:sz w:val="28"/>
          <w:szCs w:val="28"/>
        </w:rPr>
        <w:t xml:space="preserve"> (по 10)  територіальних громадах.</w:t>
      </w:r>
    </w:p>
    <w:p w14:paraId="4E3B1109" w14:textId="4D76A065"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Найменше соціальних послуг </w:t>
      </w:r>
      <w:r w:rsidR="00CA78FD">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у Жванецькій, Гвардійській, </w:t>
      </w:r>
      <w:proofErr w:type="spellStart"/>
      <w:r>
        <w:rPr>
          <w:rFonts w:ascii="Times New Roman" w:eastAsia="Times New Roman" w:hAnsi="Times New Roman" w:cs="Times New Roman"/>
          <w:sz w:val="28"/>
          <w:szCs w:val="28"/>
        </w:rPr>
        <w:t>Заслучненській</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Миролюбненській</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Староостропільській</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Щиборівській</w:t>
      </w:r>
      <w:proofErr w:type="spellEnd"/>
      <w:r>
        <w:rPr>
          <w:rFonts w:ascii="Times New Roman" w:eastAsia="Times New Roman" w:hAnsi="Times New Roman" w:cs="Times New Roman"/>
          <w:sz w:val="28"/>
          <w:szCs w:val="28"/>
        </w:rPr>
        <w:t xml:space="preserve">, Ямпільській (по 4), </w:t>
      </w:r>
      <w:proofErr w:type="spellStart"/>
      <w:r>
        <w:rPr>
          <w:rFonts w:ascii="Times New Roman" w:eastAsia="Times New Roman" w:hAnsi="Times New Roman" w:cs="Times New Roman"/>
          <w:sz w:val="28"/>
          <w:szCs w:val="28"/>
        </w:rPr>
        <w:t>Закупненській</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Маківській</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Новодунаєвецькій</w:t>
      </w:r>
      <w:proofErr w:type="spellEnd"/>
      <w:r>
        <w:rPr>
          <w:rFonts w:ascii="Times New Roman" w:eastAsia="Times New Roman" w:hAnsi="Times New Roman" w:cs="Times New Roman"/>
          <w:sz w:val="28"/>
          <w:szCs w:val="28"/>
        </w:rPr>
        <w:t>, Слобідко-</w:t>
      </w:r>
      <w:proofErr w:type="spellStart"/>
      <w:r>
        <w:rPr>
          <w:rFonts w:ascii="Times New Roman" w:eastAsia="Times New Roman" w:hAnsi="Times New Roman" w:cs="Times New Roman"/>
          <w:sz w:val="28"/>
          <w:szCs w:val="28"/>
        </w:rPr>
        <w:t>Кульчиєвецькій</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Вовковинецькій</w:t>
      </w:r>
      <w:proofErr w:type="spellEnd"/>
      <w:r>
        <w:rPr>
          <w:rFonts w:ascii="Times New Roman" w:eastAsia="Times New Roman" w:hAnsi="Times New Roman" w:cs="Times New Roman"/>
          <w:sz w:val="28"/>
          <w:szCs w:val="28"/>
        </w:rPr>
        <w:t xml:space="preserve">, Зіньківській, </w:t>
      </w:r>
      <w:proofErr w:type="spellStart"/>
      <w:r>
        <w:rPr>
          <w:rFonts w:ascii="Times New Roman" w:eastAsia="Times New Roman" w:hAnsi="Times New Roman" w:cs="Times New Roman"/>
          <w:sz w:val="28"/>
          <w:szCs w:val="28"/>
        </w:rPr>
        <w:t>Лісовогринівецькій</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Наркевицькій</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Ганнопільській</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Михайлюцькій</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Улашанівській</w:t>
      </w:r>
      <w:proofErr w:type="spellEnd"/>
      <w:r>
        <w:rPr>
          <w:rFonts w:ascii="Times New Roman" w:eastAsia="Times New Roman" w:hAnsi="Times New Roman" w:cs="Times New Roman"/>
          <w:sz w:val="28"/>
          <w:szCs w:val="28"/>
        </w:rPr>
        <w:t xml:space="preserve"> (по 5), </w:t>
      </w:r>
      <w:proofErr w:type="spellStart"/>
      <w:r>
        <w:rPr>
          <w:rFonts w:ascii="Times New Roman" w:eastAsia="Times New Roman" w:hAnsi="Times New Roman" w:cs="Times New Roman"/>
          <w:sz w:val="28"/>
          <w:szCs w:val="28"/>
        </w:rPr>
        <w:t>Гуменецькій</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Китайгородській</w:t>
      </w:r>
      <w:proofErr w:type="spellEnd"/>
      <w:r>
        <w:rPr>
          <w:rFonts w:ascii="Times New Roman" w:eastAsia="Times New Roman" w:hAnsi="Times New Roman" w:cs="Times New Roman"/>
          <w:sz w:val="28"/>
          <w:szCs w:val="28"/>
        </w:rPr>
        <w:t xml:space="preserve">, Новоушицькій, </w:t>
      </w:r>
      <w:proofErr w:type="spellStart"/>
      <w:r>
        <w:rPr>
          <w:rFonts w:ascii="Times New Roman" w:eastAsia="Times New Roman" w:hAnsi="Times New Roman" w:cs="Times New Roman"/>
          <w:sz w:val="28"/>
          <w:szCs w:val="28"/>
        </w:rPr>
        <w:t>Староушицькій</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Крупецькій</w:t>
      </w:r>
      <w:proofErr w:type="spellEnd"/>
      <w:r>
        <w:rPr>
          <w:rFonts w:ascii="Times New Roman" w:eastAsia="Times New Roman" w:hAnsi="Times New Roman" w:cs="Times New Roman"/>
          <w:sz w:val="28"/>
          <w:szCs w:val="28"/>
        </w:rPr>
        <w:t xml:space="preserve"> (по 6) територіальних громадах.</w:t>
      </w:r>
    </w:p>
    <w:p w14:paraId="4B09528C" w14:textId="1FE956F3"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Решта громад забезпечують надання від </w:t>
      </w:r>
      <w:r w:rsidR="00CA78FD">
        <w:rPr>
          <w:rFonts w:ascii="Times New Roman" w:eastAsia="Times New Roman" w:hAnsi="Times New Roman" w:cs="Times New Roman"/>
          <w:sz w:val="28"/>
          <w:szCs w:val="28"/>
        </w:rPr>
        <w:t xml:space="preserve">7 до </w:t>
      </w:r>
      <w:r>
        <w:rPr>
          <w:rFonts w:ascii="Times New Roman" w:eastAsia="Times New Roman" w:hAnsi="Times New Roman" w:cs="Times New Roman"/>
          <w:sz w:val="28"/>
          <w:szCs w:val="28"/>
        </w:rPr>
        <w:t xml:space="preserve">9 </w:t>
      </w:r>
      <w:proofErr w:type="spellStart"/>
      <w:r>
        <w:rPr>
          <w:rFonts w:ascii="Times New Roman" w:eastAsia="Times New Roman" w:hAnsi="Times New Roman" w:cs="Times New Roman"/>
          <w:sz w:val="28"/>
          <w:szCs w:val="28"/>
        </w:rPr>
        <w:t>добазових</w:t>
      </w:r>
      <w:proofErr w:type="spellEnd"/>
      <w:r>
        <w:rPr>
          <w:rFonts w:ascii="Times New Roman" w:eastAsia="Times New Roman" w:hAnsi="Times New Roman" w:cs="Times New Roman"/>
          <w:sz w:val="28"/>
          <w:szCs w:val="28"/>
        </w:rPr>
        <w:t xml:space="preserve"> соціальних послуг. </w:t>
      </w:r>
    </w:p>
    <w:p w14:paraId="3FB09B41"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Триває реалізація пілотного </w:t>
      </w:r>
      <w:proofErr w:type="spellStart"/>
      <w:r>
        <w:rPr>
          <w:rFonts w:ascii="Times New Roman" w:eastAsia="Times New Roman" w:hAnsi="Times New Roman" w:cs="Times New Roman"/>
          <w:sz w:val="28"/>
          <w:szCs w:val="28"/>
        </w:rPr>
        <w:t>проєкту</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Мінсоцполітики</w:t>
      </w:r>
      <w:proofErr w:type="spellEnd"/>
      <w:r>
        <w:rPr>
          <w:rFonts w:ascii="Times New Roman" w:eastAsia="Times New Roman" w:hAnsi="Times New Roman" w:cs="Times New Roman"/>
          <w:sz w:val="28"/>
          <w:szCs w:val="28"/>
        </w:rPr>
        <w:t xml:space="preserve">, що передбачає запровадження комплексної соціальної послуги з формування життєстійкості, у якому беруть участь Кам’янець-Подільська, Хмельницька, Дунаєвецька, </w:t>
      </w:r>
      <w:proofErr w:type="spellStart"/>
      <w:r>
        <w:rPr>
          <w:rFonts w:ascii="Times New Roman" w:eastAsia="Times New Roman" w:hAnsi="Times New Roman" w:cs="Times New Roman"/>
          <w:sz w:val="28"/>
          <w:szCs w:val="28"/>
        </w:rPr>
        <w:t>Красилівська</w:t>
      </w:r>
      <w:proofErr w:type="spellEnd"/>
      <w:r>
        <w:rPr>
          <w:rFonts w:ascii="Times New Roman" w:eastAsia="Times New Roman" w:hAnsi="Times New Roman" w:cs="Times New Roman"/>
          <w:sz w:val="28"/>
          <w:szCs w:val="28"/>
        </w:rPr>
        <w:t>, Городоцька, Волочиська та Летичівська територіальні громади.</w:t>
      </w:r>
    </w:p>
    <w:p w14:paraId="7540D0A5" w14:textId="6D722FB9"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Між Фондом соціального захисту осіб з інвалідністю, БФ “Карітас” і ГО “Рука Допомоги” укладено договори щодо надання у зазначених громадах соціальних послуг </w:t>
      </w:r>
      <w:r w:rsidR="00CA78FD">
        <w:rPr>
          <w:rFonts w:ascii="Times New Roman" w:eastAsia="Times New Roman" w:hAnsi="Times New Roman" w:cs="Times New Roman"/>
          <w:sz w:val="28"/>
          <w:szCs w:val="28"/>
        </w:rPr>
        <w:t>ВПО</w:t>
      </w:r>
      <w:r>
        <w:rPr>
          <w:rFonts w:ascii="Times New Roman" w:eastAsia="Times New Roman" w:hAnsi="Times New Roman" w:cs="Times New Roman"/>
          <w:sz w:val="28"/>
          <w:szCs w:val="28"/>
        </w:rPr>
        <w:t>, родинам військових, особам похилого віку, дітям та особам з інвалідністю, особам, постраждалих від домашнього насильства</w:t>
      </w:r>
      <w:r w:rsidR="00874249">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військовослужбовцям та членам їх сімей, членам родин зниклих безвісти військовослужбовців, особам/сім'ям, які перебувають </w:t>
      </w:r>
      <w:r w:rsidR="00874249">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складних життєвих обставинах тощо.</w:t>
      </w:r>
    </w:p>
    <w:p w14:paraId="52914772" w14:textId="77777777" w:rsidR="0014662A" w:rsidRDefault="0014662A">
      <w:pPr>
        <w:spacing w:line="240" w:lineRule="auto"/>
        <w:ind w:firstLine="720"/>
        <w:jc w:val="both"/>
        <w:rPr>
          <w:rFonts w:ascii="Times New Roman" w:eastAsia="Times New Roman" w:hAnsi="Times New Roman" w:cs="Times New Roman"/>
          <w:sz w:val="28"/>
          <w:szCs w:val="28"/>
        </w:rPr>
      </w:pPr>
    </w:p>
    <w:p w14:paraId="2A6EC3D8" w14:textId="3F13012B" w:rsidR="0014662A" w:rsidRPr="002948E9"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Підтримка </w:t>
      </w:r>
      <w:r w:rsidR="00874249" w:rsidRPr="002948E9">
        <w:rPr>
          <w:rFonts w:ascii="Times New Roman" w:eastAsia="Times New Roman" w:hAnsi="Times New Roman" w:cs="Times New Roman"/>
          <w:b/>
          <w:sz w:val="28"/>
          <w:szCs w:val="28"/>
        </w:rPr>
        <w:t>ВПО</w:t>
      </w:r>
      <w:r w:rsidRPr="002948E9">
        <w:rPr>
          <w:rFonts w:ascii="Times New Roman" w:eastAsia="Times New Roman" w:hAnsi="Times New Roman" w:cs="Times New Roman"/>
          <w:b/>
          <w:sz w:val="28"/>
          <w:szCs w:val="28"/>
        </w:rPr>
        <w:t xml:space="preserve">. </w:t>
      </w:r>
      <w:r w:rsidRPr="002948E9">
        <w:rPr>
          <w:rFonts w:ascii="Times New Roman" w:eastAsia="Times New Roman" w:hAnsi="Times New Roman" w:cs="Times New Roman"/>
          <w:sz w:val="28"/>
          <w:szCs w:val="28"/>
        </w:rPr>
        <w:t>На 01.10.2024 в Єдиній інформаційній базі даних ВПО у Хмельницькій області обліковується 121,9 тис. осіб, з них – майже 32 тис. дітей.</w:t>
      </w:r>
    </w:p>
    <w:p w14:paraId="765C10BA" w14:textId="4551081C" w:rsidR="0014662A" w:rsidRPr="002948E9" w:rsidRDefault="00507DF5">
      <w:pPr>
        <w:spacing w:line="240" w:lineRule="auto"/>
        <w:ind w:firstLine="709"/>
        <w:jc w:val="both"/>
        <w:rPr>
          <w:rFonts w:ascii="Times New Roman" w:eastAsia="Times New Roman" w:hAnsi="Times New Roman" w:cs="Times New Roman"/>
          <w:sz w:val="28"/>
          <w:szCs w:val="28"/>
        </w:rPr>
      </w:pPr>
      <w:r w:rsidRPr="002948E9">
        <w:rPr>
          <w:rFonts w:ascii="Times New Roman" w:eastAsia="Times New Roman" w:hAnsi="Times New Roman" w:cs="Times New Roman"/>
          <w:sz w:val="28"/>
          <w:szCs w:val="28"/>
        </w:rPr>
        <w:t xml:space="preserve">З метою підвищення якості життя </w:t>
      </w:r>
      <w:r w:rsidR="00874249" w:rsidRPr="002948E9">
        <w:rPr>
          <w:rFonts w:ascii="Times New Roman" w:eastAsia="Times New Roman" w:hAnsi="Times New Roman" w:cs="Times New Roman"/>
          <w:sz w:val="28"/>
          <w:szCs w:val="28"/>
        </w:rPr>
        <w:t>цієї категорії осіб</w:t>
      </w:r>
      <w:r w:rsidRPr="002948E9">
        <w:rPr>
          <w:rFonts w:ascii="Times New Roman" w:eastAsia="Times New Roman" w:hAnsi="Times New Roman" w:cs="Times New Roman"/>
          <w:sz w:val="28"/>
          <w:szCs w:val="28"/>
        </w:rPr>
        <w:t xml:space="preserve"> затверджено Обласну комплексну програму підтримки внутрішньо переміщених </w:t>
      </w:r>
      <w:r>
        <w:rPr>
          <w:rFonts w:ascii="Times New Roman" w:eastAsia="Times New Roman" w:hAnsi="Times New Roman" w:cs="Times New Roman"/>
          <w:sz w:val="28"/>
          <w:szCs w:val="28"/>
        </w:rPr>
        <w:t xml:space="preserve">осіб у Хмельницькій області на 2024-2025 роки. На реалізацію заходів Програми в обласному бюджеті на 2024 рік передбачено 55,0 </w:t>
      </w:r>
      <w:r w:rsidRPr="002948E9">
        <w:rPr>
          <w:rFonts w:ascii="Times New Roman" w:eastAsia="Times New Roman" w:hAnsi="Times New Roman" w:cs="Times New Roman"/>
          <w:sz w:val="28"/>
          <w:szCs w:val="28"/>
        </w:rPr>
        <w:t>млн гривень.</w:t>
      </w:r>
    </w:p>
    <w:p w14:paraId="44FAB8EA" w14:textId="14BF6230" w:rsidR="0014662A" w:rsidRPr="002948E9" w:rsidRDefault="00507DF5">
      <w:pPr>
        <w:spacing w:line="240" w:lineRule="auto"/>
        <w:ind w:firstLine="709"/>
        <w:jc w:val="both"/>
        <w:rPr>
          <w:rFonts w:ascii="Times New Roman" w:eastAsia="Times New Roman" w:hAnsi="Times New Roman" w:cs="Times New Roman"/>
          <w:sz w:val="28"/>
          <w:szCs w:val="28"/>
        </w:rPr>
      </w:pPr>
      <w:r w:rsidRPr="002948E9">
        <w:rPr>
          <w:rFonts w:ascii="Times New Roman" w:eastAsia="Times New Roman" w:hAnsi="Times New Roman" w:cs="Times New Roman"/>
          <w:sz w:val="28"/>
          <w:szCs w:val="28"/>
        </w:rPr>
        <w:t xml:space="preserve">На 01.10.2024 в області </w:t>
      </w:r>
      <w:proofErr w:type="spellStart"/>
      <w:r w:rsidRPr="002948E9">
        <w:rPr>
          <w:rFonts w:ascii="Times New Roman" w:eastAsia="Times New Roman" w:hAnsi="Times New Roman" w:cs="Times New Roman"/>
          <w:sz w:val="28"/>
          <w:szCs w:val="28"/>
        </w:rPr>
        <w:t>поселено</w:t>
      </w:r>
      <w:proofErr w:type="spellEnd"/>
      <w:r w:rsidRPr="002948E9">
        <w:rPr>
          <w:rFonts w:ascii="Times New Roman" w:eastAsia="Times New Roman" w:hAnsi="Times New Roman" w:cs="Times New Roman"/>
          <w:sz w:val="28"/>
          <w:szCs w:val="28"/>
        </w:rPr>
        <w:t xml:space="preserve"> 69107 ВПО, з яких 3433 ос</w:t>
      </w:r>
      <w:r w:rsidR="00874249" w:rsidRPr="002948E9">
        <w:rPr>
          <w:rFonts w:ascii="Times New Roman" w:eastAsia="Times New Roman" w:hAnsi="Times New Roman" w:cs="Times New Roman"/>
          <w:sz w:val="28"/>
          <w:szCs w:val="28"/>
        </w:rPr>
        <w:t>оби</w:t>
      </w:r>
      <w:r w:rsidRPr="002948E9">
        <w:rPr>
          <w:rFonts w:ascii="Times New Roman" w:eastAsia="Times New Roman" w:hAnsi="Times New Roman" w:cs="Times New Roman"/>
          <w:sz w:val="28"/>
          <w:szCs w:val="28"/>
        </w:rPr>
        <w:t xml:space="preserve"> проживають у закладах державної та комунальної власності (у місцях </w:t>
      </w:r>
      <w:r w:rsidRPr="002948E9">
        <w:rPr>
          <w:rFonts w:ascii="Times New Roman" w:eastAsia="Times New Roman" w:hAnsi="Times New Roman" w:cs="Times New Roman"/>
          <w:sz w:val="28"/>
          <w:szCs w:val="28"/>
        </w:rPr>
        <w:lastRenderedPageBreak/>
        <w:t>тимчасового та колективного проживання), 65674 ос</w:t>
      </w:r>
      <w:r w:rsidR="00655D32" w:rsidRPr="002948E9">
        <w:rPr>
          <w:rFonts w:ascii="Times New Roman" w:eastAsia="Times New Roman" w:hAnsi="Times New Roman" w:cs="Times New Roman"/>
          <w:sz w:val="28"/>
          <w:szCs w:val="28"/>
        </w:rPr>
        <w:t>оби</w:t>
      </w:r>
      <w:r w:rsidRPr="002948E9">
        <w:rPr>
          <w:rFonts w:ascii="Times New Roman" w:eastAsia="Times New Roman" w:hAnsi="Times New Roman" w:cs="Times New Roman"/>
          <w:sz w:val="28"/>
          <w:szCs w:val="28"/>
        </w:rPr>
        <w:t xml:space="preserve"> – у будинках приватної власності. Серед них 21258 дітей, 625 багатодітних сімей, у яких виховується 2172 дитини.</w:t>
      </w:r>
    </w:p>
    <w:p w14:paraId="6194C0E6" w14:textId="07553649" w:rsidR="0014662A" w:rsidRPr="002948E9" w:rsidRDefault="00507DF5">
      <w:pPr>
        <w:spacing w:line="240" w:lineRule="auto"/>
        <w:ind w:firstLine="709"/>
        <w:jc w:val="both"/>
        <w:rPr>
          <w:rFonts w:ascii="Times New Roman" w:eastAsia="Times New Roman" w:hAnsi="Times New Roman" w:cs="Times New Roman"/>
          <w:sz w:val="28"/>
          <w:szCs w:val="28"/>
        </w:rPr>
      </w:pPr>
      <w:r w:rsidRPr="002948E9">
        <w:rPr>
          <w:rFonts w:ascii="Times New Roman" w:eastAsia="Times New Roman" w:hAnsi="Times New Roman" w:cs="Times New Roman"/>
          <w:sz w:val="28"/>
          <w:szCs w:val="28"/>
        </w:rPr>
        <w:t xml:space="preserve">У жовтні 2024 року проведено нарахування допомоги на проживання 16129 ВПО, </w:t>
      </w:r>
      <w:r w:rsidR="00655D32" w:rsidRPr="002948E9">
        <w:rPr>
          <w:rFonts w:ascii="Times New Roman" w:eastAsia="Times New Roman" w:hAnsi="Times New Roman" w:cs="Times New Roman"/>
          <w:sz w:val="28"/>
          <w:szCs w:val="28"/>
        </w:rPr>
        <w:t xml:space="preserve">на </w:t>
      </w:r>
      <w:r w:rsidRPr="002948E9">
        <w:rPr>
          <w:rFonts w:ascii="Times New Roman" w:eastAsia="Times New Roman" w:hAnsi="Times New Roman" w:cs="Times New Roman"/>
          <w:sz w:val="28"/>
          <w:szCs w:val="28"/>
        </w:rPr>
        <w:t>загальн</w:t>
      </w:r>
      <w:r w:rsidR="00655D32" w:rsidRPr="002948E9">
        <w:rPr>
          <w:rFonts w:ascii="Times New Roman" w:eastAsia="Times New Roman" w:hAnsi="Times New Roman" w:cs="Times New Roman"/>
          <w:sz w:val="28"/>
          <w:szCs w:val="28"/>
        </w:rPr>
        <w:t>у</w:t>
      </w:r>
      <w:r w:rsidRPr="002948E9">
        <w:rPr>
          <w:rFonts w:ascii="Times New Roman" w:eastAsia="Times New Roman" w:hAnsi="Times New Roman" w:cs="Times New Roman"/>
          <w:sz w:val="28"/>
          <w:szCs w:val="28"/>
        </w:rPr>
        <w:t xml:space="preserve"> сум</w:t>
      </w:r>
      <w:r w:rsidR="00655D32" w:rsidRPr="002948E9">
        <w:rPr>
          <w:rFonts w:ascii="Times New Roman" w:eastAsia="Times New Roman" w:hAnsi="Times New Roman" w:cs="Times New Roman"/>
          <w:sz w:val="28"/>
          <w:szCs w:val="28"/>
        </w:rPr>
        <w:t>у</w:t>
      </w:r>
      <w:r w:rsidRPr="002948E9">
        <w:rPr>
          <w:rFonts w:ascii="Times New Roman" w:eastAsia="Times New Roman" w:hAnsi="Times New Roman" w:cs="Times New Roman"/>
          <w:sz w:val="28"/>
          <w:szCs w:val="28"/>
        </w:rPr>
        <w:t xml:space="preserve"> за січень-жовтень 2024 року </w:t>
      </w:r>
      <w:r w:rsidR="00655D32" w:rsidRPr="002948E9">
        <w:rPr>
          <w:rFonts w:ascii="Times New Roman" w:eastAsia="Times New Roman" w:hAnsi="Times New Roman" w:cs="Times New Roman"/>
          <w:sz w:val="28"/>
          <w:szCs w:val="28"/>
        </w:rPr>
        <w:t>–</w:t>
      </w:r>
      <w:r w:rsidRPr="002948E9">
        <w:rPr>
          <w:rFonts w:ascii="Times New Roman" w:eastAsia="Times New Roman" w:hAnsi="Times New Roman" w:cs="Times New Roman"/>
          <w:sz w:val="28"/>
          <w:szCs w:val="28"/>
        </w:rPr>
        <w:t xml:space="preserve"> 758,8 млн гривень.</w:t>
      </w:r>
    </w:p>
    <w:p w14:paraId="22B913DE" w14:textId="4156DA47" w:rsidR="0014662A" w:rsidRPr="002948E9" w:rsidRDefault="00507DF5">
      <w:pPr>
        <w:spacing w:line="240" w:lineRule="auto"/>
        <w:ind w:firstLine="709"/>
        <w:jc w:val="both"/>
        <w:rPr>
          <w:rFonts w:ascii="Times New Roman" w:eastAsia="Times New Roman" w:hAnsi="Times New Roman" w:cs="Times New Roman"/>
          <w:sz w:val="28"/>
          <w:szCs w:val="28"/>
        </w:rPr>
      </w:pPr>
      <w:r w:rsidRPr="002948E9">
        <w:rPr>
          <w:rFonts w:ascii="Times New Roman" w:eastAsia="Times New Roman" w:hAnsi="Times New Roman" w:cs="Times New Roman"/>
          <w:sz w:val="28"/>
          <w:szCs w:val="28"/>
        </w:rPr>
        <w:t xml:space="preserve">Для забезпечення ВПО житлом </w:t>
      </w:r>
      <w:r w:rsidR="00655D32" w:rsidRPr="002948E9">
        <w:rPr>
          <w:rFonts w:ascii="Times New Roman" w:eastAsia="Times New Roman" w:hAnsi="Times New Roman" w:cs="Times New Roman"/>
          <w:sz w:val="28"/>
          <w:szCs w:val="28"/>
        </w:rPr>
        <w:t>у</w:t>
      </w:r>
      <w:r w:rsidRPr="002948E9">
        <w:rPr>
          <w:rFonts w:ascii="Times New Roman" w:eastAsia="Times New Roman" w:hAnsi="Times New Roman" w:cs="Times New Roman"/>
          <w:sz w:val="28"/>
          <w:szCs w:val="28"/>
        </w:rPr>
        <w:t xml:space="preserve"> громадах області протягом 2024 року реалізовано</w:t>
      </w:r>
      <w:r w:rsidR="00655D32" w:rsidRPr="002948E9">
        <w:rPr>
          <w:rFonts w:ascii="Times New Roman" w:eastAsia="Times New Roman" w:hAnsi="Times New Roman" w:cs="Times New Roman"/>
          <w:sz w:val="28"/>
          <w:szCs w:val="28"/>
        </w:rPr>
        <w:t xml:space="preserve"> низку</w:t>
      </w:r>
      <w:r w:rsidRPr="002948E9">
        <w:rPr>
          <w:rFonts w:ascii="Times New Roman" w:eastAsia="Times New Roman" w:hAnsi="Times New Roman" w:cs="Times New Roman"/>
          <w:sz w:val="28"/>
          <w:szCs w:val="28"/>
        </w:rPr>
        <w:t xml:space="preserve"> </w:t>
      </w:r>
      <w:proofErr w:type="spellStart"/>
      <w:r w:rsidRPr="002948E9">
        <w:rPr>
          <w:rFonts w:ascii="Times New Roman" w:eastAsia="Times New Roman" w:hAnsi="Times New Roman" w:cs="Times New Roman"/>
          <w:sz w:val="28"/>
          <w:szCs w:val="28"/>
        </w:rPr>
        <w:t>проєктів</w:t>
      </w:r>
      <w:proofErr w:type="spellEnd"/>
      <w:r w:rsidRPr="002948E9">
        <w:rPr>
          <w:rFonts w:ascii="Times New Roman" w:eastAsia="Times New Roman" w:hAnsi="Times New Roman" w:cs="Times New Roman"/>
          <w:sz w:val="28"/>
          <w:szCs w:val="28"/>
        </w:rPr>
        <w:t xml:space="preserve"> </w:t>
      </w:r>
      <w:r w:rsidR="00655D32" w:rsidRPr="002948E9">
        <w:rPr>
          <w:rFonts w:ascii="Times New Roman" w:eastAsia="Times New Roman" w:hAnsi="Times New Roman" w:cs="Times New Roman"/>
          <w:sz w:val="28"/>
          <w:szCs w:val="28"/>
        </w:rPr>
        <w:t>і</w:t>
      </w:r>
      <w:r w:rsidRPr="002948E9">
        <w:rPr>
          <w:rFonts w:ascii="Times New Roman" w:eastAsia="Times New Roman" w:hAnsi="Times New Roman" w:cs="Times New Roman"/>
          <w:sz w:val="28"/>
          <w:szCs w:val="28"/>
        </w:rPr>
        <w:t>з реконструкції приміщень, а саме:</w:t>
      </w:r>
    </w:p>
    <w:p w14:paraId="313BFD19" w14:textId="745447A6" w:rsidR="0014662A" w:rsidRPr="002948E9"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гуртожитку на 250 </w:t>
      </w:r>
      <w:r w:rsidRPr="002948E9">
        <w:rPr>
          <w:rFonts w:ascii="Times New Roman" w:eastAsia="Times New Roman" w:hAnsi="Times New Roman" w:cs="Times New Roman"/>
          <w:sz w:val="28"/>
          <w:szCs w:val="28"/>
        </w:rPr>
        <w:t xml:space="preserve">осіб </w:t>
      </w:r>
      <w:r w:rsidR="00655D32" w:rsidRPr="002948E9">
        <w:rPr>
          <w:rFonts w:ascii="Times New Roman" w:eastAsia="Times New Roman" w:hAnsi="Times New Roman" w:cs="Times New Roman"/>
          <w:sz w:val="28"/>
          <w:szCs w:val="28"/>
        </w:rPr>
        <w:t>у</w:t>
      </w:r>
      <w:r w:rsidRPr="002948E9">
        <w:rPr>
          <w:rFonts w:ascii="Times New Roman" w:eastAsia="Times New Roman" w:hAnsi="Times New Roman" w:cs="Times New Roman"/>
          <w:sz w:val="28"/>
          <w:szCs w:val="28"/>
        </w:rPr>
        <w:t xml:space="preserve"> Кам'янець-Подільській</w:t>
      </w:r>
      <w:r w:rsidR="00655D32" w:rsidRPr="002948E9">
        <w:rPr>
          <w:rFonts w:ascii="Times New Roman" w:eastAsia="Times New Roman" w:hAnsi="Times New Roman" w:cs="Times New Roman"/>
          <w:sz w:val="28"/>
          <w:szCs w:val="28"/>
        </w:rPr>
        <w:t xml:space="preserve"> територіальній</w:t>
      </w:r>
      <w:r w:rsidRPr="002948E9">
        <w:rPr>
          <w:rFonts w:ascii="Times New Roman" w:eastAsia="Times New Roman" w:hAnsi="Times New Roman" w:cs="Times New Roman"/>
          <w:sz w:val="28"/>
          <w:szCs w:val="28"/>
        </w:rPr>
        <w:t xml:space="preserve"> громаді </w:t>
      </w:r>
      <w:r w:rsidR="00655D32" w:rsidRPr="002948E9">
        <w:rPr>
          <w:rFonts w:ascii="Times New Roman" w:eastAsia="Times New Roman" w:hAnsi="Times New Roman" w:cs="Times New Roman"/>
          <w:sz w:val="28"/>
          <w:szCs w:val="28"/>
        </w:rPr>
        <w:t>(</w:t>
      </w:r>
      <w:r w:rsidRPr="002948E9">
        <w:rPr>
          <w:rFonts w:ascii="Times New Roman" w:eastAsia="Times New Roman" w:hAnsi="Times New Roman" w:cs="Times New Roman"/>
          <w:sz w:val="28"/>
          <w:szCs w:val="28"/>
        </w:rPr>
        <w:t xml:space="preserve">за рахунок коштів міжнародних донорів </w:t>
      </w:r>
      <w:r w:rsidR="00655D32" w:rsidRPr="002948E9">
        <w:rPr>
          <w:rFonts w:ascii="Times New Roman" w:eastAsia="Times New Roman" w:hAnsi="Times New Roman" w:cs="Times New Roman"/>
          <w:sz w:val="28"/>
          <w:szCs w:val="28"/>
        </w:rPr>
        <w:t xml:space="preserve">у співпраці з ГО “МЕТАЛАБ” </w:t>
      </w:r>
      <w:r w:rsidRPr="002948E9">
        <w:rPr>
          <w:rFonts w:ascii="Times New Roman" w:eastAsia="Times New Roman" w:hAnsi="Times New Roman" w:cs="Times New Roman"/>
          <w:sz w:val="28"/>
          <w:szCs w:val="28"/>
        </w:rPr>
        <w:t>загальною вартістю 25</w:t>
      </w:r>
      <w:r w:rsidR="00655D32" w:rsidRPr="002948E9">
        <w:rPr>
          <w:rFonts w:ascii="Times New Roman" w:eastAsia="Times New Roman" w:hAnsi="Times New Roman" w:cs="Times New Roman"/>
          <w:sz w:val="28"/>
          <w:szCs w:val="28"/>
        </w:rPr>
        <w:t>,0</w:t>
      </w:r>
      <w:r w:rsidRPr="002948E9">
        <w:rPr>
          <w:rFonts w:ascii="Times New Roman" w:eastAsia="Times New Roman" w:hAnsi="Times New Roman" w:cs="Times New Roman"/>
          <w:sz w:val="28"/>
          <w:szCs w:val="28"/>
        </w:rPr>
        <w:t xml:space="preserve"> млн грн);</w:t>
      </w:r>
    </w:p>
    <w:p w14:paraId="65696C91" w14:textId="5FB60B02" w:rsidR="0014662A" w:rsidRPr="002948E9" w:rsidRDefault="00507DF5">
      <w:pPr>
        <w:spacing w:line="240" w:lineRule="auto"/>
        <w:ind w:firstLine="709"/>
        <w:jc w:val="both"/>
        <w:rPr>
          <w:rFonts w:ascii="Times New Roman" w:eastAsia="Times New Roman" w:hAnsi="Times New Roman" w:cs="Times New Roman"/>
          <w:sz w:val="28"/>
          <w:szCs w:val="28"/>
        </w:rPr>
      </w:pPr>
      <w:r w:rsidRPr="002948E9">
        <w:rPr>
          <w:rFonts w:ascii="Times New Roman" w:eastAsia="Times New Roman" w:hAnsi="Times New Roman" w:cs="Times New Roman"/>
          <w:sz w:val="28"/>
          <w:szCs w:val="28"/>
        </w:rPr>
        <w:t xml:space="preserve">приміщення колишньої амбулаторії </w:t>
      </w:r>
      <w:r w:rsidR="00655D32" w:rsidRPr="002948E9">
        <w:rPr>
          <w:rFonts w:ascii="Times New Roman" w:eastAsia="Times New Roman" w:hAnsi="Times New Roman" w:cs="Times New Roman"/>
          <w:sz w:val="28"/>
          <w:szCs w:val="28"/>
        </w:rPr>
        <w:t>у</w:t>
      </w:r>
      <w:r w:rsidRPr="002948E9">
        <w:rPr>
          <w:rFonts w:ascii="Times New Roman" w:eastAsia="Times New Roman" w:hAnsi="Times New Roman" w:cs="Times New Roman"/>
          <w:sz w:val="28"/>
          <w:szCs w:val="28"/>
        </w:rPr>
        <w:t xml:space="preserve"> </w:t>
      </w:r>
      <w:proofErr w:type="spellStart"/>
      <w:r w:rsidRPr="002948E9">
        <w:rPr>
          <w:rFonts w:ascii="Times New Roman" w:eastAsia="Times New Roman" w:hAnsi="Times New Roman" w:cs="Times New Roman"/>
          <w:sz w:val="28"/>
          <w:szCs w:val="28"/>
        </w:rPr>
        <w:t>Солобковецькій</w:t>
      </w:r>
      <w:proofErr w:type="spellEnd"/>
      <w:r w:rsidRPr="002948E9">
        <w:rPr>
          <w:rFonts w:ascii="Times New Roman" w:eastAsia="Times New Roman" w:hAnsi="Times New Roman" w:cs="Times New Roman"/>
          <w:sz w:val="28"/>
          <w:szCs w:val="28"/>
        </w:rPr>
        <w:t xml:space="preserve"> </w:t>
      </w:r>
      <w:r w:rsidR="00655D32" w:rsidRPr="002948E9">
        <w:rPr>
          <w:rFonts w:ascii="Times New Roman" w:eastAsia="Times New Roman" w:hAnsi="Times New Roman" w:cs="Times New Roman"/>
          <w:sz w:val="28"/>
          <w:szCs w:val="28"/>
        </w:rPr>
        <w:t xml:space="preserve">територіальній </w:t>
      </w:r>
      <w:r w:rsidRPr="002948E9">
        <w:rPr>
          <w:rFonts w:ascii="Times New Roman" w:eastAsia="Times New Roman" w:hAnsi="Times New Roman" w:cs="Times New Roman"/>
          <w:sz w:val="28"/>
          <w:szCs w:val="28"/>
        </w:rPr>
        <w:t>громаді загальною вартістю 1,7 млн грн (облаштовано 10 кімнат та допоміжні приміщення для 26 ВПО);</w:t>
      </w:r>
    </w:p>
    <w:p w14:paraId="1876D144" w14:textId="04D8672A" w:rsidR="0014662A" w:rsidRDefault="00507DF5">
      <w:pPr>
        <w:spacing w:line="240" w:lineRule="auto"/>
        <w:ind w:firstLine="709"/>
        <w:jc w:val="both"/>
        <w:rPr>
          <w:rFonts w:ascii="Times New Roman" w:eastAsia="Times New Roman" w:hAnsi="Times New Roman" w:cs="Times New Roman"/>
          <w:sz w:val="28"/>
          <w:szCs w:val="28"/>
        </w:rPr>
      </w:pPr>
      <w:r w:rsidRPr="002948E9">
        <w:rPr>
          <w:rFonts w:ascii="Times New Roman" w:eastAsia="Times New Roman" w:hAnsi="Times New Roman" w:cs="Times New Roman"/>
          <w:sz w:val="28"/>
          <w:szCs w:val="28"/>
        </w:rPr>
        <w:t xml:space="preserve">гуртожитку та нежитлового приміщення для 220 ВПО в Хмельницькій </w:t>
      </w:r>
      <w:r w:rsidR="00655D32" w:rsidRPr="002948E9">
        <w:rPr>
          <w:rFonts w:ascii="Times New Roman" w:eastAsia="Times New Roman" w:hAnsi="Times New Roman" w:cs="Times New Roman"/>
          <w:sz w:val="28"/>
          <w:szCs w:val="28"/>
        </w:rPr>
        <w:t xml:space="preserve">територіальній </w:t>
      </w:r>
      <w:r w:rsidRPr="002948E9">
        <w:rPr>
          <w:rFonts w:ascii="Times New Roman" w:eastAsia="Times New Roman" w:hAnsi="Times New Roman" w:cs="Times New Roman"/>
          <w:sz w:val="28"/>
          <w:szCs w:val="28"/>
        </w:rPr>
        <w:t xml:space="preserve">громаді загальною вартістю </w:t>
      </w:r>
      <w:r>
        <w:rPr>
          <w:rFonts w:ascii="Times New Roman" w:eastAsia="Times New Roman" w:hAnsi="Times New Roman" w:cs="Times New Roman"/>
          <w:sz w:val="28"/>
          <w:szCs w:val="28"/>
        </w:rPr>
        <w:t>1,7 млн євро (</w:t>
      </w:r>
      <w:proofErr w:type="spellStart"/>
      <w:r>
        <w:rPr>
          <w:rFonts w:ascii="Times New Roman" w:eastAsia="Times New Roman" w:hAnsi="Times New Roman" w:cs="Times New Roman"/>
          <w:sz w:val="28"/>
          <w:szCs w:val="28"/>
        </w:rPr>
        <w:t>проєкт</w:t>
      </w:r>
      <w:proofErr w:type="spellEnd"/>
      <w:r>
        <w:rPr>
          <w:rFonts w:ascii="Times New Roman" w:eastAsia="Times New Roman" w:hAnsi="Times New Roman" w:cs="Times New Roman"/>
          <w:sz w:val="28"/>
          <w:szCs w:val="28"/>
        </w:rPr>
        <w:t xml:space="preserve"> реалізований за кошти ЄС).</w:t>
      </w:r>
    </w:p>
    <w:p w14:paraId="2146E855"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За результатами анкетування, проведеного у січні 2025 року обласною військовою адміністрацією за підтримки Швейцарсько-українського </w:t>
      </w:r>
      <w:proofErr w:type="spellStart"/>
      <w:r>
        <w:rPr>
          <w:rFonts w:ascii="Times New Roman" w:eastAsia="Times New Roman" w:hAnsi="Times New Roman" w:cs="Times New Roman"/>
          <w:sz w:val="28"/>
          <w:szCs w:val="28"/>
        </w:rPr>
        <w:t>проєкту</w:t>
      </w:r>
      <w:proofErr w:type="spellEnd"/>
      <w:r>
        <w:rPr>
          <w:rFonts w:ascii="Times New Roman" w:eastAsia="Times New Roman" w:hAnsi="Times New Roman" w:cs="Times New Roman"/>
          <w:sz w:val="28"/>
          <w:szCs w:val="28"/>
        </w:rPr>
        <w:t xml:space="preserve"> “Згуртованість та регіональний розвиток” UCORD серед 153 ВПО, виявлено певні важливі аспекти, які впливають на адаптацію їх до нових умов.</w:t>
      </w:r>
    </w:p>
    <w:p w14:paraId="384BDB6C"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Основною категорією, що була охоплена анкетуванням, є особи віком від 30 до 45 років, переважна більшість яких жінки – 91,5 відсотка. </w:t>
      </w:r>
    </w:p>
    <w:p w14:paraId="512D9035"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7664D5DB" wp14:editId="49E01C51">
            <wp:extent cx="4551528" cy="1514902"/>
            <wp:effectExtent l="0" t="0" r="1905" b="9525"/>
            <wp:docPr id="2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68"/>
                    <a:srcRect/>
                    <a:stretch>
                      <a:fillRect/>
                    </a:stretch>
                  </pic:blipFill>
                  <pic:spPr>
                    <a:xfrm>
                      <a:off x="0" y="0"/>
                      <a:ext cx="4553425" cy="1515533"/>
                    </a:xfrm>
                    <a:prstGeom prst="rect">
                      <a:avLst/>
                    </a:prstGeom>
                    <a:ln/>
                  </pic:spPr>
                </pic:pic>
              </a:graphicData>
            </a:graphic>
          </wp:inline>
        </w:drawing>
      </w:r>
    </w:p>
    <w:p w14:paraId="5C021027"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3</w:t>
      </w:r>
      <w:r w:rsidR="009B340D">
        <w:rPr>
          <w:rFonts w:ascii="Times New Roman" w:eastAsia="Times New Roman" w:hAnsi="Times New Roman" w:cs="Times New Roman"/>
          <w:b/>
          <w:sz w:val="28"/>
          <w:szCs w:val="28"/>
        </w:rPr>
        <w:t>3</w:t>
      </w:r>
      <w:r>
        <w:rPr>
          <w:rFonts w:ascii="Times New Roman" w:eastAsia="Times New Roman" w:hAnsi="Times New Roman" w:cs="Times New Roman"/>
          <w:b/>
          <w:sz w:val="28"/>
          <w:szCs w:val="28"/>
        </w:rPr>
        <w:t>. Розподіл відповідей ВПО на питання “Наскільки Ви задоволені перебуванням у Хмельницькій області?”</w:t>
      </w:r>
    </w:p>
    <w:p w14:paraId="56328C45" w14:textId="77777777" w:rsidR="0014662A" w:rsidRDefault="00507DF5">
      <w:pPr>
        <w:spacing w:before="20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79% опитаних переселенців переїхали у регіон у 2022 році, тобто перебувають тут тривалий час (2,5-3 роки). </w:t>
      </w:r>
    </w:p>
    <w:p w14:paraId="6C3C26AE"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59,5% ВПО задоволені  проживанням в області. Більшість ВПО обрали Хмельницьку область для переїзду через те, що вона є безпечною і тут проживають рідні, близькі чи знайомі.</w:t>
      </w:r>
    </w:p>
    <w:p w14:paraId="5AA4C577" w14:textId="2D83654C"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 результатами анкетування встановлено, що ВПО на позитивному рівні оцінили якість надання таких послуг як: соціальний захист, допомога соціальних працівників, надання медичної допомоги, надання адміністративних послуг, отримання гуманітарної допомоги</w:t>
      </w:r>
      <w:r w:rsidR="00655D32">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освіти.</w:t>
      </w:r>
    </w:p>
    <w:p w14:paraId="7E384191"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19% ВПО, які пройшли анкетування, вважають, що інформації про допомогу та можливості, які доступні для них на рівні громади чи області, є недостатньою. Переважна більшість ВПО отримують інформацію про програми підтримки, надання різного виду допомоги через месенджери, соціальні мережі.</w:t>
      </w:r>
    </w:p>
    <w:p w14:paraId="4F3841A0" w14:textId="77777777" w:rsidR="0014662A" w:rsidRDefault="00507DF5">
      <w:pPr>
        <w:spacing w:line="240" w:lineRule="auto"/>
        <w:ind w:firstLine="708"/>
        <w:jc w:val="center"/>
      </w:pPr>
      <w:r>
        <w:rPr>
          <w:rFonts w:ascii="Times New Roman" w:eastAsia="Times New Roman" w:hAnsi="Times New Roman" w:cs="Times New Roman"/>
          <w:sz w:val="28"/>
          <w:szCs w:val="28"/>
        </w:rPr>
        <w:lastRenderedPageBreak/>
        <w:t xml:space="preserve"> </w:t>
      </w:r>
      <w:r>
        <w:rPr>
          <w:noProof/>
        </w:rPr>
        <w:drawing>
          <wp:inline distT="0" distB="0" distL="0" distR="0" wp14:anchorId="17418B9C" wp14:editId="1201C0DA">
            <wp:extent cx="4735773" cy="1569493"/>
            <wp:effectExtent l="0" t="0" r="8255" b="0"/>
            <wp:docPr id="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69"/>
                    <a:srcRect/>
                    <a:stretch>
                      <a:fillRect/>
                    </a:stretch>
                  </pic:blipFill>
                  <pic:spPr>
                    <a:xfrm>
                      <a:off x="0" y="0"/>
                      <a:ext cx="4740213" cy="1570964"/>
                    </a:xfrm>
                    <a:prstGeom prst="rect">
                      <a:avLst/>
                    </a:prstGeom>
                    <a:ln/>
                  </pic:spPr>
                </pic:pic>
              </a:graphicData>
            </a:graphic>
          </wp:inline>
        </w:drawing>
      </w:r>
    </w:p>
    <w:p w14:paraId="3C3A6AF8"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3</w:t>
      </w:r>
      <w:r w:rsidR="009B340D">
        <w:rPr>
          <w:rFonts w:ascii="Times New Roman" w:eastAsia="Times New Roman" w:hAnsi="Times New Roman" w:cs="Times New Roman"/>
          <w:b/>
          <w:sz w:val="28"/>
          <w:szCs w:val="28"/>
        </w:rPr>
        <w:t>4</w:t>
      </w:r>
      <w:r>
        <w:rPr>
          <w:rFonts w:ascii="Times New Roman" w:eastAsia="Times New Roman" w:hAnsi="Times New Roman" w:cs="Times New Roman"/>
          <w:b/>
          <w:sz w:val="28"/>
          <w:szCs w:val="28"/>
        </w:rPr>
        <w:t>. Розподіл відповідей ВПО на питання “Наскільки Ви задоволені чи незадоволені тим рівнем сприяння/допомоги, які надає місцева влада у громаді, де  проживаєте?”</w:t>
      </w:r>
    </w:p>
    <w:p w14:paraId="28268FC0" w14:textId="77777777" w:rsidR="0014662A" w:rsidRPr="004E3002" w:rsidRDefault="0014662A">
      <w:pPr>
        <w:spacing w:line="240" w:lineRule="auto"/>
        <w:ind w:firstLine="709"/>
        <w:jc w:val="both"/>
        <w:rPr>
          <w:rFonts w:ascii="Times New Roman" w:eastAsia="Times New Roman" w:hAnsi="Times New Roman" w:cs="Times New Roman"/>
          <w:sz w:val="12"/>
          <w:szCs w:val="12"/>
        </w:rPr>
      </w:pPr>
    </w:p>
    <w:p w14:paraId="6A65828D" w14:textId="159CACF3"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64% орендують житло, 23% проживають у родичів чи знайомих. Третина опитаних планують залишитися на постійно у громаді, де зараз проживають</w:t>
      </w:r>
      <w:r w:rsidR="00655D32">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28% – до завершення війни; 32% – не змогли дати відповідь. </w:t>
      </w:r>
    </w:p>
    <w:p w14:paraId="534E5834" w14:textId="00147EAE" w:rsidR="0014662A" w:rsidRPr="002948E9" w:rsidRDefault="00507DF5">
      <w:pPr>
        <w:spacing w:line="240" w:lineRule="auto"/>
        <w:ind w:firstLine="709"/>
        <w:jc w:val="both"/>
        <w:rPr>
          <w:rFonts w:ascii="Times New Roman" w:eastAsia="Times New Roman" w:hAnsi="Times New Roman" w:cs="Times New Roman"/>
          <w:sz w:val="28"/>
          <w:szCs w:val="28"/>
        </w:rPr>
      </w:pPr>
      <w:r w:rsidRPr="002948E9">
        <w:rPr>
          <w:rFonts w:ascii="Times New Roman" w:eastAsia="Times New Roman" w:hAnsi="Times New Roman" w:cs="Times New Roman"/>
          <w:sz w:val="28"/>
          <w:szCs w:val="28"/>
        </w:rPr>
        <w:t xml:space="preserve">Відтак, 63% опитаних ВПО передусім очікують від місцевої влади допомоги з житлом. Важливо, що подібний пріоритет і у місцевих жителів Хмельниччини: 57% </w:t>
      </w:r>
      <w:r w:rsidR="00655D32" w:rsidRPr="002948E9">
        <w:rPr>
          <w:rFonts w:ascii="Times New Roman" w:eastAsia="Times New Roman" w:hAnsi="Times New Roman" w:cs="Times New Roman"/>
          <w:sz w:val="28"/>
          <w:szCs w:val="28"/>
        </w:rPr>
        <w:t>серед</w:t>
      </w:r>
      <w:r w:rsidRPr="002948E9">
        <w:rPr>
          <w:rFonts w:ascii="Times New Roman" w:eastAsia="Times New Roman" w:hAnsi="Times New Roman" w:cs="Times New Roman"/>
          <w:sz w:val="28"/>
          <w:szCs w:val="28"/>
        </w:rPr>
        <w:t xml:space="preserve"> 420 опитаних вважають, що місцева влада</w:t>
      </w:r>
      <w:r w:rsidR="00655D32" w:rsidRPr="002948E9">
        <w:rPr>
          <w:rFonts w:ascii="Times New Roman" w:eastAsia="Times New Roman" w:hAnsi="Times New Roman" w:cs="Times New Roman"/>
          <w:sz w:val="28"/>
          <w:szCs w:val="28"/>
        </w:rPr>
        <w:t>,</w:t>
      </w:r>
      <w:r w:rsidRPr="002948E9">
        <w:rPr>
          <w:rFonts w:ascii="Times New Roman" w:eastAsia="Times New Roman" w:hAnsi="Times New Roman" w:cs="Times New Roman"/>
          <w:sz w:val="28"/>
          <w:szCs w:val="28"/>
        </w:rPr>
        <w:t xml:space="preserve"> у першу чергу</w:t>
      </w:r>
      <w:r w:rsidR="00655D32" w:rsidRPr="002948E9">
        <w:rPr>
          <w:rFonts w:ascii="Times New Roman" w:eastAsia="Times New Roman" w:hAnsi="Times New Roman" w:cs="Times New Roman"/>
          <w:sz w:val="28"/>
          <w:szCs w:val="28"/>
        </w:rPr>
        <w:t>,</w:t>
      </w:r>
      <w:r w:rsidRPr="002948E9">
        <w:rPr>
          <w:rFonts w:ascii="Times New Roman" w:eastAsia="Times New Roman" w:hAnsi="Times New Roman" w:cs="Times New Roman"/>
          <w:sz w:val="28"/>
          <w:szCs w:val="28"/>
        </w:rPr>
        <w:t xml:space="preserve"> має допомогти переселенцям з житлом.</w:t>
      </w:r>
    </w:p>
    <w:p w14:paraId="7F9A9BD4" w14:textId="679970B0" w:rsidR="0014662A" w:rsidRPr="002948E9" w:rsidRDefault="00507DF5">
      <w:pPr>
        <w:spacing w:line="240" w:lineRule="auto"/>
        <w:ind w:firstLine="709"/>
        <w:jc w:val="both"/>
        <w:rPr>
          <w:rFonts w:ascii="Times New Roman" w:eastAsia="Times New Roman" w:hAnsi="Times New Roman" w:cs="Times New Roman"/>
          <w:sz w:val="28"/>
          <w:szCs w:val="28"/>
        </w:rPr>
      </w:pPr>
      <w:r w:rsidRPr="002948E9">
        <w:rPr>
          <w:rFonts w:ascii="Times New Roman" w:eastAsia="Times New Roman" w:hAnsi="Times New Roman" w:cs="Times New Roman"/>
          <w:sz w:val="28"/>
          <w:szCs w:val="28"/>
        </w:rPr>
        <w:t>Водночас, результати анкетування показали відмінності у баченні самих ВПО та місцевих жителів пріоритетності допомоги для вимушених переселенців (Табл. 17). Передусім йдеться про перекваліфікацію та сприяння працевлаштуванню ВПО. На думку місцевих жителів, це має бути пріоритетом №</w:t>
      </w:r>
      <w:r w:rsidR="00655D32" w:rsidRPr="002948E9">
        <w:rPr>
          <w:rFonts w:ascii="Times New Roman" w:eastAsia="Times New Roman" w:hAnsi="Times New Roman" w:cs="Times New Roman"/>
          <w:sz w:val="28"/>
          <w:szCs w:val="28"/>
        </w:rPr>
        <w:t> </w:t>
      </w:r>
      <w:r w:rsidRPr="002948E9">
        <w:rPr>
          <w:rFonts w:ascii="Times New Roman" w:eastAsia="Times New Roman" w:hAnsi="Times New Roman" w:cs="Times New Roman"/>
          <w:sz w:val="28"/>
          <w:szCs w:val="28"/>
        </w:rPr>
        <w:t xml:space="preserve">2 (39%), натомість для переселенців це завдання є менш актуальним (20%). </w:t>
      </w:r>
    </w:p>
    <w:p w14:paraId="69590528" w14:textId="0E002F51" w:rsidR="0014662A" w:rsidRPr="00580BB1" w:rsidRDefault="00507DF5" w:rsidP="00655D32">
      <w:pPr>
        <w:spacing w:after="120" w:line="240" w:lineRule="auto"/>
        <w:ind w:firstLine="709"/>
        <w:jc w:val="both"/>
        <w:rPr>
          <w:rFonts w:ascii="Times New Roman" w:eastAsia="Times New Roman" w:hAnsi="Times New Roman" w:cs="Times New Roman"/>
          <w:spacing w:val="-4"/>
          <w:sz w:val="28"/>
          <w:szCs w:val="28"/>
        </w:rPr>
      </w:pPr>
      <w:r w:rsidRPr="00580BB1">
        <w:rPr>
          <w:rFonts w:ascii="Times New Roman" w:eastAsia="Times New Roman" w:hAnsi="Times New Roman" w:cs="Times New Roman"/>
          <w:spacing w:val="-4"/>
          <w:sz w:val="28"/>
          <w:szCs w:val="28"/>
        </w:rPr>
        <w:t>Серед опитаних ВПО 43,2% – працевлаштовані</w:t>
      </w:r>
      <w:r w:rsidR="00655D32" w:rsidRPr="00580BB1">
        <w:rPr>
          <w:rFonts w:ascii="Times New Roman" w:eastAsia="Times New Roman" w:hAnsi="Times New Roman" w:cs="Times New Roman"/>
          <w:color w:val="FF0000"/>
          <w:spacing w:val="-4"/>
          <w:sz w:val="28"/>
          <w:szCs w:val="28"/>
        </w:rPr>
        <w:t>,</w:t>
      </w:r>
      <w:r w:rsidRPr="00580BB1">
        <w:rPr>
          <w:rFonts w:ascii="Times New Roman" w:eastAsia="Times New Roman" w:hAnsi="Times New Roman" w:cs="Times New Roman"/>
          <w:spacing w:val="-4"/>
          <w:sz w:val="28"/>
          <w:szCs w:val="28"/>
        </w:rPr>
        <w:t xml:space="preserve"> 23,5% – у  пошуку роботи</w:t>
      </w:r>
      <w:r w:rsidR="00655D32" w:rsidRPr="00580BB1">
        <w:rPr>
          <w:rFonts w:ascii="Times New Roman" w:eastAsia="Times New Roman" w:hAnsi="Times New Roman" w:cs="Times New Roman"/>
          <w:color w:val="FF0000"/>
          <w:spacing w:val="-4"/>
          <w:sz w:val="28"/>
          <w:szCs w:val="28"/>
        </w:rPr>
        <w:t>,</w:t>
      </w:r>
      <w:r w:rsidRPr="00580BB1">
        <w:rPr>
          <w:rFonts w:ascii="Times New Roman" w:eastAsia="Times New Roman" w:hAnsi="Times New Roman" w:cs="Times New Roman"/>
          <w:spacing w:val="-4"/>
          <w:sz w:val="28"/>
          <w:szCs w:val="28"/>
        </w:rPr>
        <w:t xml:space="preserve"> 5,2% – не планує працевлаштовуватись</w:t>
      </w:r>
      <w:r w:rsidR="00655D32" w:rsidRPr="00580BB1">
        <w:rPr>
          <w:rFonts w:ascii="Times New Roman" w:eastAsia="Times New Roman" w:hAnsi="Times New Roman" w:cs="Times New Roman"/>
          <w:color w:val="FF0000"/>
          <w:spacing w:val="-4"/>
          <w:sz w:val="28"/>
          <w:szCs w:val="28"/>
        </w:rPr>
        <w:t>,</w:t>
      </w:r>
      <w:r w:rsidRPr="00580BB1">
        <w:rPr>
          <w:rFonts w:ascii="Times New Roman" w:eastAsia="Times New Roman" w:hAnsi="Times New Roman" w:cs="Times New Roman"/>
          <w:spacing w:val="-4"/>
          <w:sz w:val="28"/>
          <w:szCs w:val="28"/>
        </w:rPr>
        <w:t xml:space="preserve"> 7,2% – не можуть працевлаштуватись у зв’язку зі станом здоров’я, є пенсіонерами та особами з інвалідністю</w:t>
      </w:r>
      <w:r w:rsidR="00655D32" w:rsidRPr="00580BB1">
        <w:rPr>
          <w:rFonts w:ascii="Times New Roman" w:eastAsia="Times New Roman" w:hAnsi="Times New Roman" w:cs="Times New Roman"/>
          <w:color w:val="FF0000"/>
          <w:spacing w:val="-4"/>
          <w:sz w:val="28"/>
          <w:szCs w:val="28"/>
        </w:rPr>
        <w:t>,</w:t>
      </w:r>
      <w:r w:rsidRPr="00580BB1">
        <w:rPr>
          <w:rFonts w:ascii="Times New Roman" w:eastAsia="Times New Roman" w:hAnsi="Times New Roman" w:cs="Times New Roman"/>
          <w:spacing w:val="-4"/>
          <w:sz w:val="28"/>
          <w:szCs w:val="28"/>
        </w:rPr>
        <w:t xml:space="preserve"> 20,9% – мають інші причини (студенти, догляд за дітьми, декретна відпустка, стан здоров’я).  </w:t>
      </w:r>
    </w:p>
    <w:p w14:paraId="1727B42A" w14:textId="4AC8C8BA" w:rsidR="0014662A" w:rsidRDefault="00507DF5">
      <w:pPr>
        <w:spacing w:after="12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Таблиця 17. Розподіл відповідей ВПО та місцевих жителів на питання “Що, на Вашу думку, </w:t>
      </w:r>
      <w:r w:rsidR="00655D32">
        <w:rPr>
          <w:rFonts w:ascii="Times New Roman" w:eastAsia="Times New Roman" w:hAnsi="Times New Roman" w:cs="Times New Roman"/>
          <w:b/>
          <w:sz w:val="28"/>
          <w:szCs w:val="28"/>
        </w:rPr>
        <w:t>у</w:t>
      </w:r>
      <w:r>
        <w:rPr>
          <w:rFonts w:ascii="Times New Roman" w:eastAsia="Times New Roman" w:hAnsi="Times New Roman" w:cs="Times New Roman"/>
          <w:b/>
          <w:sz w:val="28"/>
          <w:szCs w:val="28"/>
        </w:rPr>
        <w:t xml:space="preserve"> першу чергу</w:t>
      </w:r>
      <w:r w:rsidR="00655D32">
        <w:rPr>
          <w:rFonts w:ascii="Times New Roman" w:eastAsia="Times New Roman" w:hAnsi="Times New Roman" w:cs="Times New Roman"/>
          <w:b/>
          <w:sz w:val="28"/>
          <w:szCs w:val="28"/>
        </w:rPr>
        <w:t>,</w:t>
      </w:r>
      <w:r>
        <w:rPr>
          <w:rFonts w:ascii="Times New Roman" w:eastAsia="Times New Roman" w:hAnsi="Times New Roman" w:cs="Times New Roman"/>
          <w:b/>
          <w:sz w:val="28"/>
          <w:szCs w:val="28"/>
        </w:rPr>
        <w:t xml:space="preserve"> має зробити місцева влада для ВПО у громаді, де Ви зараз проживаєте? Оберіть до 3-х відповідей” </w:t>
      </w:r>
      <w:r w:rsidRPr="0042249D">
        <w:rPr>
          <w:rFonts w:ascii="Times New Roman" w:eastAsia="Times New Roman" w:hAnsi="Times New Roman" w:cs="Times New Roman"/>
          <w:i/>
          <w:sz w:val="28"/>
          <w:szCs w:val="28"/>
        </w:rPr>
        <w:t>(результати анкетування 153 ВПО та 420 місцевих жителів, проведені у січні 2025 року)</w:t>
      </w:r>
    </w:p>
    <w:tbl>
      <w:tblPr>
        <w:tblStyle w:val="afc"/>
        <w:tblW w:w="10023"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471"/>
        <w:gridCol w:w="1134"/>
        <w:gridCol w:w="1418"/>
      </w:tblGrid>
      <w:tr w:rsidR="0014662A" w14:paraId="7AB3F363" w14:textId="77777777" w:rsidTr="00580BB1">
        <w:trPr>
          <w:trHeight w:val="702"/>
        </w:trPr>
        <w:tc>
          <w:tcPr>
            <w:tcW w:w="7471" w:type="dxa"/>
            <w:shd w:val="clear" w:color="auto" w:fill="auto"/>
            <w:tcMar>
              <w:top w:w="100" w:type="dxa"/>
              <w:left w:w="100" w:type="dxa"/>
              <w:bottom w:w="100" w:type="dxa"/>
              <w:right w:w="100" w:type="dxa"/>
            </w:tcMar>
          </w:tcPr>
          <w:p w14:paraId="6937608F" w14:textId="77777777" w:rsidR="0014662A" w:rsidRDefault="0014662A" w:rsidP="00580BB1">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1134" w:type="dxa"/>
            <w:shd w:val="clear" w:color="auto" w:fill="auto"/>
            <w:tcMar>
              <w:top w:w="100" w:type="dxa"/>
              <w:left w:w="100" w:type="dxa"/>
              <w:bottom w:w="100" w:type="dxa"/>
              <w:right w:w="100" w:type="dxa"/>
            </w:tcMar>
          </w:tcPr>
          <w:p w14:paraId="0C803BB9" w14:textId="77777777" w:rsidR="0014662A" w:rsidRDefault="00507DF5" w:rsidP="00580BB1">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Відсоток ВПО</w:t>
            </w:r>
          </w:p>
        </w:tc>
        <w:tc>
          <w:tcPr>
            <w:tcW w:w="1418" w:type="dxa"/>
            <w:shd w:val="clear" w:color="auto" w:fill="auto"/>
            <w:tcMar>
              <w:top w:w="100" w:type="dxa"/>
              <w:left w:w="100" w:type="dxa"/>
              <w:bottom w:w="100" w:type="dxa"/>
              <w:right w:w="100" w:type="dxa"/>
            </w:tcMar>
          </w:tcPr>
          <w:p w14:paraId="2E7FDFA8" w14:textId="77777777" w:rsidR="0014662A" w:rsidRDefault="00507DF5" w:rsidP="00580BB1">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Відсоток місцевих жителів</w:t>
            </w:r>
          </w:p>
        </w:tc>
      </w:tr>
      <w:tr w:rsidR="0014662A" w14:paraId="68B987D6" w14:textId="77777777" w:rsidTr="00580BB1">
        <w:tc>
          <w:tcPr>
            <w:tcW w:w="7471" w:type="dxa"/>
            <w:shd w:val="clear" w:color="auto" w:fill="auto"/>
            <w:tcMar>
              <w:top w:w="100" w:type="dxa"/>
              <w:left w:w="100" w:type="dxa"/>
              <w:bottom w:w="100" w:type="dxa"/>
              <w:right w:w="100" w:type="dxa"/>
            </w:tcMar>
          </w:tcPr>
          <w:p w14:paraId="648D287B" w14:textId="77777777" w:rsidR="0014662A" w:rsidRDefault="00507DF5" w:rsidP="00580BB1">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Допомога в отриманні житла у тимчасове користування, придбанні чи побудові житла на пільгових умовах</w:t>
            </w:r>
          </w:p>
        </w:tc>
        <w:tc>
          <w:tcPr>
            <w:tcW w:w="1134" w:type="dxa"/>
            <w:shd w:val="clear" w:color="auto" w:fill="auto"/>
            <w:tcMar>
              <w:top w:w="100" w:type="dxa"/>
              <w:left w:w="100" w:type="dxa"/>
              <w:bottom w:w="100" w:type="dxa"/>
              <w:right w:w="100" w:type="dxa"/>
            </w:tcMar>
          </w:tcPr>
          <w:p w14:paraId="1656D8EB" w14:textId="77777777" w:rsidR="0014662A" w:rsidRDefault="00507DF5" w:rsidP="00580BB1">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63</w:t>
            </w:r>
          </w:p>
        </w:tc>
        <w:tc>
          <w:tcPr>
            <w:tcW w:w="1418" w:type="dxa"/>
            <w:shd w:val="clear" w:color="auto" w:fill="auto"/>
            <w:tcMar>
              <w:top w:w="100" w:type="dxa"/>
              <w:left w:w="100" w:type="dxa"/>
              <w:bottom w:w="100" w:type="dxa"/>
              <w:right w:w="100" w:type="dxa"/>
            </w:tcMar>
          </w:tcPr>
          <w:p w14:paraId="1CCC67DF" w14:textId="77777777" w:rsidR="0014662A" w:rsidRDefault="00507DF5" w:rsidP="00580BB1">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57</w:t>
            </w:r>
          </w:p>
        </w:tc>
      </w:tr>
      <w:tr w:rsidR="0014662A" w14:paraId="5A6C56A1" w14:textId="77777777" w:rsidTr="00580BB1">
        <w:tc>
          <w:tcPr>
            <w:tcW w:w="7471" w:type="dxa"/>
            <w:shd w:val="clear" w:color="auto" w:fill="auto"/>
            <w:tcMar>
              <w:top w:w="100" w:type="dxa"/>
              <w:left w:w="100" w:type="dxa"/>
              <w:bottom w:w="100" w:type="dxa"/>
              <w:right w:w="100" w:type="dxa"/>
            </w:tcMar>
          </w:tcPr>
          <w:p w14:paraId="309D14EE" w14:textId="77777777" w:rsidR="0014662A" w:rsidRDefault="00507DF5" w:rsidP="00580BB1">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Отримання гуманітарної допомоги (продуктові набори, непродовольчі товари)</w:t>
            </w:r>
          </w:p>
        </w:tc>
        <w:tc>
          <w:tcPr>
            <w:tcW w:w="1134" w:type="dxa"/>
            <w:shd w:val="clear" w:color="auto" w:fill="auto"/>
            <w:tcMar>
              <w:top w:w="100" w:type="dxa"/>
              <w:left w:w="100" w:type="dxa"/>
              <w:bottom w:w="100" w:type="dxa"/>
              <w:right w:w="100" w:type="dxa"/>
            </w:tcMar>
          </w:tcPr>
          <w:p w14:paraId="1538AF6D" w14:textId="77777777" w:rsidR="0014662A" w:rsidRDefault="00507DF5" w:rsidP="00580BB1">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57</w:t>
            </w:r>
          </w:p>
        </w:tc>
        <w:tc>
          <w:tcPr>
            <w:tcW w:w="1418" w:type="dxa"/>
            <w:shd w:val="clear" w:color="auto" w:fill="auto"/>
            <w:tcMar>
              <w:top w:w="100" w:type="dxa"/>
              <w:left w:w="100" w:type="dxa"/>
              <w:bottom w:w="100" w:type="dxa"/>
              <w:right w:w="100" w:type="dxa"/>
            </w:tcMar>
          </w:tcPr>
          <w:p w14:paraId="3AAEAE95" w14:textId="77777777" w:rsidR="0014662A" w:rsidRDefault="00507DF5" w:rsidP="00580BB1">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32</w:t>
            </w:r>
          </w:p>
        </w:tc>
      </w:tr>
      <w:tr w:rsidR="0014662A" w14:paraId="2E34F47D" w14:textId="77777777" w:rsidTr="00580BB1">
        <w:tc>
          <w:tcPr>
            <w:tcW w:w="7471" w:type="dxa"/>
            <w:shd w:val="clear" w:color="auto" w:fill="auto"/>
            <w:tcMar>
              <w:top w:w="100" w:type="dxa"/>
              <w:left w:w="100" w:type="dxa"/>
              <w:bottom w:w="100" w:type="dxa"/>
              <w:right w:w="100" w:type="dxa"/>
            </w:tcMar>
          </w:tcPr>
          <w:p w14:paraId="094449CA" w14:textId="77777777" w:rsidR="0014662A" w:rsidRDefault="00507DF5" w:rsidP="00580BB1">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Покращення інформування про наявні у громаді послуги (допомогу) для ВПО та доступ до них</w:t>
            </w:r>
          </w:p>
        </w:tc>
        <w:tc>
          <w:tcPr>
            <w:tcW w:w="1134" w:type="dxa"/>
            <w:shd w:val="clear" w:color="auto" w:fill="auto"/>
            <w:tcMar>
              <w:top w:w="100" w:type="dxa"/>
              <w:left w:w="100" w:type="dxa"/>
              <w:bottom w:w="100" w:type="dxa"/>
              <w:right w:w="100" w:type="dxa"/>
            </w:tcMar>
          </w:tcPr>
          <w:p w14:paraId="1BCF820F" w14:textId="77777777" w:rsidR="0014662A" w:rsidRDefault="00507DF5" w:rsidP="00580BB1">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30</w:t>
            </w:r>
          </w:p>
        </w:tc>
        <w:tc>
          <w:tcPr>
            <w:tcW w:w="1418" w:type="dxa"/>
            <w:shd w:val="clear" w:color="auto" w:fill="auto"/>
            <w:tcMar>
              <w:top w:w="100" w:type="dxa"/>
              <w:left w:w="100" w:type="dxa"/>
              <w:bottom w:w="100" w:type="dxa"/>
              <w:right w:w="100" w:type="dxa"/>
            </w:tcMar>
          </w:tcPr>
          <w:p w14:paraId="02BD2B5B" w14:textId="77777777" w:rsidR="0014662A" w:rsidRDefault="00507DF5" w:rsidP="00580BB1">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w:t>
            </w:r>
          </w:p>
        </w:tc>
      </w:tr>
      <w:tr w:rsidR="0014662A" w14:paraId="57A017D0" w14:textId="77777777" w:rsidTr="00580BB1">
        <w:tc>
          <w:tcPr>
            <w:tcW w:w="7471" w:type="dxa"/>
            <w:shd w:val="clear" w:color="auto" w:fill="auto"/>
            <w:tcMar>
              <w:top w:w="100" w:type="dxa"/>
              <w:left w:w="100" w:type="dxa"/>
              <w:bottom w:w="100" w:type="dxa"/>
              <w:right w:w="100" w:type="dxa"/>
            </w:tcMar>
          </w:tcPr>
          <w:p w14:paraId="40941C41" w14:textId="77777777" w:rsidR="0014662A" w:rsidRDefault="00507DF5" w:rsidP="00580BB1">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Перекваліфікація та сприяння працевлаштуванню</w:t>
            </w:r>
          </w:p>
        </w:tc>
        <w:tc>
          <w:tcPr>
            <w:tcW w:w="1134" w:type="dxa"/>
            <w:shd w:val="clear" w:color="auto" w:fill="auto"/>
            <w:tcMar>
              <w:top w:w="100" w:type="dxa"/>
              <w:left w:w="100" w:type="dxa"/>
              <w:bottom w:w="100" w:type="dxa"/>
              <w:right w:w="100" w:type="dxa"/>
            </w:tcMar>
          </w:tcPr>
          <w:p w14:paraId="0D0CC6FA" w14:textId="77777777" w:rsidR="0014662A" w:rsidRDefault="00507DF5" w:rsidP="00580BB1">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1418" w:type="dxa"/>
            <w:shd w:val="clear" w:color="auto" w:fill="auto"/>
            <w:tcMar>
              <w:top w:w="100" w:type="dxa"/>
              <w:left w:w="100" w:type="dxa"/>
              <w:bottom w:w="100" w:type="dxa"/>
              <w:right w:w="100" w:type="dxa"/>
            </w:tcMar>
          </w:tcPr>
          <w:p w14:paraId="3E3A24BC" w14:textId="77777777" w:rsidR="0014662A" w:rsidRDefault="00507DF5" w:rsidP="00580BB1">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39</w:t>
            </w:r>
          </w:p>
        </w:tc>
      </w:tr>
      <w:tr w:rsidR="0014662A" w14:paraId="64F3A5D5" w14:textId="77777777" w:rsidTr="00580BB1">
        <w:tc>
          <w:tcPr>
            <w:tcW w:w="7471" w:type="dxa"/>
            <w:shd w:val="clear" w:color="auto" w:fill="auto"/>
            <w:tcMar>
              <w:top w:w="100" w:type="dxa"/>
              <w:left w:w="100" w:type="dxa"/>
              <w:bottom w:w="100" w:type="dxa"/>
              <w:right w:w="100" w:type="dxa"/>
            </w:tcMar>
          </w:tcPr>
          <w:p w14:paraId="33BE6666" w14:textId="77777777" w:rsidR="0014662A" w:rsidRDefault="00507DF5" w:rsidP="00580BB1">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 Полегшити отримання соціальних виплат, пільг</w:t>
            </w:r>
          </w:p>
        </w:tc>
        <w:tc>
          <w:tcPr>
            <w:tcW w:w="1134" w:type="dxa"/>
            <w:shd w:val="clear" w:color="auto" w:fill="auto"/>
            <w:tcMar>
              <w:top w:w="100" w:type="dxa"/>
              <w:left w:w="100" w:type="dxa"/>
              <w:bottom w:w="100" w:type="dxa"/>
              <w:right w:w="100" w:type="dxa"/>
            </w:tcMar>
          </w:tcPr>
          <w:p w14:paraId="2A6B16BF" w14:textId="77777777" w:rsidR="0014662A" w:rsidRDefault="00507DF5" w:rsidP="00580BB1">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1418" w:type="dxa"/>
            <w:shd w:val="clear" w:color="auto" w:fill="auto"/>
            <w:tcMar>
              <w:top w:w="100" w:type="dxa"/>
              <w:left w:w="100" w:type="dxa"/>
              <w:bottom w:w="100" w:type="dxa"/>
              <w:right w:w="100" w:type="dxa"/>
            </w:tcMar>
          </w:tcPr>
          <w:p w14:paraId="69545FFF" w14:textId="77777777" w:rsidR="0014662A" w:rsidRDefault="00507DF5" w:rsidP="00580BB1">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27</w:t>
            </w:r>
          </w:p>
        </w:tc>
      </w:tr>
    </w:tbl>
    <w:p w14:paraId="722DC14E"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inline distT="0" distB="0" distL="0" distR="0" wp14:anchorId="2EE73735" wp14:editId="35F04B22">
            <wp:extent cx="4933666" cy="1692322"/>
            <wp:effectExtent l="0" t="0" r="635" b="3175"/>
            <wp:docPr id="3"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70"/>
                    <a:srcRect/>
                    <a:stretch>
                      <a:fillRect/>
                    </a:stretch>
                  </pic:blipFill>
                  <pic:spPr>
                    <a:xfrm>
                      <a:off x="0" y="0"/>
                      <a:ext cx="4933169" cy="1692152"/>
                    </a:xfrm>
                    <a:prstGeom prst="rect">
                      <a:avLst/>
                    </a:prstGeom>
                    <a:ln/>
                  </pic:spPr>
                </pic:pic>
              </a:graphicData>
            </a:graphic>
          </wp:inline>
        </w:drawing>
      </w:r>
    </w:p>
    <w:p w14:paraId="605DC0E0" w14:textId="77777777" w:rsidR="0014662A" w:rsidRDefault="0014662A">
      <w:pPr>
        <w:spacing w:line="240" w:lineRule="auto"/>
        <w:jc w:val="center"/>
        <w:rPr>
          <w:rFonts w:ascii="Times New Roman" w:eastAsia="Times New Roman" w:hAnsi="Times New Roman" w:cs="Times New Roman"/>
          <w:b/>
          <w:sz w:val="16"/>
          <w:szCs w:val="16"/>
        </w:rPr>
      </w:pPr>
    </w:p>
    <w:p w14:paraId="07BD2ED0"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3</w:t>
      </w:r>
      <w:r w:rsidR="009B340D">
        <w:rPr>
          <w:rFonts w:ascii="Times New Roman" w:eastAsia="Times New Roman" w:hAnsi="Times New Roman" w:cs="Times New Roman"/>
          <w:b/>
          <w:sz w:val="28"/>
          <w:szCs w:val="28"/>
        </w:rPr>
        <w:t>5</w:t>
      </w:r>
      <w:r>
        <w:rPr>
          <w:rFonts w:ascii="Times New Roman" w:eastAsia="Times New Roman" w:hAnsi="Times New Roman" w:cs="Times New Roman"/>
          <w:b/>
          <w:sz w:val="28"/>
          <w:szCs w:val="28"/>
        </w:rPr>
        <w:t>. Розподіл відповідей ВПО на питання “Чи плануєте залишитися жити у громаді, де зараз проживаєте?”</w:t>
      </w:r>
    </w:p>
    <w:p w14:paraId="7FB9A871" w14:textId="77777777" w:rsidR="0014662A" w:rsidRDefault="0014662A">
      <w:pPr>
        <w:spacing w:line="240" w:lineRule="auto"/>
        <w:ind w:firstLine="705"/>
        <w:jc w:val="both"/>
        <w:rPr>
          <w:rFonts w:ascii="Times New Roman" w:eastAsia="Times New Roman" w:hAnsi="Times New Roman" w:cs="Times New Roman"/>
          <w:sz w:val="16"/>
          <w:szCs w:val="16"/>
        </w:rPr>
      </w:pPr>
    </w:p>
    <w:p w14:paraId="107FF0D0" w14:textId="77777777" w:rsidR="0014662A" w:rsidRDefault="0042249D">
      <w:pPr>
        <w:spacing w:after="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Таблиця 1</w:t>
      </w:r>
      <w:r w:rsidRPr="0042249D">
        <w:rPr>
          <w:rFonts w:ascii="Times New Roman" w:eastAsia="Times New Roman" w:hAnsi="Times New Roman" w:cs="Times New Roman"/>
          <w:b/>
          <w:sz w:val="28"/>
          <w:szCs w:val="28"/>
          <w:lang w:val="ru-RU"/>
        </w:rPr>
        <w:t>8</w:t>
      </w:r>
      <w:r>
        <w:rPr>
          <w:rFonts w:ascii="Times New Roman" w:eastAsia="Times New Roman" w:hAnsi="Times New Roman" w:cs="Times New Roman"/>
          <w:b/>
          <w:sz w:val="28"/>
          <w:szCs w:val="28"/>
        </w:rPr>
        <w:t>.</w:t>
      </w:r>
      <w:r w:rsidR="00507DF5">
        <w:rPr>
          <w:rFonts w:ascii="Times New Roman" w:eastAsia="Times New Roman" w:hAnsi="Times New Roman" w:cs="Times New Roman"/>
          <w:b/>
          <w:sz w:val="28"/>
          <w:szCs w:val="28"/>
        </w:rPr>
        <w:t xml:space="preserve"> Матеріальне становище ВПО до та після повномасштабного вторгнення </w:t>
      </w:r>
      <w:proofErr w:type="spellStart"/>
      <w:r w:rsidR="00507DF5">
        <w:rPr>
          <w:rFonts w:ascii="Times New Roman" w:eastAsia="Times New Roman" w:hAnsi="Times New Roman" w:cs="Times New Roman"/>
          <w:b/>
          <w:sz w:val="28"/>
          <w:szCs w:val="28"/>
        </w:rPr>
        <w:t>рф</w:t>
      </w:r>
      <w:proofErr w:type="spellEnd"/>
      <w:r w:rsidR="00507DF5">
        <w:rPr>
          <w:rFonts w:ascii="Times New Roman" w:eastAsia="Times New Roman" w:hAnsi="Times New Roman" w:cs="Times New Roman"/>
          <w:b/>
          <w:sz w:val="28"/>
          <w:szCs w:val="28"/>
        </w:rPr>
        <w:t xml:space="preserve"> (результати анкетування ВПО у січні 2025 року)</w:t>
      </w:r>
    </w:p>
    <w:tbl>
      <w:tblPr>
        <w:tblStyle w:val="afd"/>
        <w:tblW w:w="10110"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5235"/>
        <w:gridCol w:w="4875"/>
      </w:tblGrid>
      <w:tr w:rsidR="0014662A" w14:paraId="7F2C484E" w14:textId="77777777">
        <w:trPr>
          <w:trHeight w:val="390"/>
        </w:trPr>
        <w:tc>
          <w:tcPr>
            <w:tcW w:w="5235" w:type="dxa"/>
            <w:tcBorders>
              <w:top w:val="single" w:sz="6" w:space="0" w:color="000000"/>
              <w:left w:val="single" w:sz="6" w:space="0" w:color="000000"/>
              <w:bottom w:val="single" w:sz="6" w:space="0" w:color="000000"/>
              <w:right w:val="single" w:sz="6" w:space="0" w:color="000000"/>
            </w:tcBorders>
            <w:shd w:val="clear" w:color="auto" w:fill="8EB4E3"/>
            <w:tcMar>
              <w:top w:w="0" w:type="dxa"/>
              <w:left w:w="100" w:type="dxa"/>
              <w:bottom w:w="0" w:type="dxa"/>
              <w:right w:w="100" w:type="dxa"/>
            </w:tcMar>
          </w:tcPr>
          <w:p w14:paraId="1746157C"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До повномасштабного </w:t>
            </w:r>
          </w:p>
          <w:p w14:paraId="76B2F92E"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вторгнення </w:t>
            </w:r>
            <w:proofErr w:type="spellStart"/>
            <w:r>
              <w:rPr>
                <w:rFonts w:ascii="Times New Roman" w:eastAsia="Times New Roman" w:hAnsi="Times New Roman" w:cs="Times New Roman"/>
                <w:b/>
                <w:sz w:val="24"/>
                <w:szCs w:val="24"/>
              </w:rPr>
              <w:t>рф</w:t>
            </w:r>
            <w:proofErr w:type="spellEnd"/>
          </w:p>
        </w:tc>
        <w:tc>
          <w:tcPr>
            <w:tcW w:w="4875" w:type="dxa"/>
            <w:tcBorders>
              <w:top w:val="single" w:sz="6" w:space="0" w:color="000000"/>
              <w:left w:val="single" w:sz="6" w:space="0" w:color="000000"/>
              <w:bottom w:val="single" w:sz="6" w:space="0" w:color="000000"/>
              <w:right w:val="single" w:sz="6" w:space="0" w:color="000000"/>
            </w:tcBorders>
            <w:shd w:val="clear" w:color="auto" w:fill="8EB4E3"/>
            <w:tcMar>
              <w:top w:w="0" w:type="dxa"/>
              <w:left w:w="100" w:type="dxa"/>
              <w:bottom w:w="0" w:type="dxa"/>
              <w:right w:w="100" w:type="dxa"/>
            </w:tcMar>
          </w:tcPr>
          <w:p w14:paraId="4B0E5052" w14:textId="4264B280" w:rsidR="0014662A" w:rsidRDefault="00655D32">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w:t>
            </w:r>
            <w:r w:rsidR="00507DF5">
              <w:rPr>
                <w:rFonts w:ascii="Times New Roman" w:eastAsia="Times New Roman" w:hAnsi="Times New Roman" w:cs="Times New Roman"/>
                <w:b/>
                <w:sz w:val="24"/>
                <w:szCs w:val="24"/>
              </w:rPr>
              <w:t>а січень 2025 року</w:t>
            </w:r>
          </w:p>
        </w:tc>
      </w:tr>
      <w:tr w:rsidR="0014662A" w14:paraId="025F3D74" w14:textId="77777777">
        <w:trPr>
          <w:trHeight w:val="390"/>
        </w:trPr>
        <w:tc>
          <w:tcPr>
            <w:tcW w:w="5235" w:type="dxa"/>
            <w:tcBorders>
              <w:top w:val="single" w:sz="6"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0DED577"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35,9% – майже на все вистачало, але недоступні були купівля квартири, авто</w:t>
            </w:r>
          </w:p>
        </w:tc>
        <w:tc>
          <w:tcPr>
            <w:tcW w:w="4875" w:type="dxa"/>
            <w:tcBorders>
              <w:top w:val="single" w:sz="6" w:space="0" w:color="000000"/>
              <w:left w:val="nil"/>
              <w:bottom w:val="single" w:sz="4" w:space="0" w:color="000000"/>
              <w:right w:val="single" w:sz="4" w:space="0" w:color="000000"/>
            </w:tcBorders>
            <w:tcMar>
              <w:top w:w="0" w:type="dxa"/>
              <w:left w:w="100" w:type="dxa"/>
              <w:bottom w:w="0" w:type="dxa"/>
              <w:right w:w="100" w:type="dxa"/>
            </w:tcMar>
          </w:tcPr>
          <w:p w14:paraId="5FB01D41"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57,5% – на щоденні витрати вистачає, але купувати одяг складно</w:t>
            </w:r>
          </w:p>
        </w:tc>
      </w:tr>
      <w:tr w:rsidR="0014662A" w14:paraId="5F5CD356" w14:textId="77777777">
        <w:trPr>
          <w:trHeight w:val="840"/>
        </w:trPr>
        <w:tc>
          <w:tcPr>
            <w:tcW w:w="523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1AC541C4"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30,1% – в основному вистачало, але для купівлі дорогих предметів потрібно було заощаджувати, брати позики</w:t>
            </w:r>
          </w:p>
        </w:tc>
        <w:tc>
          <w:tcPr>
            <w:tcW w:w="4875" w:type="dxa"/>
            <w:tcBorders>
              <w:top w:val="nil"/>
              <w:left w:val="nil"/>
              <w:bottom w:val="single" w:sz="4" w:space="0" w:color="000000"/>
              <w:right w:val="single" w:sz="4" w:space="0" w:color="000000"/>
            </w:tcBorders>
            <w:tcMar>
              <w:top w:w="0" w:type="dxa"/>
              <w:left w:w="100" w:type="dxa"/>
              <w:bottom w:w="0" w:type="dxa"/>
              <w:right w:w="100" w:type="dxa"/>
            </w:tcMar>
          </w:tcPr>
          <w:p w14:paraId="1C78BFA5"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16,3% – не вистачає навіть на придбання продуктів харчування</w:t>
            </w:r>
          </w:p>
        </w:tc>
      </w:tr>
      <w:tr w:rsidR="0014662A" w14:paraId="02A21D9A" w14:textId="77777777">
        <w:trPr>
          <w:trHeight w:val="870"/>
        </w:trPr>
        <w:tc>
          <w:tcPr>
            <w:tcW w:w="5235"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07248581"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23,5% – практично ні в чому собі не відмовляли </w:t>
            </w:r>
          </w:p>
        </w:tc>
        <w:tc>
          <w:tcPr>
            <w:tcW w:w="4875" w:type="dxa"/>
            <w:tcBorders>
              <w:top w:val="nil"/>
              <w:left w:val="nil"/>
              <w:bottom w:val="single" w:sz="4" w:space="0" w:color="000000"/>
              <w:right w:val="single" w:sz="4" w:space="0" w:color="000000"/>
            </w:tcBorders>
            <w:tcMar>
              <w:top w:w="0" w:type="dxa"/>
              <w:left w:w="100" w:type="dxa"/>
              <w:bottom w:w="0" w:type="dxa"/>
              <w:right w:w="100" w:type="dxa"/>
            </w:tcMar>
          </w:tcPr>
          <w:p w14:paraId="1F2251A0"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15,7% – в основному вистачає, але для купівлі дорогих предметів потрібно заощаджувати, брати позики</w:t>
            </w:r>
          </w:p>
        </w:tc>
      </w:tr>
    </w:tbl>
    <w:p w14:paraId="20565272" w14:textId="77777777" w:rsidR="0014662A" w:rsidRDefault="0014662A">
      <w:pPr>
        <w:spacing w:line="240" w:lineRule="auto"/>
        <w:ind w:firstLine="709"/>
        <w:jc w:val="both"/>
        <w:rPr>
          <w:rFonts w:ascii="Times New Roman" w:eastAsia="Times New Roman" w:hAnsi="Times New Roman" w:cs="Times New Roman"/>
          <w:b/>
          <w:sz w:val="28"/>
          <w:szCs w:val="28"/>
        </w:rPr>
      </w:pPr>
    </w:p>
    <w:p w14:paraId="2AA5AD6B"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Ветеранська політика</w:t>
      </w:r>
      <w:r>
        <w:rPr>
          <w:rFonts w:ascii="Times New Roman" w:eastAsia="Times New Roman" w:hAnsi="Times New Roman" w:cs="Times New Roman"/>
          <w:sz w:val="28"/>
          <w:szCs w:val="28"/>
        </w:rPr>
        <w:t xml:space="preserve">. Внаслідок тривалої війни, чисельність ветеранів та їх сімей, родин загиблих/померлих Захисників та Захисниць України, а також поранених військовослужбовців постійно зростає. </w:t>
      </w:r>
    </w:p>
    <w:p w14:paraId="30FAAFB9"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 01.10.2024 згідно з Єдиним державним реєстром ветеранів війни на території області зареєстровано та проживає понад 61 тис. ветеранів війни, з них: </w:t>
      </w:r>
    </w:p>
    <w:p w14:paraId="1C341B7C"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учасники бойових дій (у тому числі Захисники та Захисниці) – 42066 осіб; </w:t>
      </w:r>
    </w:p>
    <w:p w14:paraId="160F1E45"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учасники війни – 8053 особи; </w:t>
      </w:r>
    </w:p>
    <w:p w14:paraId="5D08F5B6"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члени сім’ї загиблого (померлого) ветерана війни (у тому числі Захисника та Захисниці) – 6180 осіб; </w:t>
      </w:r>
    </w:p>
    <w:p w14:paraId="3BC72D3F"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постраждалі учасники Революції Гідності – 17 осіб; </w:t>
      </w:r>
    </w:p>
    <w:p w14:paraId="631F9377"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особи з інвалідністю внаслідок війни – 4749 осіб. </w:t>
      </w:r>
    </w:p>
    <w:p w14:paraId="4D69244E" w14:textId="3BABB123"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кожному районному центрі на базі районної військової адміністрації утворено 3 ветеранські простори, які відіграють важливу роль у наданні підтримки </w:t>
      </w:r>
      <w:r w:rsidRPr="002948E9">
        <w:rPr>
          <w:rFonts w:ascii="Times New Roman" w:eastAsia="Times New Roman" w:hAnsi="Times New Roman" w:cs="Times New Roman"/>
          <w:sz w:val="28"/>
          <w:szCs w:val="28"/>
        </w:rPr>
        <w:t xml:space="preserve">та допомоги ветеранам війни та їх сім’ям. Діє консультативна виїзна група </w:t>
      </w:r>
      <w:r w:rsidR="00B146DD" w:rsidRPr="002948E9">
        <w:rPr>
          <w:rFonts w:ascii="Times New Roman" w:eastAsia="Times New Roman" w:hAnsi="Times New Roman" w:cs="Times New Roman"/>
          <w:sz w:val="28"/>
          <w:szCs w:val="28"/>
        </w:rPr>
        <w:t>у</w:t>
      </w:r>
      <w:r w:rsidRPr="002948E9">
        <w:rPr>
          <w:rFonts w:ascii="Times New Roman" w:eastAsia="Times New Roman" w:hAnsi="Times New Roman" w:cs="Times New Roman"/>
          <w:sz w:val="28"/>
          <w:szCs w:val="28"/>
        </w:rPr>
        <w:t xml:space="preserve"> складі юриста</w:t>
      </w:r>
      <w:r>
        <w:rPr>
          <w:rFonts w:ascii="Times New Roman" w:eastAsia="Times New Roman" w:hAnsi="Times New Roman" w:cs="Times New Roman"/>
          <w:sz w:val="28"/>
          <w:szCs w:val="28"/>
        </w:rPr>
        <w:t xml:space="preserve">, психолога, кейс-менеджера та представника структурного підрозділу обласної військової адміністрації.   </w:t>
      </w:r>
    </w:p>
    <w:p w14:paraId="55A2A9A3" w14:textId="77777777" w:rsidR="0014662A" w:rsidRDefault="0014662A">
      <w:pPr>
        <w:spacing w:line="240" w:lineRule="auto"/>
        <w:ind w:firstLine="705"/>
        <w:jc w:val="both"/>
        <w:rPr>
          <w:rFonts w:ascii="Times New Roman" w:eastAsia="Times New Roman" w:hAnsi="Times New Roman" w:cs="Times New Roman"/>
          <w:sz w:val="12"/>
          <w:szCs w:val="12"/>
        </w:rPr>
      </w:pPr>
    </w:p>
    <w:p w14:paraId="5C52C23B"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inline distT="0" distB="0" distL="0" distR="0" wp14:anchorId="17CB798F" wp14:editId="740314C6">
            <wp:extent cx="2388074" cy="3291840"/>
            <wp:effectExtent l="0" t="0" r="0" b="381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1"/>
                    <a:srcRect/>
                    <a:stretch>
                      <a:fillRect/>
                    </a:stretch>
                  </pic:blipFill>
                  <pic:spPr>
                    <a:xfrm>
                      <a:off x="0" y="0"/>
                      <a:ext cx="2389397" cy="3293664"/>
                    </a:xfrm>
                    <a:prstGeom prst="rect">
                      <a:avLst/>
                    </a:prstGeom>
                    <a:ln/>
                  </pic:spPr>
                </pic:pic>
              </a:graphicData>
            </a:graphic>
          </wp:inline>
        </w:drawing>
      </w:r>
      <w:r>
        <w:rPr>
          <w:rFonts w:ascii="Times New Roman" w:eastAsia="Times New Roman" w:hAnsi="Times New Roman" w:cs="Times New Roman"/>
          <w:sz w:val="28"/>
          <w:szCs w:val="28"/>
        </w:rPr>
        <w:t xml:space="preserve">      </w:t>
      </w:r>
      <w:r>
        <w:rPr>
          <w:rFonts w:ascii="Times New Roman" w:eastAsia="Times New Roman" w:hAnsi="Times New Roman" w:cs="Times New Roman"/>
          <w:noProof/>
          <w:sz w:val="28"/>
          <w:szCs w:val="28"/>
        </w:rPr>
        <w:drawing>
          <wp:inline distT="0" distB="0" distL="0" distR="0" wp14:anchorId="3540E81E" wp14:editId="161587DD">
            <wp:extent cx="2414015" cy="3291840"/>
            <wp:effectExtent l="0" t="0" r="5715" b="3810"/>
            <wp:docPr id="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72"/>
                    <a:srcRect/>
                    <a:stretch>
                      <a:fillRect/>
                    </a:stretch>
                  </pic:blipFill>
                  <pic:spPr>
                    <a:xfrm>
                      <a:off x="0" y="0"/>
                      <a:ext cx="2414088" cy="3291940"/>
                    </a:xfrm>
                    <a:prstGeom prst="rect">
                      <a:avLst/>
                    </a:prstGeom>
                    <a:ln/>
                  </pic:spPr>
                </pic:pic>
              </a:graphicData>
            </a:graphic>
          </wp:inline>
        </w:drawing>
      </w:r>
    </w:p>
    <w:p w14:paraId="6DF2407A" w14:textId="3CAFD94E"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3</w:t>
      </w:r>
      <w:r w:rsidR="009B340D">
        <w:rPr>
          <w:rFonts w:ascii="Times New Roman" w:eastAsia="Times New Roman" w:hAnsi="Times New Roman" w:cs="Times New Roman"/>
          <w:b/>
          <w:sz w:val="28"/>
          <w:szCs w:val="28"/>
        </w:rPr>
        <w:t>6</w:t>
      </w:r>
      <w:r>
        <w:rPr>
          <w:rFonts w:ascii="Times New Roman" w:eastAsia="Times New Roman" w:hAnsi="Times New Roman" w:cs="Times New Roman"/>
          <w:b/>
          <w:sz w:val="28"/>
          <w:szCs w:val="28"/>
        </w:rPr>
        <w:t>. Кількість місць надання медичних послуг за пакетами НСЗУ №</w:t>
      </w:r>
      <w:r w:rsidR="00B146DD">
        <w:rPr>
          <w:rFonts w:ascii="Times New Roman" w:eastAsia="Times New Roman" w:hAnsi="Times New Roman" w:cs="Times New Roman"/>
          <w:b/>
          <w:sz w:val="28"/>
          <w:szCs w:val="28"/>
        </w:rPr>
        <w:t> </w:t>
      </w:r>
      <w:r>
        <w:rPr>
          <w:rFonts w:ascii="Times New Roman" w:eastAsia="Times New Roman" w:hAnsi="Times New Roman" w:cs="Times New Roman"/>
          <w:b/>
          <w:sz w:val="28"/>
          <w:szCs w:val="28"/>
        </w:rPr>
        <w:t xml:space="preserve">53 </w:t>
      </w:r>
      <w:r w:rsidR="005D776B">
        <w:rPr>
          <w:rFonts w:ascii="Times New Roman" w:eastAsia="Times New Roman" w:hAnsi="Times New Roman" w:cs="Times New Roman"/>
          <w:color w:val="000000"/>
          <w:sz w:val="28"/>
          <w:szCs w:val="28"/>
        </w:rPr>
        <w:t>“</w:t>
      </w:r>
      <w:r>
        <w:rPr>
          <w:rFonts w:ascii="Times New Roman" w:eastAsia="Times New Roman" w:hAnsi="Times New Roman" w:cs="Times New Roman"/>
          <w:b/>
          <w:sz w:val="28"/>
          <w:szCs w:val="28"/>
        </w:rPr>
        <w:t>Реабілітаційна допомога дорослим і дітям у стаціонарних</w:t>
      </w:r>
      <w:r>
        <w:rPr>
          <w:rFonts w:ascii="Times New Roman" w:eastAsia="Times New Roman" w:hAnsi="Times New Roman" w:cs="Times New Roman"/>
          <w:b/>
          <w:i/>
          <w:sz w:val="28"/>
          <w:szCs w:val="28"/>
        </w:rPr>
        <w:t xml:space="preserve"> </w:t>
      </w:r>
      <w:r>
        <w:rPr>
          <w:rFonts w:ascii="Times New Roman" w:eastAsia="Times New Roman" w:hAnsi="Times New Roman" w:cs="Times New Roman"/>
          <w:b/>
          <w:sz w:val="28"/>
          <w:szCs w:val="28"/>
        </w:rPr>
        <w:t>умовах</w:t>
      </w:r>
      <w:r w:rsidR="005D776B">
        <w:rPr>
          <w:rFonts w:ascii="Times New Roman" w:eastAsia="Times New Roman" w:hAnsi="Times New Roman" w:cs="Times New Roman"/>
          <w:color w:val="000000"/>
          <w:sz w:val="28"/>
          <w:szCs w:val="28"/>
        </w:rPr>
        <w:t>”</w:t>
      </w:r>
      <w:r>
        <w:rPr>
          <w:rFonts w:ascii="Times New Roman" w:eastAsia="Times New Roman" w:hAnsi="Times New Roman" w:cs="Times New Roman"/>
          <w:b/>
          <w:sz w:val="28"/>
          <w:szCs w:val="28"/>
        </w:rPr>
        <w:t xml:space="preserve"> (ліворуч, всього 7 місць); №</w:t>
      </w:r>
      <w:r w:rsidR="00B146DD">
        <w:rPr>
          <w:rFonts w:ascii="Times New Roman" w:eastAsia="Times New Roman" w:hAnsi="Times New Roman" w:cs="Times New Roman"/>
          <w:b/>
          <w:sz w:val="28"/>
          <w:szCs w:val="28"/>
        </w:rPr>
        <w:t> </w:t>
      </w:r>
      <w:r>
        <w:rPr>
          <w:rFonts w:ascii="Times New Roman" w:eastAsia="Times New Roman" w:hAnsi="Times New Roman" w:cs="Times New Roman"/>
          <w:b/>
          <w:sz w:val="28"/>
          <w:szCs w:val="28"/>
        </w:rPr>
        <w:t xml:space="preserve">54 </w:t>
      </w:r>
      <w:r w:rsidR="005D776B">
        <w:rPr>
          <w:rFonts w:ascii="Times New Roman" w:eastAsia="Times New Roman" w:hAnsi="Times New Roman" w:cs="Times New Roman"/>
          <w:color w:val="000000"/>
          <w:sz w:val="28"/>
          <w:szCs w:val="28"/>
        </w:rPr>
        <w:t>“</w:t>
      </w:r>
      <w:r>
        <w:rPr>
          <w:rFonts w:ascii="Times New Roman" w:eastAsia="Times New Roman" w:hAnsi="Times New Roman" w:cs="Times New Roman"/>
          <w:b/>
          <w:sz w:val="28"/>
          <w:szCs w:val="28"/>
        </w:rPr>
        <w:t xml:space="preserve">Реабілітаційна допомога дорослим і дітям в </w:t>
      </w:r>
      <w:r>
        <w:rPr>
          <w:rFonts w:ascii="Times New Roman" w:eastAsia="Times New Roman" w:hAnsi="Times New Roman" w:cs="Times New Roman"/>
          <w:b/>
          <w:i/>
          <w:sz w:val="28"/>
          <w:szCs w:val="28"/>
        </w:rPr>
        <w:t xml:space="preserve">амбулаторних </w:t>
      </w:r>
      <w:r>
        <w:rPr>
          <w:rFonts w:ascii="Times New Roman" w:eastAsia="Times New Roman" w:hAnsi="Times New Roman" w:cs="Times New Roman"/>
          <w:b/>
          <w:sz w:val="28"/>
          <w:szCs w:val="28"/>
        </w:rPr>
        <w:t>умовах</w:t>
      </w:r>
      <w:r w:rsidR="005D776B">
        <w:rPr>
          <w:rFonts w:ascii="Times New Roman" w:eastAsia="Times New Roman" w:hAnsi="Times New Roman" w:cs="Times New Roman"/>
          <w:color w:val="000000"/>
          <w:sz w:val="28"/>
          <w:szCs w:val="28"/>
        </w:rPr>
        <w:t>”</w:t>
      </w:r>
      <w:r>
        <w:rPr>
          <w:rFonts w:ascii="Times New Roman" w:eastAsia="Times New Roman" w:hAnsi="Times New Roman" w:cs="Times New Roman"/>
          <w:b/>
          <w:sz w:val="28"/>
          <w:szCs w:val="28"/>
        </w:rPr>
        <w:t xml:space="preserve"> (праворуч, 13 місць, з них 4 - за межами обласного центру)</w:t>
      </w:r>
    </w:p>
    <w:p w14:paraId="01A06982"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Джерело: </w:t>
      </w:r>
      <w:hyperlink r:id="rId73">
        <w:r>
          <w:rPr>
            <w:rFonts w:ascii="Times New Roman" w:eastAsia="Times New Roman" w:hAnsi="Times New Roman" w:cs="Times New Roman"/>
            <w:sz w:val="20"/>
            <w:szCs w:val="20"/>
          </w:rPr>
          <w:t>https://edata.e-health.gov.ua/e-data/dashboard/pmg-services-map</w:t>
        </w:r>
      </w:hyperlink>
    </w:p>
    <w:p w14:paraId="01FC43F9" w14:textId="77777777" w:rsidR="0014662A" w:rsidRDefault="0014662A">
      <w:pPr>
        <w:spacing w:line="240" w:lineRule="auto"/>
        <w:ind w:firstLine="709"/>
        <w:jc w:val="both"/>
        <w:rPr>
          <w:rFonts w:ascii="Times New Roman" w:eastAsia="Times New Roman" w:hAnsi="Times New Roman" w:cs="Times New Roman"/>
          <w:sz w:val="16"/>
          <w:szCs w:val="16"/>
        </w:rPr>
      </w:pPr>
    </w:p>
    <w:p w14:paraId="45C84D39" w14:textId="258315A6" w:rsidR="0014662A" w:rsidRPr="002948E9" w:rsidRDefault="00B146DD">
      <w:pPr>
        <w:spacing w:line="240" w:lineRule="auto"/>
        <w:ind w:firstLine="709"/>
        <w:jc w:val="both"/>
        <w:rPr>
          <w:rFonts w:ascii="Times New Roman" w:eastAsia="Times New Roman" w:hAnsi="Times New Roman" w:cs="Times New Roman"/>
          <w:sz w:val="28"/>
          <w:szCs w:val="28"/>
        </w:rPr>
      </w:pPr>
      <w:r w:rsidRPr="002948E9">
        <w:rPr>
          <w:rFonts w:ascii="Times New Roman" w:eastAsia="Times New Roman" w:hAnsi="Times New Roman" w:cs="Times New Roman"/>
          <w:sz w:val="28"/>
          <w:szCs w:val="28"/>
        </w:rPr>
        <w:t>Значну</w:t>
      </w:r>
      <w:r w:rsidR="00507DF5" w:rsidRPr="002948E9">
        <w:rPr>
          <w:rFonts w:ascii="Times New Roman" w:eastAsia="Times New Roman" w:hAnsi="Times New Roman" w:cs="Times New Roman"/>
          <w:sz w:val="28"/>
          <w:szCs w:val="28"/>
        </w:rPr>
        <w:t xml:space="preserve"> уваг</w:t>
      </w:r>
      <w:r w:rsidRPr="002948E9">
        <w:rPr>
          <w:rFonts w:ascii="Times New Roman" w:eastAsia="Times New Roman" w:hAnsi="Times New Roman" w:cs="Times New Roman"/>
          <w:sz w:val="28"/>
          <w:szCs w:val="28"/>
        </w:rPr>
        <w:t>у</w:t>
      </w:r>
      <w:r w:rsidR="00507DF5" w:rsidRPr="002948E9">
        <w:rPr>
          <w:rFonts w:ascii="Times New Roman" w:eastAsia="Times New Roman" w:hAnsi="Times New Roman" w:cs="Times New Roman"/>
          <w:sz w:val="28"/>
          <w:szCs w:val="28"/>
        </w:rPr>
        <w:t xml:space="preserve"> </w:t>
      </w:r>
      <w:r w:rsidRPr="002948E9">
        <w:rPr>
          <w:rFonts w:ascii="Times New Roman" w:eastAsia="Times New Roman" w:hAnsi="Times New Roman" w:cs="Times New Roman"/>
          <w:sz w:val="28"/>
          <w:szCs w:val="28"/>
        </w:rPr>
        <w:t>зосереджено на</w:t>
      </w:r>
      <w:r w:rsidR="00507DF5" w:rsidRPr="002948E9">
        <w:rPr>
          <w:rFonts w:ascii="Times New Roman" w:eastAsia="Times New Roman" w:hAnsi="Times New Roman" w:cs="Times New Roman"/>
          <w:sz w:val="28"/>
          <w:szCs w:val="28"/>
        </w:rPr>
        <w:t xml:space="preserve"> медичній допомозі та реабілітації військових, розвивається система реабілітації на базі 12 лікарень області. </w:t>
      </w:r>
    </w:p>
    <w:p w14:paraId="304757AA" w14:textId="244FDFD2" w:rsidR="0014662A" w:rsidRDefault="00507DF5">
      <w:pPr>
        <w:spacing w:line="240" w:lineRule="auto"/>
        <w:ind w:firstLine="709"/>
        <w:jc w:val="both"/>
        <w:rPr>
          <w:rFonts w:ascii="Times New Roman" w:eastAsia="Times New Roman" w:hAnsi="Times New Roman" w:cs="Times New Roman"/>
          <w:sz w:val="28"/>
          <w:szCs w:val="28"/>
        </w:rPr>
      </w:pPr>
      <w:r w:rsidRPr="002948E9">
        <w:rPr>
          <w:rFonts w:ascii="Times New Roman" w:eastAsia="Times New Roman" w:hAnsi="Times New Roman" w:cs="Times New Roman"/>
          <w:sz w:val="28"/>
          <w:szCs w:val="28"/>
        </w:rPr>
        <w:t xml:space="preserve">Протягом десяти місяців 2024 року </w:t>
      </w:r>
      <w:r w:rsidR="00B146DD" w:rsidRPr="002948E9">
        <w:rPr>
          <w:rFonts w:ascii="Times New Roman" w:eastAsia="Times New Roman" w:hAnsi="Times New Roman" w:cs="Times New Roman"/>
          <w:sz w:val="28"/>
          <w:szCs w:val="28"/>
        </w:rPr>
        <w:t>у</w:t>
      </w:r>
      <w:r w:rsidRPr="002948E9">
        <w:rPr>
          <w:rFonts w:ascii="Times New Roman" w:eastAsia="Times New Roman" w:hAnsi="Times New Roman" w:cs="Times New Roman"/>
          <w:sz w:val="28"/>
          <w:szCs w:val="28"/>
        </w:rPr>
        <w:t xml:space="preserve"> закладах </w:t>
      </w:r>
      <w:r>
        <w:rPr>
          <w:rFonts w:ascii="Times New Roman" w:eastAsia="Times New Roman" w:hAnsi="Times New Roman" w:cs="Times New Roman"/>
          <w:sz w:val="28"/>
          <w:szCs w:val="28"/>
        </w:rPr>
        <w:t>охорони здоров'я області отримали медичну допомогу понад 10 тис</w:t>
      </w:r>
      <w:r w:rsidR="00B146DD">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військовослужбовців (у 2023 році – 15</w:t>
      </w:r>
      <w:r w:rsidR="00B146DD">
        <w:rPr>
          <w:rFonts w:ascii="Times New Roman" w:eastAsia="Times New Roman" w:hAnsi="Times New Roman" w:cs="Times New Roman"/>
          <w:sz w:val="28"/>
          <w:szCs w:val="28"/>
        </w:rPr>
        <w:t> </w:t>
      </w:r>
      <w:r>
        <w:rPr>
          <w:rFonts w:ascii="Times New Roman" w:eastAsia="Times New Roman" w:hAnsi="Times New Roman" w:cs="Times New Roman"/>
          <w:sz w:val="28"/>
          <w:szCs w:val="28"/>
        </w:rPr>
        <w:t>тис. військових).</w:t>
      </w:r>
    </w:p>
    <w:p w14:paraId="3BFAD8B8"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 березні 2024 року на базі обласного госпіталю ветеранів війни відкрито інноваційний центр національної реабілітаційної мережі RECOVERY, що надає безоплатні послуги військовим після поранень.</w:t>
      </w:r>
    </w:p>
    <w:p w14:paraId="2158DB05" w14:textId="7E0FB250"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м. Хмельницький запрацювало оновлене реабілітаційне відділення для військових та їхніх родин на базі рекреаційного центру </w:t>
      </w:r>
      <w:r w:rsidR="005D776B">
        <w:rPr>
          <w:rFonts w:ascii="Times New Roman" w:eastAsia="Times New Roman" w:hAnsi="Times New Roman" w:cs="Times New Roman"/>
          <w:color w:val="000000"/>
          <w:sz w:val="28"/>
          <w:szCs w:val="28"/>
        </w:rPr>
        <w:t>“</w:t>
      </w:r>
      <w:r>
        <w:rPr>
          <w:rFonts w:ascii="Times New Roman" w:eastAsia="Times New Roman" w:hAnsi="Times New Roman" w:cs="Times New Roman"/>
          <w:sz w:val="28"/>
          <w:szCs w:val="28"/>
        </w:rPr>
        <w:t>Берег надії</w:t>
      </w:r>
      <w:r w:rsidR="005D776B">
        <w:rPr>
          <w:rFonts w:ascii="Times New Roman" w:eastAsia="Times New Roman" w:hAnsi="Times New Roman" w:cs="Times New Roman"/>
          <w:color w:val="000000"/>
          <w:sz w:val="28"/>
          <w:szCs w:val="28"/>
        </w:rPr>
        <w:t>”</w:t>
      </w:r>
      <w:r>
        <w:rPr>
          <w:rFonts w:ascii="Times New Roman" w:eastAsia="Times New Roman" w:hAnsi="Times New Roman" w:cs="Times New Roman"/>
          <w:sz w:val="28"/>
          <w:szCs w:val="28"/>
        </w:rPr>
        <w:t xml:space="preserve">. Також триває розробка </w:t>
      </w:r>
      <w:proofErr w:type="spellStart"/>
      <w:r>
        <w:rPr>
          <w:rFonts w:ascii="Times New Roman" w:eastAsia="Times New Roman" w:hAnsi="Times New Roman" w:cs="Times New Roman"/>
          <w:sz w:val="28"/>
          <w:szCs w:val="28"/>
        </w:rPr>
        <w:t>проєктно</w:t>
      </w:r>
      <w:proofErr w:type="spellEnd"/>
      <w:r>
        <w:rPr>
          <w:rFonts w:ascii="Times New Roman" w:eastAsia="Times New Roman" w:hAnsi="Times New Roman" w:cs="Times New Roman"/>
          <w:sz w:val="28"/>
          <w:szCs w:val="28"/>
        </w:rPr>
        <w:t>-кошторисної документації для будівництва Центру психічного здоров’я та реабілітації.</w:t>
      </w:r>
      <w:r w:rsidR="00B146DD">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Держава реалізує програми, які передбачають надання фінансової допомоги, соціальних пільг, житлових субсидій та медичної підтримки ветеранам і членам їхніх сімей.</w:t>
      </w:r>
    </w:p>
    <w:p w14:paraId="68D70FED" w14:textId="269540DF" w:rsidR="0014662A" w:rsidRPr="002948E9"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За </w:t>
      </w:r>
      <w:r w:rsidRPr="002948E9">
        <w:rPr>
          <w:rFonts w:ascii="Times New Roman" w:eastAsia="Times New Roman" w:hAnsi="Times New Roman" w:cs="Times New Roman"/>
          <w:sz w:val="28"/>
          <w:szCs w:val="28"/>
          <w:highlight w:val="white"/>
        </w:rPr>
        <w:t xml:space="preserve">прогнозами Міністерства у справах ветеранів </w:t>
      </w:r>
      <w:r w:rsidR="00B146DD" w:rsidRPr="002948E9">
        <w:rPr>
          <w:rFonts w:ascii="Times New Roman" w:eastAsia="Times New Roman" w:hAnsi="Times New Roman" w:cs="Times New Roman"/>
          <w:sz w:val="28"/>
          <w:szCs w:val="28"/>
          <w:highlight w:val="white"/>
        </w:rPr>
        <w:t xml:space="preserve">України </w:t>
      </w:r>
      <w:r w:rsidRPr="002948E9">
        <w:rPr>
          <w:rFonts w:ascii="Times New Roman" w:eastAsia="Times New Roman" w:hAnsi="Times New Roman" w:cs="Times New Roman"/>
          <w:sz w:val="28"/>
          <w:szCs w:val="28"/>
          <w:highlight w:val="white"/>
        </w:rPr>
        <w:t xml:space="preserve">щонайменше 10% населення будуть дотичними до ветеранських послуг після завершення російсько-української війни (це </w:t>
      </w:r>
      <w:r w:rsidR="00B146DD" w:rsidRPr="002948E9">
        <w:rPr>
          <w:rFonts w:ascii="Times New Roman" w:eastAsia="Times New Roman" w:hAnsi="Times New Roman" w:cs="Times New Roman"/>
          <w:sz w:val="28"/>
          <w:szCs w:val="28"/>
          <w:highlight w:val="white"/>
        </w:rPr>
        <w:t>близько</w:t>
      </w:r>
      <w:r w:rsidRPr="002948E9">
        <w:rPr>
          <w:rFonts w:ascii="Times New Roman" w:eastAsia="Times New Roman" w:hAnsi="Times New Roman" w:cs="Times New Roman"/>
          <w:sz w:val="28"/>
          <w:szCs w:val="28"/>
          <w:highlight w:val="white"/>
        </w:rPr>
        <w:t xml:space="preserve"> 4-5 млн осіб). </w:t>
      </w:r>
      <w:r w:rsidR="00B146DD" w:rsidRPr="002948E9">
        <w:rPr>
          <w:rFonts w:ascii="Times New Roman" w:eastAsia="Times New Roman" w:hAnsi="Times New Roman" w:cs="Times New Roman"/>
          <w:sz w:val="28"/>
          <w:szCs w:val="28"/>
          <w:highlight w:val="white"/>
        </w:rPr>
        <w:t>Т</w:t>
      </w:r>
      <w:r w:rsidRPr="002948E9">
        <w:rPr>
          <w:rFonts w:ascii="Times New Roman" w:eastAsia="Times New Roman" w:hAnsi="Times New Roman" w:cs="Times New Roman"/>
          <w:sz w:val="28"/>
          <w:szCs w:val="28"/>
          <w:highlight w:val="white"/>
        </w:rPr>
        <w:t>ому необхідно бути готовими до таких масштабів.</w:t>
      </w:r>
    </w:p>
    <w:p w14:paraId="1D8AF162"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За результатами проведеного у січні 2025 року анкетування ветеранів і </w:t>
      </w:r>
      <w:proofErr w:type="spellStart"/>
      <w:r>
        <w:rPr>
          <w:rFonts w:ascii="Times New Roman" w:eastAsia="Times New Roman" w:hAnsi="Times New Roman" w:cs="Times New Roman"/>
          <w:sz w:val="28"/>
          <w:szCs w:val="28"/>
        </w:rPr>
        <w:t>ветеранок</w:t>
      </w:r>
      <w:proofErr w:type="spellEnd"/>
      <w:r>
        <w:rPr>
          <w:rFonts w:ascii="Times New Roman" w:eastAsia="Times New Roman" w:hAnsi="Times New Roman" w:cs="Times New Roman"/>
          <w:sz w:val="28"/>
          <w:szCs w:val="28"/>
        </w:rPr>
        <w:t xml:space="preserve"> російсько-української війни, які на сьогодні постійно або тимчасово проживають у Хмельницькій області, визначено основні проблеми їх адаптації до умов проживання у регіоні.</w:t>
      </w:r>
    </w:p>
    <w:p w14:paraId="765B00DC"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Загалом проведено опитування 336 ветеранів та </w:t>
      </w:r>
      <w:proofErr w:type="spellStart"/>
      <w:r>
        <w:rPr>
          <w:rFonts w:ascii="Times New Roman" w:eastAsia="Times New Roman" w:hAnsi="Times New Roman" w:cs="Times New Roman"/>
          <w:sz w:val="28"/>
          <w:szCs w:val="28"/>
        </w:rPr>
        <w:t>ветеранок</w:t>
      </w:r>
      <w:proofErr w:type="spellEnd"/>
      <w:r>
        <w:rPr>
          <w:rFonts w:ascii="Times New Roman" w:eastAsia="Times New Roman" w:hAnsi="Times New Roman" w:cs="Times New Roman"/>
          <w:sz w:val="28"/>
          <w:szCs w:val="28"/>
        </w:rPr>
        <w:t>, з яких – 85,7% чоловіки. Основна категорія опитаних мають вік від 33 до 50 років.</w:t>
      </w:r>
    </w:p>
    <w:p w14:paraId="1C3CE3F9" w14:textId="0314790B"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 думку опитаних, для ветеранів і </w:t>
      </w:r>
      <w:proofErr w:type="spellStart"/>
      <w:r>
        <w:rPr>
          <w:rFonts w:ascii="Times New Roman" w:eastAsia="Times New Roman" w:hAnsi="Times New Roman" w:cs="Times New Roman"/>
          <w:sz w:val="28"/>
          <w:szCs w:val="28"/>
        </w:rPr>
        <w:t>ветеранок</w:t>
      </w:r>
      <w:proofErr w:type="spellEnd"/>
      <w:r>
        <w:rPr>
          <w:rFonts w:ascii="Times New Roman" w:eastAsia="Times New Roman" w:hAnsi="Times New Roman" w:cs="Times New Roman"/>
          <w:sz w:val="28"/>
          <w:szCs w:val="28"/>
        </w:rPr>
        <w:t xml:space="preserve">, які повертаються з війни, значним є ступінь ризику цілої низки явищ. Так, 91% оцінили як дуже або скоріше ймовірний ризик проблем фізичного здоров’я, 82% </w:t>
      </w:r>
      <w:r w:rsidR="00B146DD">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психоемоційної нестабільності, 82% </w:t>
      </w:r>
      <w:r w:rsidR="00B146DD">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нерозуміння суспільства, 81% </w:t>
      </w:r>
      <w:r w:rsidR="00B146DD">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відсутності роботи, 79% </w:t>
      </w:r>
      <w:r w:rsidR="00B146DD">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відсутності інклюзивного простору та адаптованого робочого місця, 77% </w:t>
      </w:r>
      <w:r w:rsidR="00B146DD">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труднощів з отриманням медичної допомоги/реабілітації, 68% </w:t>
      </w:r>
      <w:r w:rsidR="00B146DD">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зловживання алкоголем чи наркотиками, 64% </w:t>
      </w:r>
      <w:r w:rsidR="00B146DD">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відсутності адаптивного виду спорту</w:t>
      </w:r>
      <w:r w:rsidR="00B146DD">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p>
    <w:p w14:paraId="6702783C" w14:textId="700FFBCD"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Водночас</w:t>
      </w:r>
      <w:r w:rsidR="00B146DD">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лише 19% опитаних повідомили, що у їхньому населеному пункті/ громаді забезпечений </w:t>
      </w:r>
      <w:proofErr w:type="spellStart"/>
      <w:r>
        <w:rPr>
          <w:rFonts w:ascii="Times New Roman" w:eastAsia="Times New Roman" w:hAnsi="Times New Roman" w:cs="Times New Roman"/>
          <w:sz w:val="28"/>
          <w:szCs w:val="28"/>
        </w:rPr>
        <w:t>безбар'єрний</w:t>
      </w:r>
      <w:proofErr w:type="spellEnd"/>
      <w:r>
        <w:rPr>
          <w:rFonts w:ascii="Times New Roman" w:eastAsia="Times New Roman" w:hAnsi="Times New Roman" w:cs="Times New Roman"/>
          <w:sz w:val="28"/>
          <w:szCs w:val="28"/>
        </w:rPr>
        <w:t xml:space="preserve"> доступ до спорту для ветеранів і </w:t>
      </w:r>
      <w:proofErr w:type="spellStart"/>
      <w:r>
        <w:rPr>
          <w:rFonts w:ascii="Times New Roman" w:eastAsia="Times New Roman" w:hAnsi="Times New Roman" w:cs="Times New Roman"/>
          <w:sz w:val="28"/>
          <w:szCs w:val="28"/>
        </w:rPr>
        <w:t>ветеранок</w:t>
      </w:r>
      <w:proofErr w:type="spellEnd"/>
      <w:r>
        <w:rPr>
          <w:rFonts w:ascii="Times New Roman" w:eastAsia="Times New Roman" w:hAnsi="Times New Roman" w:cs="Times New Roman"/>
          <w:sz w:val="28"/>
          <w:szCs w:val="28"/>
        </w:rPr>
        <w:t xml:space="preserve"> (адаптивний спорт).</w:t>
      </w:r>
    </w:p>
    <w:p w14:paraId="64CB7926" w14:textId="77777777" w:rsidR="0014662A" w:rsidRDefault="00507DF5">
      <w:pPr>
        <w:spacing w:line="240" w:lineRule="auto"/>
        <w:jc w:val="center"/>
        <w:rPr>
          <w:rFonts w:ascii="Times New Roman" w:eastAsia="Times New Roman" w:hAnsi="Times New Roman" w:cs="Times New Roman"/>
          <w:sz w:val="28"/>
          <w:szCs w:val="28"/>
          <w:highlight w:val="white"/>
        </w:rPr>
      </w:pPr>
      <w:r>
        <w:rPr>
          <w:rFonts w:ascii="Times New Roman" w:eastAsia="Times New Roman" w:hAnsi="Times New Roman" w:cs="Times New Roman"/>
          <w:noProof/>
          <w:sz w:val="28"/>
          <w:szCs w:val="28"/>
          <w:highlight w:val="white"/>
        </w:rPr>
        <w:drawing>
          <wp:inline distT="0" distB="0" distL="0" distR="0" wp14:anchorId="5309EF44" wp14:editId="3F2CF692">
            <wp:extent cx="4305300" cy="1722993"/>
            <wp:effectExtent l="0" t="0" r="0" b="0"/>
            <wp:docPr id="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4"/>
                    <a:srcRect/>
                    <a:stretch>
                      <a:fillRect/>
                    </a:stretch>
                  </pic:blipFill>
                  <pic:spPr>
                    <a:xfrm>
                      <a:off x="0" y="0"/>
                      <a:ext cx="4305300" cy="1722993"/>
                    </a:xfrm>
                    <a:prstGeom prst="rect">
                      <a:avLst/>
                    </a:prstGeom>
                    <a:ln/>
                  </pic:spPr>
                </pic:pic>
              </a:graphicData>
            </a:graphic>
          </wp:inline>
        </w:drawing>
      </w:r>
    </w:p>
    <w:p w14:paraId="6CF3A176" w14:textId="77777777" w:rsidR="0014662A" w:rsidRDefault="00507DF5">
      <w:pPr>
        <w:spacing w:line="240" w:lineRule="auto"/>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Рис. 3</w:t>
      </w:r>
      <w:r w:rsidR="009B340D">
        <w:rPr>
          <w:rFonts w:ascii="Times New Roman" w:eastAsia="Times New Roman" w:hAnsi="Times New Roman" w:cs="Times New Roman"/>
          <w:b/>
          <w:sz w:val="28"/>
          <w:szCs w:val="28"/>
          <w:highlight w:val="white"/>
        </w:rPr>
        <w:t>7</w:t>
      </w:r>
      <w:r>
        <w:rPr>
          <w:rFonts w:ascii="Times New Roman" w:eastAsia="Times New Roman" w:hAnsi="Times New Roman" w:cs="Times New Roman"/>
          <w:b/>
          <w:sz w:val="28"/>
          <w:szCs w:val="28"/>
          <w:highlight w:val="white"/>
        </w:rPr>
        <w:t xml:space="preserve">. Розподіл відповідей ветеранів на питання “Яким, на Вашу думку, є переважно образ (сприйняття) ветеранів і </w:t>
      </w:r>
      <w:proofErr w:type="spellStart"/>
      <w:r>
        <w:rPr>
          <w:rFonts w:ascii="Times New Roman" w:eastAsia="Times New Roman" w:hAnsi="Times New Roman" w:cs="Times New Roman"/>
          <w:b/>
          <w:sz w:val="28"/>
          <w:szCs w:val="28"/>
          <w:highlight w:val="white"/>
        </w:rPr>
        <w:t>ветеранок</w:t>
      </w:r>
      <w:proofErr w:type="spellEnd"/>
      <w:r>
        <w:rPr>
          <w:rFonts w:ascii="Times New Roman" w:eastAsia="Times New Roman" w:hAnsi="Times New Roman" w:cs="Times New Roman"/>
          <w:b/>
          <w:sz w:val="28"/>
          <w:szCs w:val="28"/>
          <w:highlight w:val="white"/>
        </w:rPr>
        <w:t xml:space="preserve"> в українському суспільстві?”</w:t>
      </w:r>
    </w:p>
    <w:p w14:paraId="598612F8" w14:textId="77777777" w:rsidR="0014662A" w:rsidRDefault="00507DF5">
      <w:pPr>
        <w:spacing w:before="120"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Основні потреби ветеранів та </w:t>
      </w:r>
      <w:proofErr w:type="spellStart"/>
      <w:r>
        <w:rPr>
          <w:rFonts w:ascii="Times New Roman" w:eastAsia="Times New Roman" w:hAnsi="Times New Roman" w:cs="Times New Roman"/>
          <w:sz w:val="28"/>
          <w:szCs w:val="28"/>
          <w:highlight w:val="white"/>
        </w:rPr>
        <w:t>ветеранок</w:t>
      </w:r>
      <w:proofErr w:type="spellEnd"/>
      <w:r>
        <w:rPr>
          <w:rFonts w:ascii="Times New Roman" w:eastAsia="Times New Roman" w:hAnsi="Times New Roman" w:cs="Times New Roman"/>
          <w:sz w:val="28"/>
          <w:szCs w:val="28"/>
          <w:highlight w:val="white"/>
        </w:rPr>
        <w:t>:</w:t>
      </w:r>
    </w:p>
    <w:p w14:paraId="07928B8A" w14:textId="53C82B06"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1.</w:t>
      </w:r>
      <w:r w:rsidR="00B146DD">
        <w:rPr>
          <w:rFonts w:ascii="Times New Roman" w:eastAsia="Times New Roman" w:hAnsi="Times New Roman" w:cs="Times New Roman"/>
          <w:sz w:val="28"/>
          <w:szCs w:val="28"/>
          <w:highlight w:val="white"/>
        </w:rPr>
        <w:t> </w:t>
      </w:r>
      <w:r>
        <w:rPr>
          <w:rFonts w:ascii="Times New Roman" w:eastAsia="Times New Roman" w:hAnsi="Times New Roman" w:cs="Times New Roman"/>
          <w:sz w:val="28"/>
          <w:szCs w:val="28"/>
          <w:highlight w:val="white"/>
        </w:rPr>
        <w:t>Надання допомоги для З</w:t>
      </w:r>
      <w:r w:rsidR="00B146DD">
        <w:rPr>
          <w:rFonts w:ascii="Times New Roman" w:eastAsia="Times New Roman" w:hAnsi="Times New Roman" w:cs="Times New Roman"/>
          <w:sz w:val="28"/>
          <w:szCs w:val="28"/>
          <w:highlight w:val="white"/>
        </w:rPr>
        <w:t xml:space="preserve">бройних Сил </w:t>
      </w:r>
      <w:r>
        <w:rPr>
          <w:rFonts w:ascii="Times New Roman" w:eastAsia="Times New Roman" w:hAnsi="Times New Roman" w:cs="Times New Roman"/>
          <w:sz w:val="28"/>
          <w:szCs w:val="28"/>
          <w:highlight w:val="white"/>
        </w:rPr>
        <w:t>У</w:t>
      </w:r>
      <w:r w:rsidR="00B146DD">
        <w:rPr>
          <w:rFonts w:ascii="Times New Roman" w:eastAsia="Times New Roman" w:hAnsi="Times New Roman" w:cs="Times New Roman"/>
          <w:sz w:val="28"/>
          <w:szCs w:val="28"/>
          <w:highlight w:val="white"/>
        </w:rPr>
        <w:t>країни</w:t>
      </w:r>
      <w:r>
        <w:rPr>
          <w:rFonts w:ascii="Times New Roman" w:eastAsia="Times New Roman" w:hAnsi="Times New Roman" w:cs="Times New Roman"/>
          <w:sz w:val="28"/>
          <w:szCs w:val="28"/>
          <w:highlight w:val="white"/>
        </w:rPr>
        <w:t xml:space="preserve"> та Сил оборони (23,9% опитаних).</w:t>
      </w:r>
    </w:p>
    <w:p w14:paraId="1BFFDFA3" w14:textId="01220B0D"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2.</w:t>
      </w:r>
      <w:r w:rsidR="00B146DD">
        <w:rPr>
          <w:rFonts w:ascii="Times New Roman" w:eastAsia="Times New Roman" w:hAnsi="Times New Roman" w:cs="Times New Roman"/>
          <w:sz w:val="28"/>
          <w:szCs w:val="28"/>
          <w:highlight w:val="white"/>
        </w:rPr>
        <w:t> </w:t>
      </w:r>
      <w:r>
        <w:rPr>
          <w:rFonts w:ascii="Times New Roman" w:eastAsia="Times New Roman" w:hAnsi="Times New Roman" w:cs="Times New Roman"/>
          <w:sz w:val="28"/>
          <w:szCs w:val="28"/>
          <w:highlight w:val="white"/>
        </w:rPr>
        <w:t>Забезпечення житлом ветеранів та членів сімей загиблих (померлих) захисників України (18,2%).</w:t>
      </w:r>
    </w:p>
    <w:p w14:paraId="42333406" w14:textId="1EB5C18B"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3.</w:t>
      </w:r>
      <w:r w:rsidR="00B146DD">
        <w:rPr>
          <w:rFonts w:ascii="Times New Roman" w:eastAsia="Times New Roman" w:hAnsi="Times New Roman" w:cs="Times New Roman"/>
          <w:sz w:val="28"/>
          <w:szCs w:val="28"/>
          <w:highlight w:val="white"/>
        </w:rPr>
        <w:t> </w:t>
      </w:r>
      <w:r>
        <w:rPr>
          <w:rFonts w:ascii="Times New Roman" w:eastAsia="Times New Roman" w:hAnsi="Times New Roman" w:cs="Times New Roman"/>
          <w:sz w:val="28"/>
          <w:szCs w:val="28"/>
          <w:highlight w:val="white"/>
        </w:rPr>
        <w:t>Підвищення якості/доступності надання психологічної допомоги, фізичної та медичної реабілітації для ветеранів війни (12,5%).</w:t>
      </w:r>
    </w:p>
    <w:p w14:paraId="415FB2C8"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4. Забезпечення зайнятості ветеранів (11,9%).</w:t>
      </w:r>
    </w:p>
    <w:p w14:paraId="0F5A6C04" w14:textId="77777777" w:rsidR="0014662A" w:rsidRDefault="0014662A">
      <w:pPr>
        <w:spacing w:line="240" w:lineRule="auto"/>
        <w:ind w:firstLine="705"/>
        <w:jc w:val="both"/>
        <w:rPr>
          <w:rFonts w:ascii="Times New Roman" w:eastAsia="Times New Roman" w:hAnsi="Times New Roman" w:cs="Times New Roman"/>
          <w:sz w:val="28"/>
          <w:szCs w:val="28"/>
          <w:highlight w:val="white"/>
        </w:rPr>
      </w:pPr>
    </w:p>
    <w:p w14:paraId="1AEE8243"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3AFC03F9" wp14:editId="7131457D">
            <wp:extent cx="4743665" cy="1701878"/>
            <wp:effectExtent l="0" t="0" r="0" b="0"/>
            <wp:docPr id="7"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75"/>
                    <a:srcRect/>
                    <a:stretch>
                      <a:fillRect/>
                    </a:stretch>
                  </pic:blipFill>
                  <pic:spPr>
                    <a:xfrm>
                      <a:off x="0" y="0"/>
                      <a:ext cx="4743665" cy="1701878"/>
                    </a:xfrm>
                    <a:prstGeom prst="rect">
                      <a:avLst/>
                    </a:prstGeom>
                    <a:ln/>
                  </pic:spPr>
                </pic:pic>
              </a:graphicData>
            </a:graphic>
          </wp:inline>
        </w:drawing>
      </w:r>
    </w:p>
    <w:p w14:paraId="4B080FA4" w14:textId="77777777" w:rsidR="0014662A" w:rsidRDefault="0014662A">
      <w:pPr>
        <w:spacing w:line="240" w:lineRule="auto"/>
        <w:jc w:val="center"/>
        <w:rPr>
          <w:rFonts w:ascii="Times New Roman" w:eastAsia="Times New Roman" w:hAnsi="Times New Roman" w:cs="Times New Roman"/>
          <w:b/>
          <w:sz w:val="28"/>
          <w:szCs w:val="28"/>
        </w:rPr>
      </w:pPr>
    </w:p>
    <w:p w14:paraId="0F4CF57A" w14:textId="3DCEB768"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3</w:t>
      </w:r>
      <w:r w:rsidR="009B340D">
        <w:rPr>
          <w:rFonts w:ascii="Times New Roman" w:eastAsia="Times New Roman" w:hAnsi="Times New Roman" w:cs="Times New Roman"/>
          <w:b/>
          <w:sz w:val="28"/>
          <w:szCs w:val="28"/>
        </w:rPr>
        <w:t>8</w:t>
      </w:r>
      <w:r>
        <w:rPr>
          <w:rFonts w:ascii="Times New Roman" w:eastAsia="Times New Roman" w:hAnsi="Times New Roman" w:cs="Times New Roman"/>
          <w:b/>
          <w:sz w:val="28"/>
          <w:szCs w:val="28"/>
        </w:rPr>
        <w:t xml:space="preserve">. </w:t>
      </w:r>
      <w:r>
        <w:rPr>
          <w:rFonts w:ascii="Times New Roman" w:eastAsia="Times New Roman" w:hAnsi="Times New Roman" w:cs="Times New Roman"/>
          <w:b/>
          <w:sz w:val="28"/>
          <w:szCs w:val="28"/>
          <w:highlight w:val="white"/>
        </w:rPr>
        <w:t>Розподіл відповідей ветеранів на питання “</w:t>
      </w:r>
      <w:r>
        <w:rPr>
          <w:rFonts w:ascii="Times New Roman" w:eastAsia="Times New Roman" w:hAnsi="Times New Roman" w:cs="Times New Roman"/>
          <w:b/>
          <w:sz w:val="28"/>
          <w:szCs w:val="28"/>
        </w:rPr>
        <w:t xml:space="preserve">Чи у Вашому населеному пункті/громаді забезпечений </w:t>
      </w:r>
      <w:proofErr w:type="spellStart"/>
      <w:r>
        <w:rPr>
          <w:rFonts w:ascii="Times New Roman" w:eastAsia="Times New Roman" w:hAnsi="Times New Roman" w:cs="Times New Roman"/>
          <w:b/>
          <w:sz w:val="28"/>
          <w:szCs w:val="28"/>
        </w:rPr>
        <w:t>безбар'єрний</w:t>
      </w:r>
      <w:proofErr w:type="spellEnd"/>
      <w:r>
        <w:rPr>
          <w:rFonts w:ascii="Times New Roman" w:eastAsia="Times New Roman" w:hAnsi="Times New Roman" w:cs="Times New Roman"/>
          <w:b/>
          <w:sz w:val="28"/>
          <w:szCs w:val="28"/>
        </w:rPr>
        <w:t xml:space="preserve"> доступ до спорту для ветеранів і </w:t>
      </w:r>
      <w:proofErr w:type="spellStart"/>
      <w:r>
        <w:rPr>
          <w:rFonts w:ascii="Times New Roman" w:eastAsia="Times New Roman" w:hAnsi="Times New Roman" w:cs="Times New Roman"/>
          <w:b/>
          <w:sz w:val="28"/>
          <w:szCs w:val="28"/>
        </w:rPr>
        <w:t>ветеранок</w:t>
      </w:r>
      <w:proofErr w:type="spellEnd"/>
      <w:r>
        <w:rPr>
          <w:rFonts w:ascii="Times New Roman" w:eastAsia="Times New Roman" w:hAnsi="Times New Roman" w:cs="Times New Roman"/>
          <w:b/>
          <w:sz w:val="28"/>
          <w:szCs w:val="28"/>
        </w:rPr>
        <w:t xml:space="preserve"> (адаптивний спорт)?”</w:t>
      </w:r>
    </w:p>
    <w:p w14:paraId="1671F635" w14:textId="77777777" w:rsidR="0014662A" w:rsidRDefault="00507DF5">
      <w:pPr>
        <w:spacing w:line="240" w:lineRule="auto"/>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noProof/>
          <w:sz w:val="28"/>
          <w:szCs w:val="28"/>
          <w:highlight w:val="white"/>
        </w:rPr>
        <w:lastRenderedPageBreak/>
        <w:drawing>
          <wp:inline distT="0" distB="0" distL="0" distR="0" wp14:anchorId="0A43CB0B" wp14:editId="65D11792">
            <wp:extent cx="5042940" cy="1632286"/>
            <wp:effectExtent l="0" t="0" r="0" b="0"/>
            <wp:docPr id="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76"/>
                    <a:srcRect/>
                    <a:stretch>
                      <a:fillRect/>
                    </a:stretch>
                  </pic:blipFill>
                  <pic:spPr>
                    <a:xfrm>
                      <a:off x="0" y="0"/>
                      <a:ext cx="5042940" cy="1632286"/>
                    </a:xfrm>
                    <a:prstGeom prst="rect">
                      <a:avLst/>
                    </a:prstGeom>
                    <a:ln/>
                  </pic:spPr>
                </pic:pic>
              </a:graphicData>
            </a:graphic>
          </wp:inline>
        </w:drawing>
      </w:r>
    </w:p>
    <w:p w14:paraId="2CFEFB2A" w14:textId="77777777" w:rsidR="0014662A" w:rsidRDefault="00507DF5">
      <w:pPr>
        <w:spacing w:line="240" w:lineRule="auto"/>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 xml:space="preserve">Рис. </w:t>
      </w:r>
      <w:r w:rsidR="009B340D">
        <w:rPr>
          <w:rFonts w:ascii="Times New Roman" w:eastAsia="Times New Roman" w:hAnsi="Times New Roman" w:cs="Times New Roman"/>
          <w:b/>
          <w:sz w:val="28"/>
          <w:szCs w:val="28"/>
          <w:highlight w:val="white"/>
        </w:rPr>
        <w:t>39</w:t>
      </w:r>
      <w:r>
        <w:rPr>
          <w:rFonts w:ascii="Times New Roman" w:eastAsia="Times New Roman" w:hAnsi="Times New Roman" w:cs="Times New Roman"/>
          <w:b/>
          <w:sz w:val="28"/>
          <w:szCs w:val="28"/>
          <w:highlight w:val="white"/>
        </w:rPr>
        <w:t xml:space="preserve">. Розподіл відповідей ветеранів на питання “Як би Ви загалом оцінили матеріальне становище Вашої сім’ї станом на сьогодні?” </w:t>
      </w:r>
    </w:p>
    <w:p w14:paraId="4CF63EAB" w14:textId="77777777" w:rsidR="0014662A" w:rsidRDefault="0014662A">
      <w:pPr>
        <w:spacing w:line="240" w:lineRule="auto"/>
        <w:jc w:val="center"/>
        <w:rPr>
          <w:rFonts w:ascii="Times New Roman" w:eastAsia="Times New Roman" w:hAnsi="Times New Roman" w:cs="Times New Roman"/>
          <w:b/>
          <w:sz w:val="28"/>
          <w:szCs w:val="28"/>
          <w:highlight w:val="white"/>
        </w:rPr>
      </w:pPr>
    </w:p>
    <w:p w14:paraId="1DCEF9BE"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Культура. </w:t>
      </w:r>
      <w:r>
        <w:rPr>
          <w:rFonts w:ascii="Times New Roman" w:eastAsia="Times New Roman" w:hAnsi="Times New Roman" w:cs="Times New Roman"/>
          <w:sz w:val="28"/>
          <w:szCs w:val="28"/>
        </w:rPr>
        <w:t>Хмельниччина володіє добре розвиненою мережею установ культури, має велику культурну спадщину. Важливе значення в розвитку культурного життя області належить музеям, яких на Хмельниччині налічується 23. Також в області діє 2 державних історико-культурних заповідники, 942 клубних заклади, 708 бібліотек, 58 початкових спеціалізованих мистецьких навчальних закладів, 3 театрально-концертних установи, 23 державних музеї, 2 навчальних заклади І-ІІ рівнів акредитації та Центр культурних послуг Ізяславської міської ради.</w:t>
      </w:r>
    </w:p>
    <w:p w14:paraId="284FBCC6"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 закладах культури і мистецтва області працює 5557 осіб.</w:t>
      </w:r>
    </w:p>
    <w:p w14:paraId="1609CE1A" w14:textId="66C22B1C"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 часу повномасштабного вторгнення російської федерації в Україну заклади культури та мистецтва, працівники активно долучилися до заходів на підтримку Збройних </w:t>
      </w:r>
      <w:r w:rsidR="00F11012">
        <w:rPr>
          <w:rFonts w:ascii="Times New Roman" w:eastAsia="Times New Roman" w:hAnsi="Times New Roman" w:cs="Times New Roman"/>
          <w:sz w:val="28"/>
          <w:szCs w:val="28"/>
        </w:rPr>
        <w:t>С</w:t>
      </w:r>
      <w:r>
        <w:rPr>
          <w:rFonts w:ascii="Times New Roman" w:eastAsia="Times New Roman" w:hAnsi="Times New Roman" w:cs="Times New Roman"/>
          <w:sz w:val="28"/>
          <w:szCs w:val="28"/>
        </w:rPr>
        <w:t xml:space="preserve">ил України, зокрема, проводили збір гуманітарної допомоги, виготовлення провізії для військових, плетення захисних сіток, здійснювали культурну підтримку внутрішньо переміщених осіб. </w:t>
      </w:r>
    </w:p>
    <w:p w14:paraId="11346A94" w14:textId="172BC91B"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 території області на обліку знаходиться 2001 пам’ятка культурної спадщини, з них 260 пам’яток археології (11 національного та 249 місцевого значення), 260 пам’яток архітектури та містобудування (181 пам'ятка національного та 69 місцевого значення), 34 пам'ятки монументального мистецтва (</w:t>
      </w:r>
      <w:r w:rsidR="00F11012">
        <w:rPr>
          <w:rFonts w:ascii="Times New Roman" w:eastAsia="Times New Roman" w:hAnsi="Times New Roman" w:cs="Times New Roman"/>
          <w:sz w:val="28"/>
          <w:szCs w:val="28"/>
        </w:rPr>
        <w:t>одна</w:t>
      </w:r>
      <w:r>
        <w:rPr>
          <w:rFonts w:ascii="Times New Roman" w:eastAsia="Times New Roman" w:hAnsi="Times New Roman" w:cs="Times New Roman"/>
          <w:sz w:val="28"/>
          <w:szCs w:val="28"/>
        </w:rPr>
        <w:t xml:space="preserve"> національного та 35</w:t>
      </w:r>
      <w:r w:rsidR="00F11012">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місцевого значення), 1443 пам'ятки історії (4</w:t>
      </w:r>
      <w:r w:rsidR="002948E9">
        <w:rPr>
          <w:rFonts w:ascii="Times New Roman" w:eastAsia="Times New Roman" w:hAnsi="Times New Roman" w:cs="Times New Roman"/>
          <w:sz w:val="28"/>
          <w:szCs w:val="28"/>
        </w:rPr>
        <w:t> </w:t>
      </w:r>
      <w:r>
        <w:rPr>
          <w:rFonts w:ascii="Times New Roman" w:eastAsia="Times New Roman" w:hAnsi="Times New Roman" w:cs="Times New Roman"/>
          <w:sz w:val="28"/>
          <w:szCs w:val="28"/>
        </w:rPr>
        <w:t>національного значення та 1339 місцевого значення), 3 пам'ятки науки і техніки всесвітньої спадщини ЮНЕСКО та 1619 щойно виявлених об’єктів культурної спадщини.</w:t>
      </w:r>
    </w:p>
    <w:p w14:paraId="7003E282" w14:textId="474620F8"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 2024 році до Державного реєстру нерухомих пам'яток України  занесено 229 пам'яток археології місцевого значення та 170 пам'яток архітектури національного значення. 6 пам’яток монументального мистецтва місцевого значення визнано такими, що не підлягають занесенню до Державного реєстру нерухомих пам’яток України.</w:t>
      </w:r>
    </w:p>
    <w:p w14:paraId="0A58CCEF" w14:textId="77777777" w:rsidR="00580BB1" w:rsidRDefault="00580BB1" w:rsidP="00580BB1">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До Списку історичних населених місць України, затвердженого постановою Кабінету Міністрів України від 26.07.2001 № 878, включено 24 населених пункти області, які зберегли повністю або частково свій історичний ареал.</w:t>
      </w:r>
    </w:p>
    <w:p w14:paraId="4B54AC0A" w14:textId="176F37DA" w:rsidR="00580BB1" w:rsidRDefault="00580BB1">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 Хмельниччині функціонують державні історико-культурні заповідники “</w:t>
      </w:r>
      <w:proofErr w:type="spellStart"/>
      <w:r>
        <w:rPr>
          <w:rFonts w:ascii="Times New Roman" w:eastAsia="Times New Roman" w:hAnsi="Times New Roman" w:cs="Times New Roman"/>
          <w:sz w:val="28"/>
          <w:szCs w:val="28"/>
        </w:rPr>
        <w:t>Межибіж</w:t>
      </w:r>
      <w:proofErr w:type="spellEnd"/>
      <w:r>
        <w:rPr>
          <w:rFonts w:ascii="Times New Roman" w:eastAsia="Times New Roman" w:hAnsi="Times New Roman" w:cs="Times New Roman"/>
          <w:sz w:val="28"/>
          <w:szCs w:val="28"/>
        </w:rPr>
        <w:t xml:space="preserve">”, “Самчики” та Національний історико-архітектурний заповідник “Кам’янець”. До складу заповідників входять комплекси (ансамблі пам’яток), що мають особливу культурну цінність та статус пам'яток національного значення. </w:t>
      </w:r>
      <w:r>
        <w:rPr>
          <w:rFonts w:ascii="Times New Roman" w:eastAsia="Times New Roman" w:hAnsi="Times New Roman" w:cs="Times New Roman"/>
          <w:sz w:val="28"/>
          <w:szCs w:val="28"/>
        </w:rPr>
        <w:lastRenderedPageBreak/>
        <w:t>“Старе місто” Кам’янець-Подільського функціонує як унікальний містобудівний комплекс площею 121 га, відокремлений від міста глибоким каньйоном річки Смотрич.</w:t>
      </w:r>
    </w:p>
    <w:p w14:paraId="4D9F0619" w14:textId="77777777" w:rsidR="00580BB1" w:rsidRDefault="00580BB1" w:rsidP="00580BB1">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Враховуючи багату історико-архітектурну спадщину, постановою Ради Міністрів </w:t>
      </w:r>
      <w:r w:rsidRPr="002948E9">
        <w:rPr>
          <w:rFonts w:ascii="Times New Roman" w:eastAsia="Times New Roman" w:hAnsi="Times New Roman" w:cs="Times New Roman"/>
          <w:sz w:val="28"/>
          <w:szCs w:val="28"/>
        </w:rPr>
        <w:t xml:space="preserve">УРСР у 1977 </w:t>
      </w:r>
      <w:r>
        <w:rPr>
          <w:rFonts w:ascii="Times New Roman" w:eastAsia="Times New Roman" w:hAnsi="Times New Roman" w:cs="Times New Roman"/>
          <w:sz w:val="28"/>
          <w:szCs w:val="28"/>
        </w:rPr>
        <w:t>році територію “Старого міста” оголошено Державним історико-архітектурним заповідником, а у 1998 році Указом Президента України надано статус Національного.</w:t>
      </w:r>
    </w:p>
    <w:p w14:paraId="60919F74" w14:textId="77777777" w:rsidR="00580BB1" w:rsidRDefault="00580BB1">
      <w:pPr>
        <w:spacing w:line="240" w:lineRule="auto"/>
        <w:ind w:firstLine="709"/>
        <w:jc w:val="both"/>
        <w:rPr>
          <w:rFonts w:ascii="Times New Roman" w:eastAsia="Times New Roman" w:hAnsi="Times New Roman" w:cs="Times New Roman"/>
          <w:sz w:val="28"/>
          <w:szCs w:val="28"/>
        </w:rPr>
      </w:pPr>
    </w:p>
    <w:p w14:paraId="60159A73" w14:textId="77777777" w:rsidR="0014662A" w:rsidRDefault="00507DF5">
      <w:pPr>
        <w:spacing w:line="240" w:lineRule="auto"/>
        <w:ind w:firstLine="700"/>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21822D2F" wp14:editId="37AF11C4">
            <wp:extent cx="4592471" cy="7369791"/>
            <wp:effectExtent l="0" t="0" r="0" b="3175"/>
            <wp:docPr id="9"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77"/>
                    <a:srcRect/>
                    <a:stretch>
                      <a:fillRect/>
                    </a:stretch>
                  </pic:blipFill>
                  <pic:spPr>
                    <a:xfrm>
                      <a:off x="0" y="0"/>
                      <a:ext cx="4591440" cy="7368136"/>
                    </a:xfrm>
                    <a:prstGeom prst="rect">
                      <a:avLst/>
                    </a:prstGeom>
                    <a:ln/>
                  </pic:spPr>
                </pic:pic>
              </a:graphicData>
            </a:graphic>
          </wp:inline>
        </w:drawing>
      </w:r>
    </w:p>
    <w:p w14:paraId="37D3061E"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4</w:t>
      </w:r>
      <w:r w:rsidR="009B340D">
        <w:rPr>
          <w:rFonts w:ascii="Times New Roman" w:eastAsia="Times New Roman" w:hAnsi="Times New Roman" w:cs="Times New Roman"/>
          <w:b/>
          <w:sz w:val="28"/>
          <w:szCs w:val="28"/>
        </w:rPr>
        <w:t>0</w:t>
      </w:r>
      <w:r>
        <w:rPr>
          <w:rFonts w:ascii="Times New Roman" w:eastAsia="Times New Roman" w:hAnsi="Times New Roman" w:cs="Times New Roman"/>
          <w:b/>
          <w:sz w:val="28"/>
          <w:szCs w:val="28"/>
        </w:rPr>
        <w:t>. Карта найбільших пам’яток архітектури</w:t>
      </w:r>
    </w:p>
    <w:p w14:paraId="359E8CA8" w14:textId="77777777" w:rsidR="0014662A" w:rsidRDefault="0014662A">
      <w:pPr>
        <w:spacing w:line="240" w:lineRule="auto"/>
        <w:ind w:firstLine="700"/>
        <w:jc w:val="both"/>
        <w:rPr>
          <w:rFonts w:ascii="Times New Roman" w:eastAsia="Times New Roman" w:hAnsi="Times New Roman" w:cs="Times New Roman"/>
          <w:sz w:val="28"/>
          <w:szCs w:val="28"/>
        </w:rPr>
      </w:pPr>
    </w:p>
    <w:p w14:paraId="29DD4550"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Завдяки унікальному поєднанню містобудівної, архітектурної, історичної спадщини “Старого міста” Кам’янець-Подільського Центром всесвітньої культурної спадщини ЮНЕСКО включено до попереднього Списку “Культурний ландшафт каньйону в м. Кам’янець-Подільський”.</w:t>
      </w:r>
    </w:p>
    <w:p w14:paraId="28B8D027" w14:textId="4B5B40B8"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Багата Хмельницька область на традиції. Починаючи із 16 століття Подільський край був Меккою гончарного мистецтва, а із 18 століття ще й обробки каменю. На початку 19 століття на теренах області сформувалися три великих гончарних центри: Адамівка – Зіньків, Смотрич, </w:t>
      </w:r>
      <w:proofErr w:type="spellStart"/>
      <w:r>
        <w:rPr>
          <w:rFonts w:ascii="Times New Roman" w:eastAsia="Times New Roman" w:hAnsi="Times New Roman" w:cs="Times New Roman"/>
          <w:sz w:val="28"/>
          <w:szCs w:val="28"/>
        </w:rPr>
        <w:t>Заміхів</w:t>
      </w:r>
      <w:proofErr w:type="spellEnd"/>
      <w:r>
        <w:rPr>
          <w:rFonts w:ascii="Times New Roman" w:eastAsia="Times New Roman" w:hAnsi="Times New Roman" w:cs="Times New Roman"/>
          <w:sz w:val="28"/>
          <w:szCs w:val="28"/>
        </w:rPr>
        <w:t xml:space="preserve"> та існувало безліч малих локацій виготовлення кераміки. Своєрідністю відрізнялося декоративне мистецтво, яке у спадок нам залишило два характерних типи розписів: </w:t>
      </w:r>
      <w:proofErr w:type="spellStart"/>
      <w:r>
        <w:rPr>
          <w:rFonts w:ascii="Times New Roman" w:eastAsia="Times New Roman" w:hAnsi="Times New Roman" w:cs="Times New Roman"/>
          <w:sz w:val="28"/>
          <w:szCs w:val="28"/>
        </w:rPr>
        <w:t>Самчиківський</w:t>
      </w:r>
      <w:proofErr w:type="spellEnd"/>
      <w:r>
        <w:rPr>
          <w:rFonts w:ascii="Times New Roman" w:eastAsia="Times New Roman" w:hAnsi="Times New Roman" w:cs="Times New Roman"/>
          <w:sz w:val="28"/>
          <w:szCs w:val="28"/>
        </w:rPr>
        <w:t xml:space="preserve"> та Подільський, які на сьогодні активно відроджуються.</w:t>
      </w:r>
    </w:p>
    <w:p w14:paraId="55162396" w14:textId="77777777" w:rsidR="0014662A" w:rsidRDefault="0014662A">
      <w:pPr>
        <w:spacing w:line="240" w:lineRule="auto"/>
        <w:ind w:firstLine="709"/>
        <w:jc w:val="both"/>
        <w:rPr>
          <w:rFonts w:ascii="Times New Roman" w:eastAsia="Times New Roman" w:hAnsi="Times New Roman" w:cs="Times New Roman"/>
          <w:sz w:val="28"/>
          <w:szCs w:val="28"/>
        </w:rPr>
      </w:pPr>
    </w:p>
    <w:p w14:paraId="4D600CE7" w14:textId="42A69D08"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Фізична культура і спорт. </w:t>
      </w:r>
      <w:r w:rsidR="00F11012" w:rsidRPr="00F11012">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Хмельницькій області функціонує 42 установи фізичної культури і спорту, у тому числі Хмельницький регіональний центр з фізичної культури і спорту осіб з інвалідністю “Інваспорт”, Хмельницький обласний центр фізичного здоров'я населення “Спорт для всіх”, Хмельницька обласна школа вищої спортивної майстерності, обласна дитячо-юнацька спортивна школа, Хмельницький обласний центр фізичного виховання учнівської молоді, 37 дитячо-юнацьких спортивних шкіл. Фізичною культурою та спортом охоплено більше 30 тис. дітей та молоді. </w:t>
      </w:r>
    </w:p>
    <w:p w14:paraId="78DBEAD5"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 2021 року в області функціонує Хмельницький спортивний ліцей. </w:t>
      </w:r>
    </w:p>
    <w:p w14:paraId="27CCE351" w14:textId="5DD07D1C"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Проводиться робота обласними фізкультурно-спортивними товариствами “Колос”, “Динамо” та “Україна”. Функціонують осередки всеукраїнських федерацій: 28 з олімпійських та 54 неолімпійських видів спорту. </w:t>
      </w:r>
    </w:p>
    <w:p w14:paraId="7A3970AA" w14:textId="1702FCC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 2024 році спортсмени Хмельниччини увійшли до складу збірних команд України (основний, кандидати, резерв) з олімпійських видів спорту – 175 спортсменів</w:t>
      </w:r>
      <w:r w:rsidR="00F11012">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з неолімпійських</w:t>
      </w:r>
      <w:r w:rsidR="00F11012">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286 спортсменів.</w:t>
      </w:r>
    </w:p>
    <w:p w14:paraId="08A42C96" w14:textId="6FD1F32B" w:rsidR="0014662A" w:rsidRPr="002948E9"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До складу національної </w:t>
      </w:r>
      <w:r w:rsidRPr="002948E9">
        <w:rPr>
          <w:rFonts w:ascii="Times New Roman" w:eastAsia="Times New Roman" w:hAnsi="Times New Roman" w:cs="Times New Roman"/>
          <w:sz w:val="28"/>
          <w:szCs w:val="28"/>
        </w:rPr>
        <w:t>збірної команди України з 5 видів спорту осіб з інвалідністю входять 16 представників області. 4 ветерана війни з Хмельниччини, увійшли до складу збірної України на Ігр</w:t>
      </w:r>
      <w:r w:rsidR="00F11012" w:rsidRPr="002948E9">
        <w:rPr>
          <w:rFonts w:ascii="Times New Roman" w:eastAsia="Times New Roman" w:hAnsi="Times New Roman" w:cs="Times New Roman"/>
          <w:sz w:val="28"/>
          <w:szCs w:val="28"/>
        </w:rPr>
        <w:t>ах</w:t>
      </w:r>
      <w:r w:rsidRPr="002948E9">
        <w:rPr>
          <w:rFonts w:ascii="Times New Roman" w:eastAsia="Times New Roman" w:hAnsi="Times New Roman" w:cs="Times New Roman"/>
          <w:sz w:val="28"/>
          <w:szCs w:val="28"/>
        </w:rPr>
        <w:t xml:space="preserve"> </w:t>
      </w:r>
      <w:r w:rsidR="00F11012" w:rsidRPr="002948E9">
        <w:rPr>
          <w:rFonts w:ascii="Times New Roman" w:eastAsia="Times New Roman" w:hAnsi="Times New Roman" w:cs="Times New Roman"/>
          <w:sz w:val="28"/>
          <w:szCs w:val="28"/>
        </w:rPr>
        <w:t>Н</w:t>
      </w:r>
      <w:r w:rsidRPr="002948E9">
        <w:rPr>
          <w:rFonts w:ascii="Times New Roman" w:eastAsia="Times New Roman" w:hAnsi="Times New Roman" w:cs="Times New Roman"/>
          <w:sz w:val="28"/>
          <w:szCs w:val="28"/>
        </w:rPr>
        <w:t xml:space="preserve">ескорених-2025 </w:t>
      </w:r>
      <w:r w:rsidR="005D776B" w:rsidRPr="002948E9">
        <w:rPr>
          <w:rFonts w:ascii="Times New Roman" w:eastAsia="Times New Roman" w:hAnsi="Times New Roman" w:cs="Times New Roman"/>
          <w:sz w:val="28"/>
          <w:szCs w:val="28"/>
        </w:rPr>
        <w:t>“</w:t>
      </w:r>
      <w:proofErr w:type="spellStart"/>
      <w:r w:rsidRPr="002948E9">
        <w:rPr>
          <w:rFonts w:ascii="Times New Roman" w:eastAsia="Times New Roman" w:hAnsi="Times New Roman" w:cs="Times New Roman"/>
          <w:sz w:val="28"/>
          <w:szCs w:val="28"/>
        </w:rPr>
        <w:t>Invictus</w:t>
      </w:r>
      <w:proofErr w:type="spellEnd"/>
      <w:r w:rsidRPr="002948E9">
        <w:rPr>
          <w:rFonts w:ascii="Times New Roman" w:eastAsia="Times New Roman" w:hAnsi="Times New Roman" w:cs="Times New Roman"/>
          <w:sz w:val="28"/>
          <w:szCs w:val="28"/>
        </w:rPr>
        <w:t xml:space="preserve"> </w:t>
      </w:r>
      <w:proofErr w:type="spellStart"/>
      <w:r w:rsidRPr="002948E9">
        <w:rPr>
          <w:rFonts w:ascii="Times New Roman" w:eastAsia="Times New Roman" w:hAnsi="Times New Roman" w:cs="Times New Roman"/>
          <w:sz w:val="28"/>
          <w:szCs w:val="28"/>
        </w:rPr>
        <w:t>Games</w:t>
      </w:r>
      <w:proofErr w:type="spellEnd"/>
      <w:r w:rsidR="005D776B" w:rsidRPr="002948E9">
        <w:rPr>
          <w:rFonts w:ascii="Times New Roman" w:eastAsia="Times New Roman" w:hAnsi="Times New Roman" w:cs="Times New Roman"/>
          <w:sz w:val="28"/>
          <w:szCs w:val="28"/>
        </w:rPr>
        <w:t>”</w:t>
      </w:r>
      <w:r w:rsidRPr="002948E9">
        <w:rPr>
          <w:rFonts w:ascii="Times New Roman" w:eastAsia="Times New Roman" w:hAnsi="Times New Roman" w:cs="Times New Roman"/>
          <w:sz w:val="28"/>
          <w:szCs w:val="28"/>
        </w:rPr>
        <w:t>.</w:t>
      </w:r>
    </w:p>
    <w:p w14:paraId="1D4F2FAA" w14:textId="1B5BD6E4" w:rsidR="0014662A" w:rsidRPr="002948E9" w:rsidRDefault="00507DF5">
      <w:pPr>
        <w:spacing w:line="240" w:lineRule="auto"/>
        <w:ind w:firstLine="709"/>
        <w:jc w:val="both"/>
        <w:rPr>
          <w:rFonts w:ascii="Times New Roman" w:eastAsia="Times New Roman" w:hAnsi="Times New Roman" w:cs="Times New Roman"/>
          <w:sz w:val="28"/>
          <w:szCs w:val="28"/>
        </w:rPr>
      </w:pPr>
      <w:r w:rsidRPr="002948E9">
        <w:rPr>
          <w:rFonts w:ascii="Times New Roman" w:eastAsia="Times New Roman" w:hAnsi="Times New Roman" w:cs="Times New Roman"/>
          <w:sz w:val="28"/>
          <w:szCs w:val="28"/>
        </w:rPr>
        <w:t>У регіоні проводяться змагання серед військовослужбовців та ветеранів війни. Так, у 2024 році запровад</w:t>
      </w:r>
      <w:r w:rsidR="00D91C60" w:rsidRPr="002948E9">
        <w:rPr>
          <w:rFonts w:ascii="Times New Roman" w:eastAsia="Times New Roman" w:hAnsi="Times New Roman" w:cs="Times New Roman"/>
          <w:sz w:val="28"/>
          <w:szCs w:val="28"/>
        </w:rPr>
        <w:t>жено</w:t>
      </w:r>
      <w:r w:rsidRPr="002948E9">
        <w:rPr>
          <w:rFonts w:ascii="Times New Roman" w:eastAsia="Times New Roman" w:hAnsi="Times New Roman" w:cs="Times New Roman"/>
          <w:sz w:val="28"/>
          <w:szCs w:val="28"/>
        </w:rPr>
        <w:t xml:space="preserve"> обласні змагання </w:t>
      </w:r>
      <w:r w:rsidR="005D776B" w:rsidRPr="002948E9">
        <w:rPr>
          <w:rFonts w:ascii="Times New Roman" w:eastAsia="Times New Roman" w:hAnsi="Times New Roman" w:cs="Times New Roman"/>
          <w:sz w:val="28"/>
          <w:szCs w:val="28"/>
        </w:rPr>
        <w:t>“</w:t>
      </w:r>
      <w:r w:rsidRPr="002948E9">
        <w:rPr>
          <w:rFonts w:ascii="Times New Roman" w:eastAsia="Times New Roman" w:hAnsi="Times New Roman" w:cs="Times New Roman"/>
          <w:sz w:val="28"/>
          <w:szCs w:val="28"/>
        </w:rPr>
        <w:t>Сила духу Поділля</w:t>
      </w:r>
      <w:r w:rsidR="005D776B" w:rsidRPr="002948E9">
        <w:rPr>
          <w:rFonts w:ascii="Times New Roman" w:eastAsia="Times New Roman" w:hAnsi="Times New Roman" w:cs="Times New Roman"/>
          <w:sz w:val="28"/>
          <w:szCs w:val="28"/>
        </w:rPr>
        <w:t>”</w:t>
      </w:r>
      <w:r w:rsidRPr="002948E9">
        <w:rPr>
          <w:rFonts w:ascii="Times New Roman" w:eastAsia="Times New Roman" w:hAnsi="Times New Roman" w:cs="Times New Roman"/>
          <w:sz w:val="28"/>
          <w:szCs w:val="28"/>
        </w:rPr>
        <w:t xml:space="preserve"> за участі 150-200 місцевих жителів, а також представників інших областей. </w:t>
      </w:r>
    </w:p>
    <w:p w14:paraId="01E456F1" w14:textId="53BEFAB2"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sidRPr="002948E9">
        <w:rPr>
          <w:rFonts w:ascii="Times New Roman" w:eastAsia="Times New Roman" w:hAnsi="Times New Roman" w:cs="Times New Roman"/>
          <w:sz w:val="28"/>
          <w:szCs w:val="28"/>
        </w:rPr>
        <w:t>На 01.11.2024 в області проведено 139 навчально-тренувальних зборів, 144 змаган</w:t>
      </w:r>
      <w:r w:rsidR="00D91C60" w:rsidRPr="002948E9">
        <w:rPr>
          <w:rFonts w:ascii="Times New Roman" w:eastAsia="Times New Roman" w:hAnsi="Times New Roman" w:cs="Times New Roman"/>
          <w:sz w:val="28"/>
          <w:szCs w:val="28"/>
        </w:rPr>
        <w:t>ня</w:t>
      </w:r>
      <w:r w:rsidRPr="002948E9">
        <w:rPr>
          <w:rFonts w:ascii="Times New Roman" w:eastAsia="Times New Roman" w:hAnsi="Times New Roman" w:cs="Times New Roman"/>
          <w:sz w:val="28"/>
          <w:szCs w:val="28"/>
        </w:rPr>
        <w:t xml:space="preserve"> обласного рівня та забезпечено участь у </w:t>
      </w:r>
      <w:r>
        <w:rPr>
          <w:rFonts w:ascii="Times New Roman" w:eastAsia="Times New Roman" w:hAnsi="Times New Roman" w:cs="Times New Roman"/>
          <w:sz w:val="28"/>
          <w:szCs w:val="28"/>
        </w:rPr>
        <w:t>244 заходах всеукраїнського рівн</w:t>
      </w:r>
      <w:r w:rsidR="002948E9">
        <w:rPr>
          <w:rFonts w:ascii="Times New Roman" w:eastAsia="Times New Roman" w:hAnsi="Times New Roman" w:cs="Times New Roman"/>
          <w:sz w:val="28"/>
          <w:szCs w:val="28"/>
        </w:rPr>
        <w:t>я</w:t>
      </w:r>
      <w:r>
        <w:rPr>
          <w:rFonts w:ascii="Times New Roman" w:eastAsia="Times New Roman" w:hAnsi="Times New Roman" w:cs="Times New Roman"/>
          <w:sz w:val="28"/>
          <w:szCs w:val="28"/>
        </w:rPr>
        <w:t xml:space="preserve"> з олімпійських та неолімпійських видів спорту. </w:t>
      </w:r>
    </w:p>
    <w:p w14:paraId="2FE80849"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Спортивна інфраструктура Хмельниччини складається з понад 3 тис. спортивних об’єктів, проте ці споруди потребують осучаснення та модернізації. </w:t>
      </w:r>
    </w:p>
    <w:p w14:paraId="73929CDB"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області реалізується всеукраїнські </w:t>
      </w:r>
      <w:proofErr w:type="spellStart"/>
      <w:r>
        <w:rPr>
          <w:rFonts w:ascii="Times New Roman" w:eastAsia="Times New Roman" w:hAnsi="Times New Roman" w:cs="Times New Roman"/>
          <w:sz w:val="28"/>
          <w:szCs w:val="28"/>
        </w:rPr>
        <w:t>проєкти</w:t>
      </w:r>
      <w:proofErr w:type="spellEnd"/>
      <w:r>
        <w:rPr>
          <w:rFonts w:ascii="Times New Roman" w:eastAsia="Times New Roman" w:hAnsi="Times New Roman" w:cs="Times New Roman"/>
          <w:sz w:val="28"/>
          <w:szCs w:val="28"/>
        </w:rPr>
        <w:t xml:space="preserve"> такі як:</w:t>
      </w:r>
    </w:p>
    <w:p w14:paraId="5A986136" w14:textId="1D23302F" w:rsidR="0014662A" w:rsidRPr="002948E9"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“Активні парки – локації здорової України”, який реалізовувався у 32 територіальних громадах області. З квітня по листопад 2024 року проведено 2915 заходів</w:t>
      </w:r>
      <w:r w:rsidR="00D91C60">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00D91C60">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w:t>
      </w:r>
      <w:r w:rsidRPr="002948E9">
        <w:rPr>
          <w:rFonts w:ascii="Times New Roman" w:eastAsia="Times New Roman" w:hAnsi="Times New Roman" w:cs="Times New Roman"/>
          <w:sz w:val="28"/>
          <w:szCs w:val="28"/>
        </w:rPr>
        <w:t xml:space="preserve">яких </w:t>
      </w:r>
      <w:r w:rsidR="00D91C60" w:rsidRPr="002948E9">
        <w:rPr>
          <w:rFonts w:ascii="Times New Roman" w:eastAsia="Times New Roman" w:hAnsi="Times New Roman" w:cs="Times New Roman"/>
          <w:sz w:val="28"/>
          <w:szCs w:val="28"/>
        </w:rPr>
        <w:t>взя</w:t>
      </w:r>
      <w:r w:rsidRPr="002948E9">
        <w:rPr>
          <w:rFonts w:ascii="Times New Roman" w:eastAsia="Times New Roman" w:hAnsi="Times New Roman" w:cs="Times New Roman"/>
          <w:sz w:val="28"/>
          <w:szCs w:val="28"/>
        </w:rPr>
        <w:t>л</w:t>
      </w:r>
      <w:r w:rsidR="002948E9" w:rsidRPr="002948E9">
        <w:rPr>
          <w:rFonts w:ascii="Times New Roman" w:eastAsia="Times New Roman" w:hAnsi="Times New Roman" w:cs="Times New Roman"/>
          <w:sz w:val="28"/>
          <w:szCs w:val="28"/>
        </w:rPr>
        <w:t>и</w:t>
      </w:r>
      <w:r w:rsidRPr="002948E9">
        <w:rPr>
          <w:rFonts w:ascii="Times New Roman" w:eastAsia="Times New Roman" w:hAnsi="Times New Roman" w:cs="Times New Roman"/>
          <w:sz w:val="28"/>
          <w:szCs w:val="28"/>
        </w:rPr>
        <w:t xml:space="preserve"> участь 52405 учасників різних верств населення. Встановлено 7 спортивних майданчиків у </w:t>
      </w:r>
      <w:proofErr w:type="spellStart"/>
      <w:r w:rsidRPr="002948E9">
        <w:rPr>
          <w:rFonts w:ascii="Times New Roman" w:eastAsia="Times New Roman" w:hAnsi="Times New Roman" w:cs="Times New Roman"/>
          <w:sz w:val="28"/>
          <w:szCs w:val="28"/>
        </w:rPr>
        <w:t>Красилівській</w:t>
      </w:r>
      <w:proofErr w:type="spellEnd"/>
      <w:r w:rsidRPr="002948E9">
        <w:rPr>
          <w:rFonts w:ascii="Times New Roman" w:eastAsia="Times New Roman" w:hAnsi="Times New Roman" w:cs="Times New Roman"/>
          <w:sz w:val="28"/>
          <w:szCs w:val="28"/>
        </w:rPr>
        <w:t xml:space="preserve">, Кам’янець-Подільській, </w:t>
      </w:r>
      <w:proofErr w:type="spellStart"/>
      <w:r w:rsidRPr="002948E9">
        <w:rPr>
          <w:rFonts w:ascii="Times New Roman" w:eastAsia="Times New Roman" w:hAnsi="Times New Roman" w:cs="Times New Roman"/>
          <w:sz w:val="28"/>
          <w:szCs w:val="28"/>
        </w:rPr>
        <w:lastRenderedPageBreak/>
        <w:t>Славутській</w:t>
      </w:r>
      <w:proofErr w:type="spellEnd"/>
      <w:r w:rsidRPr="002948E9">
        <w:rPr>
          <w:rFonts w:ascii="Times New Roman" w:eastAsia="Times New Roman" w:hAnsi="Times New Roman" w:cs="Times New Roman"/>
          <w:sz w:val="28"/>
          <w:szCs w:val="28"/>
        </w:rPr>
        <w:t xml:space="preserve">, Полонській, Старокостянтинівській, </w:t>
      </w:r>
      <w:proofErr w:type="spellStart"/>
      <w:r w:rsidRPr="002948E9">
        <w:rPr>
          <w:rFonts w:ascii="Times New Roman" w:eastAsia="Times New Roman" w:hAnsi="Times New Roman" w:cs="Times New Roman"/>
          <w:sz w:val="28"/>
          <w:szCs w:val="28"/>
        </w:rPr>
        <w:t>Деражнянській</w:t>
      </w:r>
      <w:proofErr w:type="spellEnd"/>
      <w:r w:rsidRPr="002948E9">
        <w:rPr>
          <w:rFonts w:ascii="Times New Roman" w:eastAsia="Times New Roman" w:hAnsi="Times New Roman" w:cs="Times New Roman"/>
          <w:sz w:val="28"/>
          <w:szCs w:val="28"/>
        </w:rPr>
        <w:t xml:space="preserve">, </w:t>
      </w:r>
      <w:proofErr w:type="spellStart"/>
      <w:r w:rsidRPr="002948E9">
        <w:rPr>
          <w:rFonts w:ascii="Times New Roman" w:eastAsia="Times New Roman" w:hAnsi="Times New Roman" w:cs="Times New Roman"/>
          <w:sz w:val="28"/>
          <w:szCs w:val="28"/>
        </w:rPr>
        <w:t>Орининській</w:t>
      </w:r>
      <w:proofErr w:type="spellEnd"/>
      <w:r w:rsidRPr="002948E9">
        <w:rPr>
          <w:rFonts w:ascii="Times New Roman" w:eastAsia="Times New Roman" w:hAnsi="Times New Roman" w:cs="Times New Roman"/>
          <w:sz w:val="28"/>
          <w:szCs w:val="28"/>
        </w:rPr>
        <w:t xml:space="preserve"> територіальних громадах із урахуванням відповідних вимог до оснащення.</w:t>
      </w:r>
    </w:p>
    <w:p w14:paraId="22D644F0" w14:textId="1F0737F6" w:rsidR="0014662A" w:rsidRPr="002948E9" w:rsidRDefault="00507DF5">
      <w:pPr>
        <w:spacing w:line="240" w:lineRule="auto"/>
        <w:ind w:firstLine="709"/>
        <w:jc w:val="both"/>
        <w:rPr>
          <w:rFonts w:ascii="Times New Roman" w:eastAsia="Times New Roman" w:hAnsi="Times New Roman" w:cs="Times New Roman"/>
          <w:sz w:val="28"/>
          <w:szCs w:val="28"/>
        </w:rPr>
      </w:pPr>
      <w:r w:rsidRPr="002948E9">
        <w:rPr>
          <w:rFonts w:ascii="Times New Roman" w:eastAsia="Times New Roman" w:hAnsi="Times New Roman" w:cs="Times New Roman"/>
          <w:sz w:val="28"/>
          <w:szCs w:val="28"/>
        </w:rPr>
        <w:t xml:space="preserve">Всеукраїнські змагання “Пліч-о-пліч </w:t>
      </w:r>
      <w:r w:rsidR="00D91C60" w:rsidRPr="002948E9">
        <w:rPr>
          <w:rFonts w:ascii="Times New Roman" w:eastAsia="Times New Roman" w:hAnsi="Times New Roman" w:cs="Times New Roman"/>
          <w:sz w:val="28"/>
          <w:szCs w:val="28"/>
        </w:rPr>
        <w:t>В</w:t>
      </w:r>
      <w:r w:rsidRPr="002948E9">
        <w:rPr>
          <w:rFonts w:ascii="Times New Roman" w:eastAsia="Times New Roman" w:hAnsi="Times New Roman" w:cs="Times New Roman"/>
          <w:sz w:val="28"/>
          <w:szCs w:val="28"/>
        </w:rPr>
        <w:t>сеукраїнські шкільні ліги”, участь у якому взяли 398 закладів освіти та близько 11200 здобувачів освіти. На всеукраїнському етапі команди з волейболу дівчат (</w:t>
      </w:r>
      <w:proofErr w:type="spellStart"/>
      <w:r w:rsidRPr="002948E9">
        <w:rPr>
          <w:rFonts w:ascii="Times New Roman" w:eastAsia="Times New Roman" w:hAnsi="Times New Roman" w:cs="Times New Roman"/>
          <w:sz w:val="28"/>
          <w:szCs w:val="28"/>
        </w:rPr>
        <w:t>Голосківського</w:t>
      </w:r>
      <w:proofErr w:type="spellEnd"/>
      <w:r w:rsidRPr="002948E9">
        <w:rPr>
          <w:rFonts w:ascii="Times New Roman" w:eastAsia="Times New Roman" w:hAnsi="Times New Roman" w:cs="Times New Roman"/>
          <w:sz w:val="28"/>
          <w:szCs w:val="28"/>
        </w:rPr>
        <w:t xml:space="preserve"> ліцею) зайняли І місце, а команда юнаків (Дунаєвецький ліцей № 4) посіли ІІ місце. </w:t>
      </w:r>
    </w:p>
    <w:p w14:paraId="111F6962" w14:textId="72FAA69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sidRPr="002948E9">
        <w:rPr>
          <w:rFonts w:ascii="Times New Roman" w:eastAsia="Times New Roman" w:hAnsi="Times New Roman" w:cs="Times New Roman"/>
          <w:sz w:val="28"/>
          <w:szCs w:val="28"/>
        </w:rPr>
        <w:t>Актуальним</w:t>
      </w:r>
      <w:r w:rsidR="00D91C60" w:rsidRPr="002948E9">
        <w:rPr>
          <w:rFonts w:ascii="Times New Roman" w:eastAsia="Times New Roman" w:hAnsi="Times New Roman" w:cs="Times New Roman"/>
          <w:sz w:val="28"/>
          <w:szCs w:val="28"/>
        </w:rPr>
        <w:t>и</w:t>
      </w:r>
      <w:r w:rsidRPr="002948E9">
        <w:rPr>
          <w:rFonts w:ascii="Times New Roman" w:eastAsia="Times New Roman" w:hAnsi="Times New Roman" w:cs="Times New Roman"/>
          <w:sz w:val="28"/>
          <w:szCs w:val="28"/>
        </w:rPr>
        <w:t xml:space="preserve"> залишаються </w:t>
      </w:r>
      <w:r>
        <w:rPr>
          <w:rFonts w:ascii="Times New Roman" w:eastAsia="Times New Roman" w:hAnsi="Times New Roman" w:cs="Times New Roman"/>
          <w:sz w:val="28"/>
          <w:szCs w:val="28"/>
        </w:rPr>
        <w:t>проблеми низької зацікавленості та мотивації серед населення; кадрового дефіциту; слабкої інформаційної кампанії пропаганди спорту; незадовільного матеріально-технічного та фінансового забезпечення в територіальних громадах; недостатнього розвитку спортивної медицини, що стає дуже актуальною сьогодні. Особливої уваги потребує фізкультурно-спортивна реабілітація військовослужбовців та ветеранів війни.</w:t>
      </w:r>
    </w:p>
    <w:p w14:paraId="7D1A7EEF" w14:textId="77777777" w:rsidR="0014662A" w:rsidRDefault="0014662A">
      <w:pPr>
        <w:spacing w:line="240" w:lineRule="auto"/>
        <w:ind w:firstLine="709"/>
        <w:jc w:val="both"/>
        <w:rPr>
          <w:rFonts w:ascii="Times New Roman" w:eastAsia="Times New Roman" w:hAnsi="Times New Roman" w:cs="Times New Roman"/>
          <w:sz w:val="28"/>
          <w:szCs w:val="28"/>
          <w:u w:val="single"/>
        </w:rPr>
      </w:pPr>
    </w:p>
    <w:p w14:paraId="7C8488B6" w14:textId="6C247C82" w:rsidR="0014662A" w:rsidRDefault="00507DF5">
      <w:pPr>
        <w:spacing w:after="120" w:line="240" w:lineRule="auto"/>
        <w:jc w:val="center"/>
        <w:rPr>
          <w:rFonts w:ascii="Times New Roman" w:eastAsia="Times New Roman" w:hAnsi="Times New Roman" w:cs="Times New Roman"/>
          <w:b/>
          <w:sz w:val="28"/>
          <w:szCs w:val="28"/>
        </w:rPr>
      </w:pPr>
      <w:bookmarkStart w:id="12" w:name="_26in1rg" w:colFirst="0" w:colLast="0"/>
      <w:bookmarkEnd w:id="12"/>
      <w:r>
        <w:rPr>
          <w:rFonts w:ascii="Times New Roman" w:eastAsia="Times New Roman" w:hAnsi="Times New Roman" w:cs="Times New Roman"/>
          <w:b/>
          <w:sz w:val="28"/>
          <w:szCs w:val="28"/>
        </w:rPr>
        <w:t xml:space="preserve">12. Регіональна економіка </w:t>
      </w:r>
    </w:p>
    <w:p w14:paraId="037DB1EC" w14:textId="5A322A13"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Валовий регіональний продукт. </w:t>
      </w:r>
      <w:r>
        <w:rPr>
          <w:rFonts w:ascii="Times New Roman" w:eastAsia="Times New Roman" w:hAnsi="Times New Roman" w:cs="Times New Roman"/>
          <w:sz w:val="28"/>
          <w:szCs w:val="28"/>
        </w:rPr>
        <w:t xml:space="preserve">На регіональному рівні ВРП характеризує рівень економічного розвитку та результати економічної діяльності </w:t>
      </w:r>
      <w:r w:rsidR="00203E9A">
        <w:rPr>
          <w:rFonts w:ascii="Times New Roman" w:eastAsia="Times New Roman" w:hAnsi="Times New Roman" w:cs="Times New Roman"/>
          <w:sz w:val="28"/>
          <w:szCs w:val="28"/>
        </w:rPr>
        <w:t>у</w:t>
      </w:r>
      <w:r>
        <w:rPr>
          <w:rFonts w:ascii="Times New Roman" w:eastAsia="Times New Roman" w:hAnsi="Times New Roman" w:cs="Times New Roman"/>
          <w:sz w:val="28"/>
          <w:szCs w:val="28"/>
        </w:rPr>
        <w:t>сіх господарюючих суб'єктів регіону. Аналіз ВРП області за роки до повномасштабного вторгнення свідчить про сталу тенденцію до зростання, область за цим показником посідала середні позиції серед регіонів України.</w:t>
      </w:r>
    </w:p>
    <w:p w14:paraId="081F4B55" w14:textId="0AF184A1" w:rsidR="0014662A" w:rsidRDefault="00507DF5">
      <w:pPr>
        <w:spacing w:after="12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sz w:val="28"/>
          <w:szCs w:val="28"/>
        </w:rPr>
        <w:t xml:space="preserve">Обсяг ВРП у 2021 році становив 119876,0 млн грн, що майже </w:t>
      </w:r>
      <w:r w:rsidR="00203E9A">
        <w:rPr>
          <w:rFonts w:ascii="Times New Roman" w:eastAsia="Times New Roman" w:hAnsi="Times New Roman" w:cs="Times New Roman"/>
          <w:sz w:val="28"/>
          <w:szCs w:val="28"/>
        </w:rPr>
        <w:t>втричі</w:t>
      </w:r>
      <w:r>
        <w:rPr>
          <w:rFonts w:ascii="Times New Roman" w:eastAsia="Times New Roman" w:hAnsi="Times New Roman" w:cs="Times New Roman"/>
          <w:sz w:val="28"/>
          <w:szCs w:val="28"/>
        </w:rPr>
        <w:t xml:space="preserve"> вище показника 2015 року. Внесок області в загальне виробництво ВВП України становить 2,0-2,3 відсотка. У порівнянні із сусідніми областями обсяг валового регіонального продукту області перевищує Житомирську, Рівненську, Тернопільську, Чернівецьку області.</w:t>
      </w:r>
      <w:r>
        <w:rPr>
          <w:rFonts w:ascii="Times New Roman" w:eastAsia="Times New Roman" w:hAnsi="Times New Roman" w:cs="Times New Roman"/>
          <w:b/>
          <w:sz w:val="28"/>
          <w:szCs w:val="28"/>
        </w:rPr>
        <w:t xml:space="preserve"> </w:t>
      </w:r>
    </w:p>
    <w:p w14:paraId="3399AFE1" w14:textId="77777777" w:rsidR="0014662A" w:rsidRDefault="00507DF5">
      <w:pPr>
        <w:spacing w:after="1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Таблиця 1</w:t>
      </w:r>
      <w:r w:rsidR="0042249D">
        <w:rPr>
          <w:rFonts w:ascii="Times New Roman" w:eastAsia="Times New Roman" w:hAnsi="Times New Roman" w:cs="Times New Roman"/>
          <w:b/>
          <w:sz w:val="28"/>
          <w:szCs w:val="28"/>
        </w:rPr>
        <w:t>9</w:t>
      </w:r>
      <w:r>
        <w:rPr>
          <w:rFonts w:ascii="Times New Roman" w:eastAsia="Times New Roman" w:hAnsi="Times New Roman" w:cs="Times New Roman"/>
          <w:b/>
          <w:sz w:val="28"/>
          <w:szCs w:val="28"/>
        </w:rPr>
        <w:t>. Валовий регіональний продукт у 2021 році</w:t>
      </w:r>
    </w:p>
    <w:tbl>
      <w:tblPr>
        <w:tblStyle w:val="afe"/>
        <w:tblW w:w="10193"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1761"/>
        <w:gridCol w:w="1668"/>
        <w:gridCol w:w="1796"/>
        <w:gridCol w:w="1656"/>
        <w:gridCol w:w="1656"/>
        <w:gridCol w:w="1656"/>
      </w:tblGrid>
      <w:tr w:rsidR="0014662A" w14:paraId="3A74F49C" w14:textId="77777777">
        <w:trPr>
          <w:trHeight w:val="1440"/>
        </w:trPr>
        <w:tc>
          <w:tcPr>
            <w:tcW w:w="1761" w:type="dxa"/>
            <w:tcBorders>
              <w:top w:val="single" w:sz="6" w:space="0" w:color="000000"/>
              <w:left w:val="single" w:sz="6" w:space="0" w:color="000000"/>
              <w:bottom w:val="single" w:sz="6" w:space="0" w:color="000000"/>
              <w:right w:val="single" w:sz="6" w:space="0" w:color="000000"/>
            </w:tcBorders>
            <w:shd w:val="clear" w:color="auto" w:fill="A4C2F4"/>
            <w:tcMar>
              <w:top w:w="0" w:type="dxa"/>
              <w:left w:w="100" w:type="dxa"/>
              <w:bottom w:w="0" w:type="dxa"/>
              <w:right w:w="100" w:type="dxa"/>
            </w:tcMar>
          </w:tcPr>
          <w:p w14:paraId="29FD26D4" w14:textId="77777777" w:rsidR="0014662A" w:rsidRDefault="00507DF5">
            <w:pPr>
              <w:spacing w:line="240" w:lineRule="auto"/>
              <w:ind w:firstLine="7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1668" w:type="dxa"/>
            <w:tcBorders>
              <w:top w:val="single" w:sz="6" w:space="0" w:color="000000"/>
              <w:left w:val="nil"/>
              <w:bottom w:val="single" w:sz="6" w:space="0" w:color="000000"/>
              <w:right w:val="single" w:sz="6" w:space="0" w:color="000000"/>
            </w:tcBorders>
            <w:shd w:val="clear" w:color="auto" w:fill="A4C2F4"/>
            <w:tcMar>
              <w:top w:w="0" w:type="dxa"/>
              <w:left w:w="100" w:type="dxa"/>
              <w:bottom w:w="0" w:type="dxa"/>
              <w:right w:w="100" w:type="dxa"/>
            </w:tcMar>
          </w:tcPr>
          <w:p w14:paraId="6FC74F8E"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ВРП, млн грн</w:t>
            </w:r>
          </w:p>
        </w:tc>
        <w:tc>
          <w:tcPr>
            <w:tcW w:w="1796" w:type="dxa"/>
            <w:tcBorders>
              <w:top w:val="single" w:sz="6" w:space="0" w:color="000000"/>
              <w:left w:val="nil"/>
              <w:bottom w:val="single" w:sz="6" w:space="0" w:color="000000"/>
              <w:right w:val="single" w:sz="6" w:space="0" w:color="000000"/>
            </w:tcBorders>
            <w:shd w:val="clear" w:color="auto" w:fill="A4C2F4"/>
            <w:tcMar>
              <w:top w:w="0" w:type="dxa"/>
              <w:left w:w="100" w:type="dxa"/>
              <w:bottom w:w="0" w:type="dxa"/>
              <w:right w:w="100" w:type="dxa"/>
            </w:tcMar>
          </w:tcPr>
          <w:p w14:paraId="4C43F1CC" w14:textId="77777777" w:rsidR="0014662A" w:rsidRDefault="00507DF5">
            <w:pPr>
              <w:spacing w:line="240" w:lineRule="auto"/>
              <w:ind w:left="-60" w:right="-6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Індекс фізичного обсягу ВРП</w:t>
            </w:r>
          </w:p>
          <w:p w14:paraId="659FF8A6" w14:textId="77777777" w:rsidR="0014662A" w:rsidRDefault="00507DF5">
            <w:pPr>
              <w:spacing w:line="240" w:lineRule="auto"/>
              <w:ind w:left="-60" w:right="-6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(у цінах попереднього року, %)</w:t>
            </w:r>
          </w:p>
        </w:tc>
        <w:tc>
          <w:tcPr>
            <w:tcW w:w="1656" w:type="dxa"/>
            <w:tcBorders>
              <w:top w:val="single" w:sz="6" w:space="0" w:color="000000"/>
              <w:left w:val="nil"/>
              <w:bottom w:val="single" w:sz="6" w:space="0" w:color="000000"/>
              <w:right w:val="single" w:sz="6" w:space="0" w:color="000000"/>
            </w:tcBorders>
            <w:shd w:val="clear" w:color="auto" w:fill="A4C2F4"/>
            <w:tcMar>
              <w:top w:w="0" w:type="dxa"/>
              <w:left w:w="100" w:type="dxa"/>
              <w:bottom w:w="0" w:type="dxa"/>
              <w:right w:w="100" w:type="dxa"/>
            </w:tcMar>
          </w:tcPr>
          <w:p w14:paraId="4512D477"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ВРП у розрахунку на одну особу, грн</w:t>
            </w:r>
          </w:p>
        </w:tc>
        <w:tc>
          <w:tcPr>
            <w:tcW w:w="1656" w:type="dxa"/>
            <w:tcBorders>
              <w:top w:val="single" w:sz="6" w:space="0" w:color="000000"/>
              <w:left w:val="nil"/>
              <w:bottom w:val="single" w:sz="6" w:space="0" w:color="000000"/>
              <w:right w:val="single" w:sz="6" w:space="0" w:color="000000"/>
            </w:tcBorders>
            <w:shd w:val="clear" w:color="auto" w:fill="A4C2F4"/>
            <w:tcMar>
              <w:top w:w="0" w:type="dxa"/>
              <w:left w:w="100" w:type="dxa"/>
              <w:bottom w:w="0" w:type="dxa"/>
              <w:right w:w="100" w:type="dxa"/>
            </w:tcMar>
          </w:tcPr>
          <w:p w14:paraId="7E6DC31A"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ВРП у розрахунку на одного зайнятого, грн </w:t>
            </w:r>
          </w:p>
        </w:tc>
        <w:tc>
          <w:tcPr>
            <w:tcW w:w="1656" w:type="dxa"/>
            <w:tcBorders>
              <w:top w:val="single" w:sz="6" w:space="0" w:color="000000"/>
              <w:left w:val="nil"/>
              <w:bottom w:val="single" w:sz="6" w:space="0" w:color="000000"/>
              <w:right w:val="single" w:sz="6" w:space="0" w:color="000000"/>
            </w:tcBorders>
            <w:shd w:val="clear" w:color="auto" w:fill="A4C2F4"/>
            <w:tcMar>
              <w:top w:w="0" w:type="dxa"/>
              <w:left w:w="100" w:type="dxa"/>
              <w:bottom w:w="0" w:type="dxa"/>
              <w:right w:w="100" w:type="dxa"/>
            </w:tcMar>
          </w:tcPr>
          <w:p w14:paraId="53E2AF89"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Частка ВРП у загальному підсумку, %</w:t>
            </w:r>
          </w:p>
        </w:tc>
      </w:tr>
      <w:tr w:rsidR="0014662A" w14:paraId="07046235" w14:textId="77777777">
        <w:trPr>
          <w:trHeight w:val="300"/>
        </w:trPr>
        <w:tc>
          <w:tcPr>
            <w:tcW w:w="176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33D8D658" w14:textId="77777777" w:rsidR="0014662A" w:rsidRDefault="00507DF5">
            <w:pP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Україна</w:t>
            </w:r>
          </w:p>
        </w:tc>
        <w:tc>
          <w:tcPr>
            <w:tcW w:w="1668" w:type="dxa"/>
            <w:tcBorders>
              <w:top w:val="nil"/>
              <w:left w:val="nil"/>
              <w:bottom w:val="single" w:sz="6" w:space="0" w:color="000000"/>
              <w:right w:val="single" w:sz="6" w:space="0" w:color="000000"/>
            </w:tcBorders>
            <w:tcMar>
              <w:top w:w="0" w:type="dxa"/>
              <w:left w:w="100" w:type="dxa"/>
              <w:bottom w:w="0" w:type="dxa"/>
              <w:right w:w="100" w:type="dxa"/>
            </w:tcMar>
          </w:tcPr>
          <w:p w14:paraId="20A3C75C"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5450849</w:t>
            </w:r>
          </w:p>
        </w:tc>
        <w:tc>
          <w:tcPr>
            <w:tcW w:w="1796" w:type="dxa"/>
            <w:tcBorders>
              <w:top w:val="nil"/>
              <w:left w:val="nil"/>
              <w:bottom w:val="single" w:sz="6" w:space="0" w:color="000000"/>
              <w:right w:val="single" w:sz="6" w:space="0" w:color="000000"/>
            </w:tcBorders>
            <w:tcMar>
              <w:top w:w="0" w:type="dxa"/>
              <w:left w:w="100" w:type="dxa"/>
              <w:bottom w:w="0" w:type="dxa"/>
              <w:right w:w="100" w:type="dxa"/>
            </w:tcMar>
          </w:tcPr>
          <w:p w14:paraId="4623E2A6" w14:textId="77777777" w:rsidR="0014662A" w:rsidRDefault="00507DF5">
            <w:pPr>
              <w:spacing w:line="240" w:lineRule="auto"/>
              <w:ind w:left="-60" w:right="-6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103,4</w:t>
            </w:r>
          </w:p>
        </w:tc>
        <w:tc>
          <w:tcPr>
            <w:tcW w:w="1656" w:type="dxa"/>
            <w:tcBorders>
              <w:top w:val="nil"/>
              <w:left w:val="nil"/>
              <w:bottom w:val="single" w:sz="6" w:space="0" w:color="000000"/>
              <w:right w:val="single" w:sz="6" w:space="0" w:color="000000"/>
            </w:tcBorders>
            <w:tcMar>
              <w:top w:w="0" w:type="dxa"/>
              <w:left w:w="100" w:type="dxa"/>
              <w:bottom w:w="0" w:type="dxa"/>
              <w:right w:w="100" w:type="dxa"/>
            </w:tcMar>
          </w:tcPr>
          <w:p w14:paraId="69BAC60E"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131734</w:t>
            </w:r>
          </w:p>
        </w:tc>
        <w:tc>
          <w:tcPr>
            <w:tcW w:w="1656" w:type="dxa"/>
            <w:tcBorders>
              <w:top w:val="nil"/>
              <w:left w:val="nil"/>
              <w:bottom w:val="single" w:sz="6" w:space="0" w:color="000000"/>
              <w:right w:val="single" w:sz="6" w:space="0" w:color="000000"/>
            </w:tcBorders>
            <w:tcMar>
              <w:top w:w="0" w:type="dxa"/>
              <w:left w:w="100" w:type="dxa"/>
              <w:bottom w:w="0" w:type="dxa"/>
              <w:right w:w="100" w:type="dxa"/>
            </w:tcMar>
          </w:tcPr>
          <w:p w14:paraId="3D4CF96D"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349190</w:t>
            </w:r>
          </w:p>
        </w:tc>
        <w:tc>
          <w:tcPr>
            <w:tcW w:w="1656" w:type="dxa"/>
            <w:tcBorders>
              <w:top w:val="nil"/>
              <w:left w:val="nil"/>
              <w:bottom w:val="single" w:sz="6" w:space="0" w:color="000000"/>
              <w:right w:val="single" w:sz="6" w:space="0" w:color="000000"/>
            </w:tcBorders>
            <w:tcMar>
              <w:top w:w="0" w:type="dxa"/>
              <w:left w:w="100" w:type="dxa"/>
              <w:bottom w:w="0" w:type="dxa"/>
              <w:right w:w="100" w:type="dxa"/>
            </w:tcMar>
          </w:tcPr>
          <w:p w14:paraId="4D09AB7B"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100</w:t>
            </w:r>
          </w:p>
        </w:tc>
      </w:tr>
      <w:tr w:rsidR="0014662A" w14:paraId="30E60FDC" w14:textId="77777777">
        <w:trPr>
          <w:trHeight w:val="300"/>
        </w:trPr>
        <w:tc>
          <w:tcPr>
            <w:tcW w:w="176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4E383A88" w14:textId="77777777" w:rsidR="0014662A" w:rsidRDefault="00507DF5">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Вінницька</w:t>
            </w:r>
          </w:p>
        </w:tc>
        <w:tc>
          <w:tcPr>
            <w:tcW w:w="1668" w:type="dxa"/>
            <w:tcBorders>
              <w:top w:val="nil"/>
              <w:left w:val="nil"/>
              <w:bottom w:val="single" w:sz="6" w:space="0" w:color="000000"/>
              <w:right w:val="single" w:sz="6" w:space="0" w:color="000000"/>
            </w:tcBorders>
            <w:tcMar>
              <w:top w:w="0" w:type="dxa"/>
              <w:left w:w="100" w:type="dxa"/>
              <w:bottom w:w="0" w:type="dxa"/>
              <w:right w:w="100" w:type="dxa"/>
            </w:tcMar>
          </w:tcPr>
          <w:p w14:paraId="5E2A64D9"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173531</w:t>
            </w:r>
          </w:p>
        </w:tc>
        <w:tc>
          <w:tcPr>
            <w:tcW w:w="1796" w:type="dxa"/>
            <w:tcBorders>
              <w:top w:val="nil"/>
              <w:left w:val="nil"/>
              <w:bottom w:val="single" w:sz="6" w:space="0" w:color="000000"/>
              <w:right w:val="single" w:sz="6" w:space="0" w:color="000000"/>
            </w:tcBorders>
            <w:tcMar>
              <w:top w:w="0" w:type="dxa"/>
              <w:left w:w="100" w:type="dxa"/>
              <w:bottom w:w="0" w:type="dxa"/>
              <w:right w:w="100" w:type="dxa"/>
            </w:tcMar>
          </w:tcPr>
          <w:p w14:paraId="1B6BB2D3" w14:textId="77777777" w:rsidR="0014662A" w:rsidRDefault="00507DF5">
            <w:pPr>
              <w:spacing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105,6</w:t>
            </w:r>
          </w:p>
        </w:tc>
        <w:tc>
          <w:tcPr>
            <w:tcW w:w="1656" w:type="dxa"/>
            <w:tcBorders>
              <w:top w:val="nil"/>
              <w:left w:val="nil"/>
              <w:bottom w:val="single" w:sz="6" w:space="0" w:color="000000"/>
              <w:right w:val="single" w:sz="6" w:space="0" w:color="000000"/>
            </w:tcBorders>
            <w:tcMar>
              <w:top w:w="0" w:type="dxa"/>
              <w:left w:w="100" w:type="dxa"/>
              <w:bottom w:w="0" w:type="dxa"/>
              <w:right w:w="100" w:type="dxa"/>
            </w:tcMar>
          </w:tcPr>
          <w:p w14:paraId="0DB801E7"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114218</w:t>
            </w:r>
          </w:p>
        </w:tc>
        <w:tc>
          <w:tcPr>
            <w:tcW w:w="1656" w:type="dxa"/>
            <w:tcBorders>
              <w:top w:val="nil"/>
              <w:left w:val="nil"/>
              <w:bottom w:val="single" w:sz="6" w:space="0" w:color="000000"/>
              <w:right w:val="single" w:sz="6" w:space="0" w:color="000000"/>
            </w:tcBorders>
            <w:tcMar>
              <w:top w:w="0" w:type="dxa"/>
              <w:left w:w="100" w:type="dxa"/>
              <w:bottom w:w="0" w:type="dxa"/>
              <w:right w:w="100" w:type="dxa"/>
            </w:tcMar>
          </w:tcPr>
          <w:p w14:paraId="672DA5B3"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279438</w:t>
            </w:r>
          </w:p>
        </w:tc>
        <w:tc>
          <w:tcPr>
            <w:tcW w:w="1656" w:type="dxa"/>
            <w:tcBorders>
              <w:top w:val="nil"/>
              <w:left w:val="nil"/>
              <w:bottom w:val="single" w:sz="6" w:space="0" w:color="000000"/>
              <w:right w:val="single" w:sz="6" w:space="0" w:color="000000"/>
            </w:tcBorders>
            <w:tcMar>
              <w:top w:w="0" w:type="dxa"/>
              <w:left w:w="100" w:type="dxa"/>
              <w:bottom w:w="0" w:type="dxa"/>
              <w:right w:w="100" w:type="dxa"/>
            </w:tcMar>
          </w:tcPr>
          <w:p w14:paraId="5D3AB95D"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3,2</w:t>
            </w:r>
          </w:p>
        </w:tc>
      </w:tr>
      <w:tr w:rsidR="0014662A" w14:paraId="3676CCD8" w14:textId="77777777">
        <w:trPr>
          <w:trHeight w:val="300"/>
        </w:trPr>
        <w:tc>
          <w:tcPr>
            <w:tcW w:w="176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4FB340E" w14:textId="77777777" w:rsidR="0014662A" w:rsidRDefault="00507DF5">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Житомирська</w:t>
            </w:r>
          </w:p>
        </w:tc>
        <w:tc>
          <w:tcPr>
            <w:tcW w:w="1668" w:type="dxa"/>
            <w:tcBorders>
              <w:top w:val="nil"/>
              <w:left w:val="nil"/>
              <w:bottom w:val="single" w:sz="6" w:space="0" w:color="000000"/>
              <w:right w:val="single" w:sz="6" w:space="0" w:color="000000"/>
            </w:tcBorders>
            <w:tcMar>
              <w:top w:w="0" w:type="dxa"/>
              <w:left w:w="100" w:type="dxa"/>
              <w:bottom w:w="0" w:type="dxa"/>
              <w:right w:w="100" w:type="dxa"/>
            </w:tcMar>
          </w:tcPr>
          <w:p w14:paraId="3408BB5A"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113919</w:t>
            </w:r>
          </w:p>
        </w:tc>
        <w:tc>
          <w:tcPr>
            <w:tcW w:w="1796" w:type="dxa"/>
            <w:tcBorders>
              <w:top w:val="nil"/>
              <w:left w:val="nil"/>
              <w:bottom w:val="single" w:sz="6" w:space="0" w:color="000000"/>
              <w:right w:val="single" w:sz="6" w:space="0" w:color="000000"/>
            </w:tcBorders>
            <w:tcMar>
              <w:top w:w="0" w:type="dxa"/>
              <w:left w:w="100" w:type="dxa"/>
              <w:bottom w:w="0" w:type="dxa"/>
              <w:right w:w="100" w:type="dxa"/>
            </w:tcMar>
          </w:tcPr>
          <w:p w14:paraId="4E08435C" w14:textId="77777777" w:rsidR="0014662A" w:rsidRDefault="00507DF5">
            <w:pPr>
              <w:spacing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104,4</w:t>
            </w:r>
          </w:p>
        </w:tc>
        <w:tc>
          <w:tcPr>
            <w:tcW w:w="1656" w:type="dxa"/>
            <w:tcBorders>
              <w:top w:val="nil"/>
              <w:left w:val="nil"/>
              <w:bottom w:val="single" w:sz="6" w:space="0" w:color="000000"/>
              <w:right w:val="single" w:sz="6" w:space="0" w:color="000000"/>
            </w:tcBorders>
            <w:tcMar>
              <w:top w:w="0" w:type="dxa"/>
              <w:left w:w="100" w:type="dxa"/>
              <w:bottom w:w="0" w:type="dxa"/>
              <w:right w:w="100" w:type="dxa"/>
            </w:tcMar>
          </w:tcPr>
          <w:p w14:paraId="2E0D0E31"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95948</w:t>
            </w:r>
          </w:p>
        </w:tc>
        <w:tc>
          <w:tcPr>
            <w:tcW w:w="1656" w:type="dxa"/>
            <w:tcBorders>
              <w:top w:val="nil"/>
              <w:left w:val="nil"/>
              <w:bottom w:val="single" w:sz="6" w:space="0" w:color="000000"/>
              <w:right w:val="single" w:sz="6" w:space="0" w:color="000000"/>
            </w:tcBorders>
            <w:tcMar>
              <w:top w:w="0" w:type="dxa"/>
              <w:left w:w="100" w:type="dxa"/>
              <w:bottom w:w="0" w:type="dxa"/>
              <w:right w:w="100" w:type="dxa"/>
            </w:tcMar>
          </w:tcPr>
          <w:p w14:paraId="45E64B9C"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237480</w:t>
            </w:r>
          </w:p>
        </w:tc>
        <w:tc>
          <w:tcPr>
            <w:tcW w:w="1656" w:type="dxa"/>
            <w:tcBorders>
              <w:top w:val="nil"/>
              <w:left w:val="nil"/>
              <w:bottom w:val="single" w:sz="6" w:space="0" w:color="000000"/>
              <w:right w:val="single" w:sz="6" w:space="0" w:color="000000"/>
            </w:tcBorders>
            <w:tcMar>
              <w:top w:w="0" w:type="dxa"/>
              <w:left w:w="100" w:type="dxa"/>
              <w:bottom w:w="0" w:type="dxa"/>
              <w:right w:w="100" w:type="dxa"/>
            </w:tcMar>
          </w:tcPr>
          <w:p w14:paraId="2EEF8966"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w:t>
            </w:r>
          </w:p>
        </w:tc>
      </w:tr>
      <w:tr w:rsidR="0014662A" w14:paraId="4D187D3F" w14:textId="77777777">
        <w:trPr>
          <w:trHeight w:val="300"/>
        </w:trPr>
        <w:tc>
          <w:tcPr>
            <w:tcW w:w="176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69D5C8E" w14:textId="77777777" w:rsidR="0014662A" w:rsidRDefault="00507DF5">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Рівненська</w:t>
            </w:r>
          </w:p>
        </w:tc>
        <w:tc>
          <w:tcPr>
            <w:tcW w:w="1668" w:type="dxa"/>
            <w:tcBorders>
              <w:top w:val="nil"/>
              <w:left w:val="nil"/>
              <w:bottom w:val="single" w:sz="6" w:space="0" w:color="000000"/>
              <w:right w:val="single" w:sz="6" w:space="0" w:color="000000"/>
            </w:tcBorders>
            <w:tcMar>
              <w:top w:w="0" w:type="dxa"/>
              <w:left w:w="100" w:type="dxa"/>
              <w:bottom w:w="0" w:type="dxa"/>
              <w:right w:w="100" w:type="dxa"/>
            </w:tcMar>
          </w:tcPr>
          <w:p w14:paraId="5DF45E25"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88859</w:t>
            </w:r>
          </w:p>
        </w:tc>
        <w:tc>
          <w:tcPr>
            <w:tcW w:w="1796" w:type="dxa"/>
            <w:tcBorders>
              <w:top w:val="nil"/>
              <w:left w:val="nil"/>
              <w:bottom w:val="single" w:sz="6" w:space="0" w:color="000000"/>
              <w:right w:val="single" w:sz="6" w:space="0" w:color="000000"/>
            </w:tcBorders>
            <w:tcMar>
              <w:top w:w="0" w:type="dxa"/>
              <w:left w:w="100" w:type="dxa"/>
              <w:bottom w:w="0" w:type="dxa"/>
              <w:right w:w="100" w:type="dxa"/>
            </w:tcMar>
          </w:tcPr>
          <w:p w14:paraId="02CC91E1" w14:textId="77777777" w:rsidR="0014662A" w:rsidRDefault="00507DF5">
            <w:pPr>
              <w:spacing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102,3</w:t>
            </w:r>
          </w:p>
        </w:tc>
        <w:tc>
          <w:tcPr>
            <w:tcW w:w="1656" w:type="dxa"/>
            <w:tcBorders>
              <w:top w:val="nil"/>
              <w:left w:val="nil"/>
              <w:bottom w:val="single" w:sz="6" w:space="0" w:color="000000"/>
              <w:right w:val="single" w:sz="6" w:space="0" w:color="000000"/>
            </w:tcBorders>
            <w:tcMar>
              <w:top w:w="0" w:type="dxa"/>
              <w:left w:w="100" w:type="dxa"/>
              <w:bottom w:w="0" w:type="dxa"/>
              <w:right w:w="100" w:type="dxa"/>
            </w:tcMar>
          </w:tcPr>
          <w:p w14:paraId="7D050F72"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77599</w:t>
            </w:r>
          </w:p>
        </w:tc>
        <w:tc>
          <w:tcPr>
            <w:tcW w:w="1656" w:type="dxa"/>
            <w:tcBorders>
              <w:top w:val="nil"/>
              <w:left w:val="nil"/>
              <w:bottom w:val="single" w:sz="6" w:space="0" w:color="000000"/>
              <w:right w:val="single" w:sz="6" w:space="0" w:color="000000"/>
            </w:tcBorders>
            <w:tcMar>
              <w:top w:w="0" w:type="dxa"/>
              <w:left w:w="100" w:type="dxa"/>
              <w:bottom w:w="0" w:type="dxa"/>
              <w:right w:w="100" w:type="dxa"/>
            </w:tcMar>
          </w:tcPr>
          <w:p w14:paraId="462E76C9"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195209</w:t>
            </w:r>
          </w:p>
        </w:tc>
        <w:tc>
          <w:tcPr>
            <w:tcW w:w="1656" w:type="dxa"/>
            <w:tcBorders>
              <w:top w:val="nil"/>
              <w:left w:val="nil"/>
              <w:bottom w:val="single" w:sz="6" w:space="0" w:color="000000"/>
              <w:right w:val="single" w:sz="6" w:space="0" w:color="000000"/>
            </w:tcBorders>
            <w:tcMar>
              <w:top w:w="0" w:type="dxa"/>
              <w:left w:w="100" w:type="dxa"/>
              <w:bottom w:w="0" w:type="dxa"/>
              <w:right w:w="100" w:type="dxa"/>
            </w:tcMar>
          </w:tcPr>
          <w:p w14:paraId="7F8FDCD9"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r>
      <w:tr w:rsidR="0014662A" w14:paraId="6E77D511" w14:textId="77777777">
        <w:trPr>
          <w:trHeight w:val="300"/>
        </w:trPr>
        <w:tc>
          <w:tcPr>
            <w:tcW w:w="176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3F89C303" w14:textId="77777777" w:rsidR="0014662A" w:rsidRDefault="00507DF5">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Тернопільська</w:t>
            </w:r>
          </w:p>
        </w:tc>
        <w:tc>
          <w:tcPr>
            <w:tcW w:w="1668" w:type="dxa"/>
            <w:tcBorders>
              <w:top w:val="nil"/>
              <w:left w:val="nil"/>
              <w:bottom w:val="single" w:sz="6" w:space="0" w:color="000000"/>
              <w:right w:val="single" w:sz="6" w:space="0" w:color="000000"/>
            </w:tcBorders>
            <w:tcMar>
              <w:top w:w="0" w:type="dxa"/>
              <w:left w:w="100" w:type="dxa"/>
              <w:bottom w:w="0" w:type="dxa"/>
              <w:right w:w="100" w:type="dxa"/>
            </w:tcMar>
          </w:tcPr>
          <w:p w14:paraId="230B1DDD"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81485</w:t>
            </w:r>
          </w:p>
        </w:tc>
        <w:tc>
          <w:tcPr>
            <w:tcW w:w="1796" w:type="dxa"/>
            <w:tcBorders>
              <w:top w:val="nil"/>
              <w:left w:val="nil"/>
              <w:bottom w:val="single" w:sz="6" w:space="0" w:color="000000"/>
              <w:right w:val="single" w:sz="6" w:space="0" w:color="000000"/>
            </w:tcBorders>
            <w:tcMar>
              <w:top w:w="0" w:type="dxa"/>
              <w:left w:w="100" w:type="dxa"/>
              <w:bottom w:w="0" w:type="dxa"/>
              <w:right w:w="100" w:type="dxa"/>
            </w:tcMar>
          </w:tcPr>
          <w:p w14:paraId="7C855D9B" w14:textId="77777777" w:rsidR="0014662A" w:rsidRDefault="00507DF5">
            <w:pPr>
              <w:spacing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106,7</w:t>
            </w:r>
          </w:p>
        </w:tc>
        <w:tc>
          <w:tcPr>
            <w:tcW w:w="1656" w:type="dxa"/>
            <w:tcBorders>
              <w:top w:val="nil"/>
              <w:left w:val="nil"/>
              <w:bottom w:val="single" w:sz="6" w:space="0" w:color="000000"/>
              <w:right w:val="single" w:sz="6" w:space="0" w:color="000000"/>
            </w:tcBorders>
            <w:tcMar>
              <w:top w:w="0" w:type="dxa"/>
              <w:left w:w="100" w:type="dxa"/>
              <w:bottom w:w="0" w:type="dxa"/>
              <w:right w:w="100" w:type="dxa"/>
            </w:tcMar>
          </w:tcPr>
          <w:p w14:paraId="2364F799"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79412</w:t>
            </w:r>
          </w:p>
        </w:tc>
        <w:tc>
          <w:tcPr>
            <w:tcW w:w="1656" w:type="dxa"/>
            <w:tcBorders>
              <w:top w:val="nil"/>
              <w:left w:val="nil"/>
              <w:bottom w:val="single" w:sz="6" w:space="0" w:color="000000"/>
              <w:right w:val="single" w:sz="6" w:space="0" w:color="000000"/>
            </w:tcBorders>
            <w:tcMar>
              <w:top w:w="0" w:type="dxa"/>
              <w:left w:w="100" w:type="dxa"/>
              <w:bottom w:w="0" w:type="dxa"/>
              <w:right w:w="100" w:type="dxa"/>
            </w:tcMar>
          </w:tcPr>
          <w:p w14:paraId="737B7ED2"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209312</w:t>
            </w:r>
          </w:p>
        </w:tc>
        <w:tc>
          <w:tcPr>
            <w:tcW w:w="1656" w:type="dxa"/>
            <w:tcBorders>
              <w:top w:val="nil"/>
              <w:left w:val="nil"/>
              <w:bottom w:val="single" w:sz="6" w:space="0" w:color="000000"/>
              <w:right w:val="single" w:sz="6" w:space="0" w:color="000000"/>
            </w:tcBorders>
            <w:tcMar>
              <w:top w:w="0" w:type="dxa"/>
              <w:left w:w="100" w:type="dxa"/>
              <w:bottom w:w="0" w:type="dxa"/>
              <w:right w:w="100" w:type="dxa"/>
            </w:tcMar>
          </w:tcPr>
          <w:p w14:paraId="63BD411D"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r>
      <w:tr w:rsidR="0014662A" w14:paraId="3A7FF616" w14:textId="77777777">
        <w:trPr>
          <w:trHeight w:val="300"/>
        </w:trPr>
        <w:tc>
          <w:tcPr>
            <w:tcW w:w="176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0635DDB9" w14:textId="77777777" w:rsidR="0014662A" w:rsidRDefault="00507DF5">
            <w:pP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Хмельницька</w:t>
            </w:r>
          </w:p>
        </w:tc>
        <w:tc>
          <w:tcPr>
            <w:tcW w:w="1668" w:type="dxa"/>
            <w:tcBorders>
              <w:top w:val="nil"/>
              <w:left w:val="nil"/>
              <w:bottom w:val="single" w:sz="6" w:space="0" w:color="000000"/>
              <w:right w:val="single" w:sz="6" w:space="0" w:color="000000"/>
            </w:tcBorders>
            <w:tcMar>
              <w:top w:w="0" w:type="dxa"/>
              <w:left w:w="100" w:type="dxa"/>
              <w:bottom w:w="0" w:type="dxa"/>
              <w:right w:w="100" w:type="dxa"/>
            </w:tcMar>
          </w:tcPr>
          <w:p w14:paraId="5B87AF16"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119876</w:t>
            </w:r>
          </w:p>
        </w:tc>
        <w:tc>
          <w:tcPr>
            <w:tcW w:w="1796" w:type="dxa"/>
            <w:tcBorders>
              <w:top w:val="nil"/>
              <w:left w:val="nil"/>
              <w:bottom w:val="single" w:sz="6" w:space="0" w:color="000000"/>
              <w:right w:val="single" w:sz="6" w:space="0" w:color="000000"/>
            </w:tcBorders>
            <w:tcMar>
              <w:top w:w="0" w:type="dxa"/>
              <w:left w:w="100" w:type="dxa"/>
              <w:bottom w:w="0" w:type="dxa"/>
              <w:right w:w="100" w:type="dxa"/>
            </w:tcMar>
          </w:tcPr>
          <w:p w14:paraId="7F54D7A0" w14:textId="77777777" w:rsidR="0014662A" w:rsidRDefault="00507DF5">
            <w:pPr>
              <w:spacing w:line="240" w:lineRule="auto"/>
              <w:ind w:left="-60" w:right="-6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105,7</w:t>
            </w:r>
          </w:p>
        </w:tc>
        <w:tc>
          <w:tcPr>
            <w:tcW w:w="1656" w:type="dxa"/>
            <w:tcBorders>
              <w:top w:val="nil"/>
              <w:left w:val="nil"/>
              <w:bottom w:val="single" w:sz="6" w:space="0" w:color="000000"/>
              <w:right w:val="single" w:sz="6" w:space="0" w:color="000000"/>
            </w:tcBorders>
            <w:tcMar>
              <w:top w:w="0" w:type="dxa"/>
              <w:left w:w="100" w:type="dxa"/>
              <w:bottom w:w="0" w:type="dxa"/>
              <w:right w:w="100" w:type="dxa"/>
            </w:tcMar>
          </w:tcPr>
          <w:p w14:paraId="74E0FFE5"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96964</w:t>
            </w:r>
          </w:p>
        </w:tc>
        <w:tc>
          <w:tcPr>
            <w:tcW w:w="1656" w:type="dxa"/>
            <w:tcBorders>
              <w:top w:val="nil"/>
              <w:left w:val="nil"/>
              <w:bottom w:val="single" w:sz="6" w:space="0" w:color="000000"/>
              <w:right w:val="single" w:sz="6" w:space="0" w:color="000000"/>
            </w:tcBorders>
            <w:tcMar>
              <w:top w:w="0" w:type="dxa"/>
              <w:left w:w="100" w:type="dxa"/>
              <w:bottom w:w="0" w:type="dxa"/>
              <w:right w:w="100" w:type="dxa"/>
            </w:tcMar>
          </w:tcPr>
          <w:p w14:paraId="76C5EE3F"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243452</w:t>
            </w:r>
          </w:p>
        </w:tc>
        <w:tc>
          <w:tcPr>
            <w:tcW w:w="1656" w:type="dxa"/>
            <w:tcBorders>
              <w:top w:val="nil"/>
              <w:left w:val="nil"/>
              <w:bottom w:val="single" w:sz="6" w:space="0" w:color="000000"/>
              <w:right w:val="single" w:sz="6" w:space="0" w:color="000000"/>
            </w:tcBorders>
            <w:tcMar>
              <w:top w:w="0" w:type="dxa"/>
              <w:left w:w="100" w:type="dxa"/>
              <w:bottom w:w="0" w:type="dxa"/>
              <w:right w:w="100" w:type="dxa"/>
            </w:tcMar>
          </w:tcPr>
          <w:p w14:paraId="2251E30C"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2,2</w:t>
            </w:r>
          </w:p>
        </w:tc>
      </w:tr>
      <w:tr w:rsidR="0014662A" w14:paraId="65FEB5BA" w14:textId="77777777">
        <w:trPr>
          <w:trHeight w:val="300"/>
        </w:trPr>
        <w:tc>
          <w:tcPr>
            <w:tcW w:w="176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5A1082B5" w14:textId="77777777" w:rsidR="0014662A" w:rsidRDefault="00507DF5">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Чернівецька</w:t>
            </w:r>
          </w:p>
        </w:tc>
        <w:tc>
          <w:tcPr>
            <w:tcW w:w="1668" w:type="dxa"/>
            <w:tcBorders>
              <w:top w:val="nil"/>
              <w:left w:val="nil"/>
              <w:bottom w:val="single" w:sz="6" w:space="0" w:color="000000"/>
              <w:right w:val="single" w:sz="6" w:space="0" w:color="000000"/>
            </w:tcBorders>
            <w:tcMar>
              <w:top w:w="0" w:type="dxa"/>
              <w:left w:w="100" w:type="dxa"/>
              <w:bottom w:w="0" w:type="dxa"/>
              <w:right w:w="100" w:type="dxa"/>
            </w:tcMar>
          </w:tcPr>
          <w:p w14:paraId="467335FE"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54582</w:t>
            </w:r>
          </w:p>
        </w:tc>
        <w:tc>
          <w:tcPr>
            <w:tcW w:w="1796" w:type="dxa"/>
            <w:tcBorders>
              <w:top w:val="nil"/>
              <w:left w:val="nil"/>
              <w:bottom w:val="single" w:sz="6" w:space="0" w:color="000000"/>
              <w:right w:val="single" w:sz="6" w:space="0" w:color="000000"/>
            </w:tcBorders>
            <w:tcMar>
              <w:top w:w="0" w:type="dxa"/>
              <w:left w:w="100" w:type="dxa"/>
              <w:bottom w:w="0" w:type="dxa"/>
              <w:right w:w="100" w:type="dxa"/>
            </w:tcMar>
          </w:tcPr>
          <w:p w14:paraId="4CEB1BC0" w14:textId="77777777" w:rsidR="0014662A" w:rsidRDefault="00507DF5">
            <w:pPr>
              <w:spacing w:line="240" w:lineRule="auto"/>
              <w:ind w:left="-60" w:right="-6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103,1</w:t>
            </w:r>
          </w:p>
        </w:tc>
        <w:tc>
          <w:tcPr>
            <w:tcW w:w="1656" w:type="dxa"/>
            <w:tcBorders>
              <w:top w:val="nil"/>
              <w:left w:val="nil"/>
              <w:bottom w:val="single" w:sz="6" w:space="0" w:color="000000"/>
              <w:right w:val="single" w:sz="6" w:space="0" w:color="000000"/>
            </w:tcBorders>
            <w:tcMar>
              <w:top w:w="0" w:type="dxa"/>
              <w:left w:w="100" w:type="dxa"/>
              <w:bottom w:w="0" w:type="dxa"/>
              <w:right w:w="100" w:type="dxa"/>
            </w:tcMar>
          </w:tcPr>
          <w:p w14:paraId="729483B7"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61088</w:t>
            </w:r>
          </w:p>
        </w:tc>
        <w:tc>
          <w:tcPr>
            <w:tcW w:w="1656" w:type="dxa"/>
            <w:tcBorders>
              <w:top w:val="nil"/>
              <w:left w:val="nil"/>
              <w:bottom w:val="single" w:sz="6" w:space="0" w:color="000000"/>
              <w:right w:val="single" w:sz="6" w:space="0" w:color="000000"/>
            </w:tcBorders>
            <w:tcMar>
              <w:top w:w="0" w:type="dxa"/>
              <w:left w:w="100" w:type="dxa"/>
              <w:bottom w:w="0" w:type="dxa"/>
              <w:right w:w="100" w:type="dxa"/>
            </w:tcMar>
          </w:tcPr>
          <w:p w14:paraId="468E040F"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148280</w:t>
            </w:r>
          </w:p>
        </w:tc>
        <w:tc>
          <w:tcPr>
            <w:tcW w:w="1656" w:type="dxa"/>
            <w:tcBorders>
              <w:top w:val="nil"/>
              <w:left w:val="nil"/>
              <w:bottom w:val="single" w:sz="6" w:space="0" w:color="000000"/>
              <w:right w:val="single" w:sz="6" w:space="0" w:color="000000"/>
            </w:tcBorders>
            <w:tcMar>
              <w:top w:w="0" w:type="dxa"/>
              <w:left w:w="100" w:type="dxa"/>
              <w:bottom w:w="0" w:type="dxa"/>
              <w:right w:w="100" w:type="dxa"/>
            </w:tcMar>
          </w:tcPr>
          <w:p w14:paraId="513E8199"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bl>
    <w:p w14:paraId="778E9707" w14:textId="77777777" w:rsidR="0014662A" w:rsidRDefault="00507DF5">
      <w:pPr>
        <w:spacing w:before="12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 2021 році темп зростання ВРП становив 105,7 відсотка. За цим показником Хмельницька область займала шосте місце по Україні.</w:t>
      </w:r>
    </w:p>
    <w:p w14:paraId="3444EE6A" w14:textId="77777777" w:rsidR="0014662A" w:rsidRDefault="00507DF5">
      <w:pPr>
        <w:spacing w:line="240" w:lineRule="auto"/>
        <w:jc w:val="center"/>
      </w:pPr>
      <w:r>
        <w:rPr>
          <w:noProof/>
        </w:rPr>
        <w:lastRenderedPageBreak/>
        <w:drawing>
          <wp:inline distT="0" distB="0" distL="0" distR="0" wp14:anchorId="5E887B87" wp14:editId="34F7E00E">
            <wp:extent cx="4971534" cy="3145536"/>
            <wp:effectExtent l="0" t="0" r="0" b="0"/>
            <wp:docPr id="10" name="image5.png" descr="Диаграмма"/>
            <wp:cNvGraphicFramePr/>
            <a:graphic xmlns:a="http://schemas.openxmlformats.org/drawingml/2006/main">
              <a:graphicData uri="http://schemas.openxmlformats.org/drawingml/2006/picture">
                <pic:pic xmlns:pic="http://schemas.openxmlformats.org/drawingml/2006/picture">
                  <pic:nvPicPr>
                    <pic:cNvPr id="0" name="image5.png" descr="Диаграмма"/>
                    <pic:cNvPicPr preferRelativeResize="0"/>
                  </pic:nvPicPr>
                  <pic:blipFill>
                    <a:blip r:embed="rId78"/>
                    <a:srcRect/>
                    <a:stretch>
                      <a:fillRect/>
                    </a:stretch>
                  </pic:blipFill>
                  <pic:spPr>
                    <a:xfrm>
                      <a:off x="0" y="0"/>
                      <a:ext cx="4972264" cy="3145998"/>
                    </a:xfrm>
                    <a:prstGeom prst="rect">
                      <a:avLst/>
                    </a:prstGeom>
                    <a:ln/>
                  </pic:spPr>
                </pic:pic>
              </a:graphicData>
            </a:graphic>
          </wp:inline>
        </w:drawing>
      </w:r>
    </w:p>
    <w:p w14:paraId="537B308C"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4</w:t>
      </w:r>
      <w:r w:rsidR="009B340D">
        <w:rPr>
          <w:rFonts w:ascii="Times New Roman" w:eastAsia="Times New Roman" w:hAnsi="Times New Roman" w:cs="Times New Roman"/>
          <w:b/>
          <w:sz w:val="28"/>
          <w:szCs w:val="28"/>
        </w:rPr>
        <w:t>1</w:t>
      </w:r>
      <w:r>
        <w:rPr>
          <w:rFonts w:ascii="Times New Roman" w:eastAsia="Times New Roman" w:hAnsi="Times New Roman" w:cs="Times New Roman"/>
          <w:b/>
          <w:sz w:val="28"/>
          <w:szCs w:val="28"/>
        </w:rPr>
        <w:t>. Валовий регіональний продукт області та його частка</w:t>
      </w:r>
    </w:p>
    <w:p w14:paraId="3802551C"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у ВВП України</w:t>
      </w:r>
    </w:p>
    <w:p w14:paraId="4C87DC60" w14:textId="77777777" w:rsidR="0014662A" w:rsidRDefault="0014662A">
      <w:pPr>
        <w:spacing w:line="240" w:lineRule="auto"/>
        <w:ind w:firstLine="709"/>
        <w:jc w:val="both"/>
        <w:rPr>
          <w:rFonts w:ascii="Times New Roman" w:eastAsia="Times New Roman" w:hAnsi="Times New Roman" w:cs="Times New Roman"/>
          <w:sz w:val="28"/>
          <w:szCs w:val="28"/>
        </w:rPr>
      </w:pPr>
    </w:p>
    <w:p w14:paraId="131E3A7A"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Найбільш характерним показником для визначення рівня життя населення є ВРП на одну особу. Його значення у 2021 році становило 97,0 тис грн, що у 3,1 </w:t>
      </w:r>
      <w:proofErr w:type="spellStart"/>
      <w:r>
        <w:rPr>
          <w:rFonts w:ascii="Times New Roman" w:eastAsia="Times New Roman" w:hAnsi="Times New Roman" w:cs="Times New Roman"/>
          <w:sz w:val="28"/>
          <w:szCs w:val="28"/>
        </w:rPr>
        <w:t>раза</w:t>
      </w:r>
      <w:proofErr w:type="spellEnd"/>
      <w:r>
        <w:rPr>
          <w:rFonts w:ascii="Times New Roman" w:eastAsia="Times New Roman" w:hAnsi="Times New Roman" w:cs="Times New Roman"/>
          <w:sz w:val="28"/>
          <w:szCs w:val="28"/>
        </w:rPr>
        <w:t xml:space="preserve"> більше ніж у 2015 році.</w:t>
      </w:r>
    </w:p>
    <w:p w14:paraId="09B60781"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Валовий регіональний продукт (у гривневому вимірі) має тенденцію до постійного зростання.</w:t>
      </w:r>
    </w:p>
    <w:p w14:paraId="274AA7A5" w14:textId="77777777" w:rsidR="0014662A" w:rsidRDefault="00507DF5">
      <w:pPr>
        <w:spacing w:after="120" w:line="240" w:lineRule="auto"/>
        <w:ind w:firstLine="141"/>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245B5626" wp14:editId="5F04BA35">
            <wp:extent cx="5464455" cy="3694176"/>
            <wp:effectExtent l="0" t="0" r="3175" b="0"/>
            <wp:docPr id="1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79"/>
                    <a:srcRect/>
                    <a:stretch>
                      <a:fillRect/>
                    </a:stretch>
                  </pic:blipFill>
                  <pic:spPr>
                    <a:xfrm>
                      <a:off x="0" y="0"/>
                      <a:ext cx="5467507" cy="3696239"/>
                    </a:xfrm>
                    <a:prstGeom prst="rect">
                      <a:avLst/>
                    </a:prstGeom>
                    <a:ln/>
                  </pic:spPr>
                </pic:pic>
              </a:graphicData>
            </a:graphic>
          </wp:inline>
        </w:drawing>
      </w:r>
    </w:p>
    <w:p w14:paraId="760E3F3A"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4</w:t>
      </w:r>
      <w:r w:rsidR="009B340D">
        <w:rPr>
          <w:rFonts w:ascii="Times New Roman" w:eastAsia="Times New Roman" w:hAnsi="Times New Roman" w:cs="Times New Roman"/>
          <w:b/>
          <w:sz w:val="28"/>
          <w:szCs w:val="28"/>
        </w:rPr>
        <w:t>2</w:t>
      </w:r>
      <w:r>
        <w:rPr>
          <w:rFonts w:ascii="Times New Roman" w:eastAsia="Times New Roman" w:hAnsi="Times New Roman" w:cs="Times New Roman"/>
          <w:b/>
          <w:sz w:val="28"/>
          <w:szCs w:val="28"/>
        </w:rPr>
        <w:t xml:space="preserve">. Валовий регіональний продукт у розрахунку на одну особу </w:t>
      </w:r>
    </w:p>
    <w:p w14:paraId="1B9C8F8E" w14:textId="77777777" w:rsidR="0014662A" w:rsidRDefault="00507DF5">
      <w:pPr>
        <w:spacing w:after="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у 2021 році, грн</w:t>
      </w:r>
    </w:p>
    <w:p w14:paraId="524962AB" w14:textId="77777777" w:rsidR="00580BB1" w:rsidRDefault="00580BB1">
      <w:pPr>
        <w:spacing w:line="240" w:lineRule="auto"/>
        <w:jc w:val="center"/>
        <w:rPr>
          <w:rFonts w:ascii="Times New Roman" w:eastAsia="Times New Roman" w:hAnsi="Times New Roman" w:cs="Times New Roman"/>
          <w:b/>
          <w:sz w:val="28"/>
          <w:szCs w:val="28"/>
        </w:rPr>
      </w:pPr>
    </w:p>
    <w:p w14:paraId="61FD1431"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 xml:space="preserve">Таблиця </w:t>
      </w:r>
      <w:r w:rsidR="0042249D">
        <w:rPr>
          <w:rFonts w:ascii="Times New Roman" w:eastAsia="Times New Roman" w:hAnsi="Times New Roman" w:cs="Times New Roman"/>
          <w:b/>
          <w:sz w:val="28"/>
          <w:szCs w:val="28"/>
        </w:rPr>
        <w:t>20</w:t>
      </w:r>
      <w:r>
        <w:rPr>
          <w:rFonts w:ascii="Times New Roman" w:eastAsia="Times New Roman" w:hAnsi="Times New Roman" w:cs="Times New Roman"/>
          <w:b/>
          <w:sz w:val="28"/>
          <w:szCs w:val="28"/>
        </w:rPr>
        <w:t>. Структура валової доданої вартості  регіонів України, %</w:t>
      </w:r>
    </w:p>
    <w:p w14:paraId="44FC85AD"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Джерело: Науково-аналітична доповідь ДУ “Інститут регіональних досліджень імені М.І. Долішнього НАН України”</w:t>
      </w:r>
    </w:p>
    <w:p w14:paraId="26A10A93" w14:textId="77777777" w:rsidR="0014662A" w:rsidRDefault="0014662A">
      <w:pPr>
        <w:spacing w:line="240" w:lineRule="auto"/>
        <w:ind w:firstLine="720"/>
        <w:jc w:val="both"/>
        <w:rPr>
          <w:rFonts w:ascii="Times New Roman" w:eastAsia="Times New Roman" w:hAnsi="Times New Roman" w:cs="Times New Roman"/>
          <w:sz w:val="16"/>
          <w:szCs w:val="16"/>
        </w:rPr>
      </w:pPr>
    </w:p>
    <w:tbl>
      <w:tblPr>
        <w:tblStyle w:val="aff"/>
        <w:tblpPr w:leftFromText="180" w:rightFromText="180" w:topFromText="180" w:bottomFromText="180" w:vertAnchor="text" w:tblpX="-174" w:tblpY="33"/>
        <w:tblW w:w="1042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30"/>
        <w:gridCol w:w="585"/>
        <w:gridCol w:w="600"/>
        <w:gridCol w:w="585"/>
        <w:gridCol w:w="570"/>
        <w:gridCol w:w="645"/>
        <w:gridCol w:w="570"/>
        <w:gridCol w:w="585"/>
        <w:gridCol w:w="630"/>
        <w:gridCol w:w="720"/>
        <w:gridCol w:w="705"/>
        <w:gridCol w:w="705"/>
        <w:gridCol w:w="795"/>
      </w:tblGrid>
      <w:tr w:rsidR="0014662A" w14:paraId="399C6651" w14:textId="77777777">
        <w:trPr>
          <w:trHeight w:val="480"/>
        </w:trPr>
        <w:tc>
          <w:tcPr>
            <w:tcW w:w="2730" w:type="dxa"/>
            <w:vMerge w:val="restart"/>
            <w:shd w:val="clear" w:color="auto" w:fill="A4C2F4"/>
            <w:tcMar>
              <w:top w:w="100" w:type="dxa"/>
              <w:left w:w="100" w:type="dxa"/>
              <w:bottom w:w="100" w:type="dxa"/>
              <w:right w:w="100" w:type="dxa"/>
            </w:tcMar>
            <w:vAlign w:val="center"/>
          </w:tcPr>
          <w:p w14:paraId="0B1F833F" w14:textId="77777777" w:rsidR="0014662A" w:rsidRDefault="00507DF5">
            <w:pPr>
              <w:widowControl w:val="0"/>
              <w:spacing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Область</w:t>
            </w:r>
          </w:p>
        </w:tc>
        <w:tc>
          <w:tcPr>
            <w:tcW w:w="2340" w:type="dxa"/>
            <w:gridSpan w:val="4"/>
            <w:shd w:val="clear" w:color="auto" w:fill="A4C2F4"/>
            <w:tcMar>
              <w:top w:w="100" w:type="dxa"/>
              <w:left w:w="100" w:type="dxa"/>
              <w:bottom w:w="100" w:type="dxa"/>
              <w:right w:w="100" w:type="dxa"/>
            </w:tcMar>
          </w:tcPr>
          <w:p w14:paraId="52FAB332" w14:textId="77777777" w:rsidR="0014662A" w:rsidRDefault="00507DF5">
            <w:pPr>
              <w:widowControl w:val="0"/>
              <w:spacing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Промисловість</w:t>
            </w:r>
          </w:p>
        </w:tc>
        <w:tc>
          <w:tcPr>
            <w:tcW w:w="2430" w:type="dxa"/>
            <w:gridSpan w:val="4"/>
            <w:shd w:val="clear" w:color="auto" w:fill="A4C2F4"/>
            <w:tcMar>
              <w:top w:w="100" w:type="dxa"/>
              <w:left w:w="100" w:type="dxa"/>
              <w:bottom w:w="100" w:type="dxa"/>
              <w:right w:w="100" w:type="dxa"/>
            </w:tcMar>
          </w:tcPr>
          <w:p w14:paraId="76B95E8D" w14:textId="77777777" w:rsidR="0014662A" w:rsidRDefault="00507DF5">
            <w:pPr>
              <w:widowControl w:val="0"/>
              <w:spacing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Сільське господарство</w:t>
            </w:r>
          </w:p>
        </w:tc>
        <w:tc>
          <w:tcPr>
            <w:tcW w:w="2925" w:type="dxa"/>
            <w:gridSpan w:val="4"/>
            <w:shd w:val="clear" w:color="auto" w:fill="A4C2F4"/>
            <w:tcMar>
              <w:top w:w="100" w:type="dxa"/>
              <w:left w:w="100" w:type="dxa"/>
              <w:bottom w:w="100" w:type="dxa"/>
              <w:right w:w="100" w:type="dxa"/>
            </w:tcMar>
          </w:tcPr>
          <w:p w14:paraId="406D3BD0" w14:textId="77777777" w:rsidR="0014662A" w:rsidRDefault="00507DF5">
            <w:pPr>
              <w:widowControl w:val="0"/>
              <w:spacing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Торгівля</w:t>
            </w:r>
          </w:p>
        </w:tc>
      </w:tr>
      <w:tr w:rsidR="0014662A" w14:paraId="1A8038B0" w14:textId="77777777">
        <w:trPr>
          <w:trHeight w:val="420"/>
        </w:trPr>
        <w:tc>
          <w:tcPr>
            <w:tcW w:w="2730" w:type="dxa"/>
            <w:vMerge/>
            <w:shd w:val="clear" w:color="auto" w:fill="A4C2F4"/>
            <w:tcMar>
              <w:top w:w="100" w:type="dxa"/>
              <w:left w:w="100" w:type="dxa"/>
              <w:bottom w:w="100" w:type="dxa"/>
              <w:right w:w="100" w:type="dxa"/>
            </w:tcMar>
            <w:vAlign w:val="center"/>
          </w:tcPr>
          <w:p w14:paraId="400DFD67" w14:textId="77777777" w:rsidR="0014662A" w:rsidRDefault="0014662A">
            <w:pPr>
              <w:widowControl w:val="0"/>
              <w:rPr>
                <w:rFonts w:ascii="Times New Roman" w:eastAsia="Times New Roman" w:hAnsi="Times New Roman" w:cs="Times New Roman"/>
                <w:b/>
                <w:sz w:val="20"/>
                <w:szCs w:val="20"/>
              </w:rPr>
            </w:pPr>
          </w:p>
        </w:tc>
        <w:tc>
          <w:tcPr>
            <w:tcW w:w="585" w:type="dxa"/>
            <w:shd w:val="clear" w:color="auto" w:fill="A4C2F4"/>
            <w:tcMar>
              <w:top w:w="100" w:type="dxa"/>
              <w:left w:w="100" w:type="dxa"/>
              <w:bottom w:w="100" w:type="dxa"/>
              <w:right w:w="100" w:type="dxa"/>
            </w:tcMar>
          </w:tcPr>
          <w:p w14:paraId="73BF394C" w14:textId="77777777" w:rsidR="0014662A" w:rsidRDefault="00507DF5">
            <w:pPr>
              <w:widowControl w:val="0"/>
              <w:spacing w:line="240" w:lineRule="auto"/>
              <w:ind w:left="-141" w:right="-191"/>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2012</w:t>
            </w:r>
          </w:p>
        </w:tc>
        <w:tc>
          <w:tcPr>
            <w:tcW w:w="600" w:type="dxa"/>
            <w:shd w:val="clear" w:color="auto" w:fill="A4C2F4"/>
            <w:tcMar>
              <w:top w:w="100" w:type="dxa"/>
              <w:left w:w="100" w:type="dxa"/>
              <w:bottom w:w="100" w:type="dxa"/>
              <w:right w:w="100" w:type="dxa"/>
            </w:tcMar>
          </w:tcPr>
          <w:p w14:paraId="0A06137F" w14:textId="77777777" w:rsidR="0014662A" w:rsidRDefault="00507DF5">
            <w:pPr>
              <w:widowControl w:val="0"/>
              <w:spacing w:line="240" w:lineRule="auto"/>
              <w:ind w:right="-206"/>
              <w:rPr>
                <w:rFonts w:ascii="Times New Roman" w:eastAsia="Times New Roman" w:hAnsi="Times New Roman" w:cs="Times New Roman"/>
                <w:b/>
                <w:sz w:val="20"/>
                <w:szCs w:val="20"/>
              </w:rPr>
            </w:pPr>
            <w:r>
              <w:rPr>
                <w:rFonts w:ascii="Times New Roman" w:eastAsia="Times New Roman" w:hAnsi="Times New Roman" w:cs="Times New Roman"/>
                <w:b/>
                <w:sz w:val="20"/>
                <w:szCs w:val="20"/>
              </w:rPr>
              <w:t>2017</w:t>
            </w:r>
          </w:p>
        </w:tc>
        <w:tc>
          <w:tcPr>
            <w:tcW w:w="585" w:type="dxa"/>
            <w:shd w:val="clear" w:color="auto" w:fill="A4C2F4"/>
            <w:tcMar>
              <w:top w:w="100" w:type="dxa"/>
              <w:left w:w="100" w:type="dxa"/>
              <w:bottom w:w="100" w:type="dxa"/>
              <w:right w:w="100" w:type="dxa"/>
            </w:tcMar>
          </w:tcPr>
          <w:p w14:paraId="26269E6B" w14:textId="77777777" w:rsidR="0014662A" w:rsidRDefault="00507DF5">
            <w:pPr>
              <w:widowControl w:val="0"/>
              <w:spacing w:line="240" w:lineRule="auto"/>
              <w:ind w:left="-141" w:right="-75"/>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2021</w:t>
            </w:r>
          </w:p>
        </w:tc>
        <w:tc>
          <w:tcPr>
            <w:tcW w:w="570" w:type="dxa"/>
            <w:shd w:val="clear" w:color="auto" w:fill="A4C2F4"/>
            <w:tcMar>
              <w:top w:w="100" w:type="dxa"/>
              <w:left w:w="100" w:type="dxa"/>
              <w:bottom w:w="100" w:type="dxa"/>
              <w:right w:w="100" w:type="dxa"/>
            </w:tcMar>
          </w:tcPr>
          <w:p w14:paraId="329839F3" w14:textId="77777777" w:rsidR="0014662A" w:rsidRDefault="00507DF5">
            <w:pPr>
              <w:widowControl w:val="0"/>
              <w:spacing w:line="240" w:lineRule="auto"/>
              <w:ind w:right="-120"/>
              <w:rPr>
                <w:rFonts w:ascii="Times New Roman" w:eastAsia="Times New Roman" w:hAnsi="Times New Roman" w:cs="Times New Roman"/>
                <w:b/>
                <w:sz w:val="20"/>
                <w:szCs w:val="20"/>
              </w:rPr>
            </w:pPr>
            <w:r>
              <w:rPr>
                <w:rFonts w:ascii="Times New Roman" w:eastAsia="Times New Roman" w:hAnsi="Times New Roman" w:cs="Times New Roman"/>
                <w:b/>
                <w:sz w:val="20"/>
                <w:szCs w:val="20"/>
              </w:rPr>
              <w:t>2023</w:t>
            </w:r>
          </w:p>
        </w:tc>
        <w:tc>
          <w:tcPr>
            <w:tcW w:w="645" w:type="dxa"/>
            <w:shd w:val="clear" w:color="auto" w:fill="A4C2F4"/>
            <w:tcMar>
              <w:top w:w="100" w:type="dxa"/>
              <w:left w:w="100" w:type="dxa"/>
              <w:bottom w:w="100" w:type="dxa"/>
              <w:right w:w="100" w:type="dxa"/>
            </w:tcMar>
          </w:tcPr>
          <w:p w14:paraId="14F3F945" w14:textId="77777777" w:rsidR="0014662A" w:rsidRDefault="00507DF5">
            <w:pPr>
              <w:widowControl w:val="0"/>
              <w:spacing w:line="240" w:lineRule="auto"/>
              <w:ind w:right="-146"/>
              <w:rPr>
                <w:rFonts w:ascii="Times New Roman" w:eastAsia="Times New Roman" w:hAnsi="Times New Roman" w:cs="Times New Roman"/>
                <w:b/>
                <w:sz w:val="20"/>
                <w:szCs w:val="20"/>
              </w:rPr>
            </w:pPr>
            <w:r>
              <w:rPr>
                <w:rFonts w:ascii="Times New Roman" w:eastAsia="Times New Roman" w:hAnsi="Times New Roman" w:cs="Times New Roman"/>
                <w:b/>
                <w:sz w:val="20"/>
                <w:szCs w:val="20"/>
              </w:rPr>
              <w:t>2012</w:t>
            </w:r>
          </w:p>
        </w:tc>
        <w:tc>
          <w:tcPr>
            <w:tcW w:w="570" w:type="dxa"/>
            <w:shd w:val="clear" w:color="auto" w:fill="A4C2F4"/>
            <w:tcMar>
              <w:top w:w="100" w:type="dxa"/>
              <w:left w:w="100" w:type="dxa"/>
              <w:bottom w:w="100" w:type="dxa"/>
              <w:right w:w="100" w:type="dxa"/>
            </w:tcMar>
          </w:tcPr>
          <w:p w14:paraId="6EAE854F" w14:textId="77777777" w:rsidR="0014662A" w:rsidRDefault="00507DF5">
            <w:pPr>
              <w:widowControl w:val="0"/>
              <w:spacing w:line="240" w:lineRule="auto"/>
              <w:ind w:left="-141" w:right="-191"/>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2017</w:t>
            </w:r>
          </w:p>
        </w:tc>
        <w:tc>
          <w:tcPr>
            <w:tcW w:w="585" w:type="dxa"/>
            <w:shd w:val="clear" w:color="auto" w:fill="A4C2F4"/>
            <w:tcMar>
              <w:top w:w="100" w:type="dxa"/>
              <w:left w:w="100" w:type="dxa"/>
              <w:bottom w:w="100" w:type="dxa"/>
              <w:right w:w="100" w:type="dxa"/>
            </w:tcMar>
          </w:tcPr>
          <w:p w14:paraId="383D1F36" w14:textId="77777777" w:rsidR="0014662A" w:rsidRDefault="00507DF5">
            <w:pPr>
              <w:widowControl w:val="0"/>
              <w:spacing w:line="240" w:lineRule="auto"/>
              <w:ind w:left="-141" w:right="-55"/>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2021</w:t>
            </w:r>
          </w:p>
        </w:tc>
        <w:tc>
          <w:tcPr>
            <w:tcW w:w="630" w:type="dxa"/>
            <w:shd w:val="clear" w:color="auto" w:fill="A4C2F4"/>
            <w:tcMar>
              <w:top w:w="100" w:type="dxa"/>
              <w:left w:w="100" w:type="dxa"/>
              <w:bottom w:w="100" w:type="dxa"/>
              <w:right w:w="100" w:type="dxa"/>
            </w:tcMar>
          </w:tcPr>
          <w:p w14:paraId="1BE329AB" w14:textId="77777777" w:rsidR="0014662A" w:rsidRDefault="00507DF5">
            <w:pPr>
              <w:widowControl w:val="0"/>
              <w:spacing w:line="240" w:lineRule="auto"/>
              <w:ind w:left="-141" w:right="-160"/>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2023</w:t>
            </w:r>
          </w:p>
        </w:tc>
        <w:tc>
          <w:tcPr>
            <w:tcW w:w="720" w:type="dxa"/>
            <w:shd w:val="clear" w:color="auto" w:fill="A4C2F4"/>
            <w:tcMar>
              <w:top w:w="100" w:type="dxa"/>
              <w:left w:w="100" w:type="dxa"/>
              <w:bottom w:w="100" w:type="dxa"/>
              <w:right w:w="100" w:type="dxa"/>
            </w:tcMar>
          </w:tcPr>
          <w:p w14:paraId="74C250CC" w14:textId="77777777" w:rsidR="0014662A" w:rsidRDefault="00507DF5">
            <w:pPr>
              <w:widowControl w:val="0"/>
              <w:spacing w:line="240" w:lineRule="auto"/>
              <w:rPr>
                <w:rFonts w:ascii="Times New Roman" w:eastAsia="Times New Roman" w:hAnsi="Times New Roman" w:cs="Times New Roman"/>
                <w:b/>
                <w:sz w:val="20"/>
                <w:szCs w:val="20"/>
              </w:rPr>
            </w:pPr>
            <w:r>
              <w:rPr>
                <w:rFonts w:ascii="Times New Roman" w:eastAsia="Times New Roman" w:hAnsi="Times New Roman" w:cs="Times New Roman"/>
                <w:b/>
                <w:sz w:val="20"/>
                <w:szCs w:val="20"/>
              </w:rPr>
              <w:t>2012</w:t>
            </w:r>
          </w:p>
        </w:tc>
        <w:tc>
          <w:tcPr>
            <w:tcW w:w="705" w:type="dxa"/>
            <w:shd w:val="clear" w:color="auto" w:fill="A4C2F4"/>
            <w:tcMar>
              <w:top w:w="100" w:type="dxa"/>
              <w:left w:w="100" w:type="dxa"/>
              <w:bottom w:w="100" w:type="dxa"/>
              <w:right w:w="100" w:type="dxa"/>
            </w:tcMar>
          </w:tcPr>
          <w:p w14:paraId="5DA28D7B" w14:textId="77777777" w:rsidR="0014662A" w:rsidRDefault="00507DF5">
            <w:pPr>
              <w:widowControl w:val="0"/>
              <w:spacing w:line="240" w:lineRule="auto"/>
              <w:ind w:left="-141" w:right="-153"/>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2017</w:t>
            </w:r>
          </w:p>
        </w:tc>
        <w:tc>
          <w:tcPr>
            <w:tcW w:w="705" w:type="dxa"/>
            <w:shd w:val="clear" w:color="auto" w:fill="A4C2F4"/>
            <w:tcMar>
              <w:top w:w="100" w:type="dxa"/>
              <w:left w:w="100" w:type="dxa"/>
              <w:bottom w:w="100" w:type="dxa"/>
              <w:right w:w="100" w:type="dxa"/>
            </w:tcMar>
          </w:tcPr>
          <w:p w14:paraId="401A8CC3" w14:textId="77777777" w:rsidR="0014662A" w:rsidRDefault="00507DF5">
            <w:pPr>
              <w:widowControl w:val="0"/>
              <w:spacing w:line="240" w:lineRule="auto"/>
              <w:ind w:left="-141" w:right="-146"/>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2021</w:t>
            </w:r>
          </w:p>
        </w:tc>
        <w:tc>
          <w:tcPr>
            <w:tcW w:w="795" w:type="dxa"/>
            <w:shd w:val="clear" w:color="auto" w:fill="A4C2F4"/>
            <w:tcMar>
              <w:top w:w="100" w:type="dxa"/>
              <w:left w:w="100" w:type="dxa"/>
              <w:bottom w:w="100" w:type="dxa"/>
              <w:right w:w="100" w:type="dxa"/>
            </w:tcMar>
          </w:tcPr>
          <w:p w14:paraId="5596EFF4" w14:textId="77777777" w:rsidR="0014662A" w:rsidRDefault="00507DF5">
            <w:pPr>
              <w:widowControl w:val="0"/>
              <w:spacing w:line="240" w:lineRule="auto"/>
              <w:rPr>
                <w:rFonts w:ascii="Times New Roman" w:eastAsia="Times New Roman" w:hAnsi="Times New Roman" w:cs="Times New Roman"/>
                <w:b/>
                <w:sz w:val="20"/>
                <w:szCs w:val="20"/>
              </w:rPr>
            </w:pPr>
            <w:r>
              <w:rPr>
                <w:rFonts w:ascii="Times New Roman" w:eastAsia="Times New Roman" w:hAnsi="Times New Roman" w:cs="Times New Roman"/>
                <w:b/>
                <w:sz w:val="20"/>
                <w:szCs w:val="20"/>
              </w:rPr>
              <w:t>2023</w:t>
            </w:r>
          </w:p>
        </w:tc>
      </w:tr>
      <w:tr w:rsidR="0014662A" w14:paraId="614957C6" w14:textId="77777777">
        <w:tc>
          <w:tcPr>
            <w:tcW w:w="2730" w:type="dxa"/>
            <w:tcMar>
              <w:top w:w="100" w:type="dxa"/>
              <w:left w:w="100" w:type="dxa"/>
              <w:bottom w:w="100" w:type="dxa"/>
              <w:right w:w="100" w:type="dxa"/>
            </w:tcMar>
          </w:tcPr>
          <w:p w14:paraId="440B71A2"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Вінницька</w:t>
            </w:r>
          </w:p>
        </w:tc>
        <w:tc>
          <w:tcPr>
            <w:tcW w:w="585" w:type="dxa"/>
            <w:tcMar>
              <w:top w:w="100" w:type="dxa"/>
              <w:left w:w="100" w:type="dxa"/>
              <w:bottom w:w="100" w:type="dxa"/>
              <w:right w:w="100" w:type="dxa"/>
            </w:tcMar>
          </w:tcPr>
          <w:p w14:paraId="06132873"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18,3</w:t>
            </w:r>
          </w:p>
        </w:tc>
        <w:tc>
          <w:tcPr>
            <w:tcW w:w="600" w:type="dxa"/>
            <w:tcMar>
              <w:top w:w="100" w:type="dxa"/>
              <w:left w:w="100" w:type="dxa"/>
              <w:bottom w:w="100" w:type="dxa"/>
              <w:right w:w="100" w:type="dxa"/>
            </w:tcMar>
          </w:tcPr>
          <w:p w14:paraId="28037A07"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21,4</w:t>
            </w:r>
          </w:p>
        </w:tc>
        <w:tc>
          <w:tcPr>
            <w:tcW w:w="585" w:type="dxa"/>
            <w:tcMar>
              <w:top w:w="100" w:type="dxa"/>
              <w:left w:w="100" w:type="dxa"/>
              <w:bottom w:w="100" w:type="dxa"/>
              <w:right w:w="100" w:type="dxa"/>
            </w:tcMar>
          </w:tcPr>
          <w:p w14:paraId="286D2580"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23,6</w:t>
            </w:r>
          </w:p>
        </w:tc>
        <w:tc>
          <w:tcPr>
            <w:tcW w:w="570" w:type="dxa"/>
            <w:shd w:val="clear" w:color="auto" w:fill="D9D9D9"/>
            <w:tcMar>
              <w:top w:w="100" w:type="dxa"/>
              <w:left w:w="100" w:type="dxa"/>
              <w:bottom w:w="100" w:type="dxa"/>
              <w:right w:w="100" w:type="dxa"/>
            </w:tcMar>
          </w:tcPr>
          <w:p w14:paraId="7E4479DC"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33,1</w:t>
            </w:r>
          </w:p>
        </w:tc>
        <w:tc>
          <w:tcPr>
            <w:tcW w:w="645" w:type="dxa"/>
            <w:shd w:val="clear" w:color="auto" w:fill="D9D9D9"/>
            <w:tcMar>
              <w:top w:w="100" w:type="dxa"/>
              <w:left w:w="100" w:type="dxa"/>
              <w:bottom w:w="100" w:type="dxa"/>
              <w:right w:w="100" w:type="dxa"/>
            </w:tcMar>
          </w:tcPr>
          <w:p w14:paraId="2403EF60"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22,4</w:t>
            </w:r>
          </w:p>
        </w:tc>
        <w:tc>
          <w:tcPr>
            <w:tcW w:w="570" w:type="dxa"/>
            <w:shd w:val="clear" w:color="auto" w:fill="D9D9D9"/>
            <w:tcMar>
              <w:top w:w="100" w:type="dxa"/>
              <w:left w:w="100" w:type="dxa"/>
              <w:bottom w:w="100" w:type="dxa"/>
              <w:right w:w="100" w:type="dxa"/>
            </w:tcMar>
          </w:tcPr>
          <w:p w14:paraId="4602F27E"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28,1</w:t>
            </w:r>
          </w:p>
        </w:tc>
        <w:tc>
          <w:tcPr>
            <w:tcW w:w="585" w:type="dxa"/>
            <w:shd w:val="clear" w:color="auto" w:fill="D9D9D9"/>
            <w:tcMar>
              <w:top w:w="100" w:type="dxa"/>
              <w:left w:w="100" w:type="dxa"/>
              <w:bottom w:w="100" w:type="dxa"/>
              <w:right w:w="100" w:type="dxa"/>
            </w:tcMar>
          </w:tcPr>
          <w:p w14:paraId="7A1DA396"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29,4</w:t>
            </w:r>
          </w:p>
        </w:tc>
        <w:tc>
          <w:tcPr>
            <w:tcW w:w="630" w:type="dxa"/>
            <w:tcMar>
              <w:top w:w="100" w:type="dxa"/>
              <w:left w:w="100" w:type="dxa"/>
              <w:bottom w:w="100" w:type="dxa"/>
              <w:right w:w="100" w:type="dxa"/>
            </w:tcMar>
          </w:tcPr>
          <w:p w14:paraId="5E19AD33"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17,6</w:t>
            </w:r>
          </w:p>
        </w:tc>
        <w:tc>
          <w:tcPr>
            <w:tcW w:w="720" w:type="dxa"/>
            <w:tcMar>
              <w:top w:w="100" w:type="dxa"/>
              <w:left w:w="100" w:type="dxa"/>
              <w:bottom w:w="100" w:type="dxa"/>
              <w:right w:w="100" w:type="dxa"/>
            </w:tcMar>
          </w:tcPr>
          <w:p w14:paraId="1A16532C"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10,8</w:t>
            </w:r>
          </w:p>
        </w:tc>
        <w:tc>
          <w:tcPr>
            <w:tcW w:w="705" w:type="dxa"/>
            <w:tcMar>
              <w:top w:w="100" w:type="dxa"/>
              <w:left w:w="100" w:type="dxa"/>
              <w:bottom w:w="100" w:type="dxa"/>
              <w:right w:w="100" w:type="dxa"/>
            </w:tcMar>
          </w:tcPr>
          <w:p w14:paraId="65818A10"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8,9</w:t>
            </w:r>
          </w:p>
        </w:tc>
        <w:tc>
          <w:tcPr>
            <w:tcW w:w="705" w:type="dxa"/>
            <w:tcMar>
              <w:top w:w="100" w:type="dxa"/>
              <w:left w:w="100" w:type="dxa"/>
              <w:bottom w:w="100" w:type="dxa"/>
              <w:right w:w="100" w:type="dxa"/>
            </w:tcMar>
          </w:tcPr>
          <w:p w14:paraId="359A61CD"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13,2</w:t>
            </w:r>
          </w:p>
        </w:tc>
        <w:tc>
          <w:tcPr>
            <w:tcW w:w="795" w:type="dxa"/>
            <w:tcMar>
              <w:top w:w="100" w:type="dxa"/>
              <w:left w:w="100" w:type="dxa"/>
              <w:bottom w:w="100" w:type="dxa"/>
              <w:right w:w="100" w:type="dxa"/>
            </w:tcMar>
          </w:tcPr>
          <w:p w14:paraId="7EA6D514" w14:textId="77777777" w:rsidR="0014662A" w:rsidRDefault="00507DF5">
            <w:pPr>
              <w:widowControl w:val="0"/>
              <w:spacing w:line="240" w:lineRule="auto"/>
              <w:ind w:right="18"/>
              <w:rPr>
                <w:rFonts w:ascii="Times New Roman" w:eastAsia="Times New Roman" w:hAnsi="Times New Roman" w:cs="Times New Roman"/>
                <w:sz w:val="20"/>
                <w:szCs w:val="20"/>
              </w:rPr>
            </w:pPr>
            <w:r>
              <w:rPr>
                <w:rFonts w:ascii="Times New Roman" w:eastAsia="Times New Roman" w:hAnsi="Times New Roman" w:cs="Times New Roman"/>
                <w:sz w:val="20"/>
                <w:szCs w:val="20"/>
              </w:rPr>
              <w:t>28,3</w:t>
            </w:r>
          </w:p>
        </w:tc>
      </w:tr>
      <w:tr w:rsidR="0014662A" w14:paraId="340D3280" w14:textId="77777777">
        <w:tc>
          <w:tcPr>
            <w:tcW w:w="2730" w:type="dxa"/>
            <w:tcMar>
              <w:top w:w="100" w:type="dxa"/>
              <w:left w:w="100" w:type="dxa"/>
              <w:bottom w:w="100" w:type="dxa"/>
              <w:right w:w="100" w:type="dxa"/>
            </w:tcMar>
          </w:tcPr>
          <w:p w14:paraId="55B93C57"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Волинська</w:t>
            </w:r>
          </w:p>
        </w:tc>
        <w:tc>
          <w:tcPr>
            <w:tcW w:w="585" w:type="dxa"/>
            <w:tcMar>
              <w:top w:w="100" w:type="dxa"/>
              <w:left w:w="100" w:type="dxa"/>
              <w:bottom w:w="100" w:type="dxa"/>
              <w:right w:w="100" w:type="dxa"/>
            </w:tcMar>
          </w:tcPr>
          <w:p w14:paraId="3E4CC7A6"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16,4</w:t>
            </w:r>
          </w:p>
        </w:tc>
        <w:tc>
          <w:tcPr>
            <w:tcW w:w="600" w:type="dxa"/>
            <w:tcMar>
              <w:top w:w="100" w:type="dxa"/>
              <w:left w:w="100" w:type="dxa"/>
              <w:bottom w:w="100" w:type="dxa"/>
              <w:right w:w="100" w:type="dxa"/>
            </w:tcMar>
          </w:tcPr>
          <w:p w14:paraId="2293F051"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15,4</w:t>
            </w:r>
          </w:p>
        </w:tc>
        <w:tc>
          <w:tcPr>
            <w:tcW w:w="585" w:type="dxa"/>
            <w:tcMar>
              <w:top w:w="100" w:type="dxa"/>
              <w:left w:w="100" w:type="dxa"/>
              <w:bottom w:w="100" w:type="dxa"/>
              <w:right w:w="100" w:type="dxa"/>
            </w:tcMar>
          </w:tcPr>
          <w:p w14:paraId="20771211"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26,4</w:t>
            </w:r>
          </w:p>
        </w:tc>
        <w:tc>
          <w:tcPr>
            <w:tcW w:w="570" w:type="dxa"/>
            <w:tcMar>
              <w:top w:w="100" w:type="dxa"/>
              <w:left w:w="100" w:type="dxa"/>
              <w:bottom w:w="100" w:type="dxa"/>
              <w:right w:w="100" w:type="dxa"/>
            </w:tcMar>
          </w:tcPr>
          <w:p w14:paraId="12FCEA53"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19,9</w:t>
            </w:r>
          </w:p>
        </w:tc>
        <w:tc>
          <w:tcPr>
            <w:tcW w:w="645" w:type="dxa"/>
            <w:shd w:val="clear" w:color="auto" w:fill="D9D9D9"/>
            <w:tcMar>
              <w:top w:w="100" w:type="dxa"/>
              <w:left w:w="100" w:type="dxa"/>
              <w:bottom w:w="100" w:type="dxa"/>
              <w:right w:w="100" w:type="dxa"/>
            </w:tcMar>
          </w:tcPr>
          <w:p w14:paraId="0BB624F5"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16,6</w:t>
            </w:r>
          </w:p>
        </w:tc>
        <w:tc>
          <w:tcPr>
            <w:tcW w:w="570" w:type="dxa"/>
            <w:tcMar>
              <w:top w:w="100" w:type="dxa"/>
              <w:left w:w="100" w:type="dxa"/>
              <w:bottom w:w="100" w:type="dxa"/>
              <w:right w:w="100" w:type="dxa"/>
            </w:tcMar>
          </w:tcPr>
          <w:p w14:paraId="65B48452"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17,2</w:t>
            </w:r>
          </w:p>
        </w:tc>
        <w:tc>
          <w:tcPr>
            <w:tcW w:w="585" w:type="dxa"/>
            <w:tcMar>
              <w:top w:w="100" w:type="dxa"/>
              <w:left w:w="100" w:type="dxa"/>
              <w:bottom w:w="100" w:type="dxa"/>
              <w:right w:w="100" w:type="dxa"/>
            </w:tcMar>
          </w:tcPr>
          <w:p w14:paraId="59453C44"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12,0</w:t>
            </w:r>
          </w:p>
        </w:tc>
        <w:tc>
          <w:tcPr>
            <w:tcW w:w="630" w:type="dxa"/>
            <w:tcMar>
              <w:top w:w="100" w:type="dxa"/>
              <w:left w:w="100" w:type="dxa"/>
              <w:bottom w:w="100" w:type="dxa"/>
              <w:right w:w="100" w:type="dxa"/>
            </w:tcMar>
          </w:tcPr>
          <w:p w14:paraId="5025EDEB"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4,8</w:t>
            </w:r>
          </w:p>
        </w:tc>
        <w:tc>
          <w:tcPr>
            <w:tcW w:w="720" w:type="dxa"/>
            <w:tcMar>
              <w:top w:w="100" w:type="dxa"/>
              <w:left w:w="100" w:type="dxa"/>
              <w:bottom w:w="100" w:type="dxa"/>
              <w:right w:w="100" w:type="dxa"/>
            </w:tcMar>
          </w:tcPr>
          <w:p w14:paraId="5A253BD1"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15,3</w:t>
            </w:r>
          </w:p>
        </w:tc>
        <w:tc>
          <w:tcPr>
            <w:tcW w:w="705" w:type="dxa"/>
            <w:shd w:val="clear" w:color="auto" w:fill="D9D9D9"/>
            <w:tcMar>
              <w:top w:w="100" w:type="dxa"/>
              <w:left w:w="100" w:type="dxa"/>
              <w:bottom w:w="100" w:type="dxa"/>
              <w:right w:w="100" w:type="dxa"/>
            </w:tcMar>
          </w:tcPr>
          <w:p w14:paraId="6174ACE5"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25,5</w:t>
            </w:r>
          </w:p>
        </w:tc>
        <w:tc>
          <w:tcPr>
            <w:tcW w:w="705" w:type="dxa"/>
            <w:shd w:val="clear" w:color="auto" w:fill="D9D9D9"/>
            <w:tcMar>
              <w:top w:w="100" w:type="dxa"/>
              <w:left w:w="100" w:type="dxa"/>
              <w:bottom w:w="100" w:type="dxa"/>
              <w:right w:w="100" w:type="dxa"/>
            </w:tcMar>
          </w:tcPr>
          <w:p w14:paraId="5419C394"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36,4</w:t>
            </w:r>
          </w:p>
        </w:tc>
        <w:tc>
          <w:tcPr>
            <w:tcW w:w="795" w:type="dxa"/>
            <w:shd w:val="clear" w:color="auto" w:fill="D9D9D9"/>
            <w:tcMar>
              <w:top w:w="100" w:type="dxa"/>
              <w:left w:w="100" w:type="dxa"/>
              <w:bottom w:w="100" w:type="dxa"/>
              <w:right w:w="100" w:type="dxa"/>
            </w:tcMar>
          </w:tcPr>
          <w:p w14:paraId="7B70DE4D"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61,4</w:t>
            </w:r>
          </w:p>
        </w:tc>
      </w:tr>
      <w:tr w:rsidR="0014662A" w14:paraId="4C6A3E48" w14:textId="77777777">
        <w:tc>
          <w:tcPr>
            <w:tcW w:w="2730" w:type="dxa"/>
            <w:tcMar>
              <w:top w:w="100" w:type="dxa"/>
              <w:left w:w="100" w:type="dxa"/>
              <w:bottom w:w="100" w:type="dxa"/>
              <w:right w:w="100" w:type="dxa"/>
            </w:tcMar>
          </w:tcPr>
          <w:p w14:paraId="79571C28"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Дніпропетровська</w:t>
            </w:r>
          </w:p>
        </w:tc>
        <w:tc>
          <w:tcPr>
            <w:tcW w:w="585" w:type="dxa"/>
            <w:shd w:val="clear" w:color="auto" w:fill="D9D9D9"/>
            <w:tcMar>
              <w:top w:w="100" w:type="dxa"/>
              <w:left w:w="100" w:type="dxa"/>
              <w:bottom w:w="100" w:type="dxa"/>
              <w:right w:w="100" w:type="dxa"/>
            </w:tcMar>
          </w:tcPr>
          <w:p w14:paraId="1DE02B8F"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47,3</w:t>
            </w:r>
          </w:p>
        </w:tc>
        <w:tc>
          <w:tcPr>
            <w:tcW w:w="600" w:type="dxa"/>
            <w:shd w:val="clear" w:color="auto" w:fill="D9D9D9"/>
            <w:tcMar>
              <w:top w:w="100" w:type="dxa"/>
              <w:left w:w="100" w:type="dxa"/>
              <w:bottom w:w="100" w:type="dxa"/>
              <w:right w:w="100" w:type="dxa"/>
            </w:tcMar>
          </w:tcPr>
          <w:p w14:paraId="3BF3DEB2"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48,2</w:t>
            </w:r>
          </w:p>
        </w:tc>
        <w:tc>
          <w:tcPr>
            <w:tcW w:w="585" w:type="dxa"/>
            <w:shd w:val="clear" w:color="auto" w:fill="D9D9D9"/>
            <w:tcMar>
              <w:top w:w="100" w:type="dxa"/>
              <w:left w:w="100" w:type="dxa"/>
              <w:bottom w:w="100" w:type="dxa"/>
              <w:right w:w="100" w:type="dxa"/>
            </w:tcMar>
          </w:tcPr>
          <w:p w14:paraId="15B33306"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59,1</w:t>
            </w:r>
          </w:p>
        </w:tc>
        <w:tc>
          <w:tcPr>
            <w:tcW w:w="570" w:type="dxa"/>
            <w:tcMar>
              <w:top w:w="100" w:type="dxa"/>
              <w:left w:w="100" w:type="dxa"/>
              <w:bottom w:w="100" w:type="dxa"/>
              <w:right w:w="100" w:type="dxa"/>
            </w:tcMar>
          </w:tcPr>
          <w:p w14:paraId="16B93749"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34,8</w:t>
            </w:r>
          </w:p>
        </w:tc>
        <w:tc>
          <w:tcPr>
            <w:tcW w:w="645" w:type="dxa"/>
            <w:tcMar>
              <w:top w:w="100" w:type="dxa"/>
              <w:left w:w="100" w:type="dxa"/>
              <w:bottom w:w="100" w:type="dxa"/>
              <w:right w:w="100" w:type="dxa"/>
            </w:tcMar>
          </w:tcPr>
          <w:p w14:paraId="5A8AB7A5"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4,9</w:t>
            </w:r>
          </w:p>
        </w:tc>
        <w:tc>
          <w:tcPr>
            <w:tcW w:w="570" w:type="dxa"/>
            <w:tcMar>
              <w:top w:w="100" w:type="dxa"/>
              <w:left w:w="100" w:type="dxa"/>
              <w:bottom w:w="100" w:type="dxa"/>
              <w:right w:w="100" w:type="dxa"/>
            </w:tcMar>
          </w:tcPr>
          <w:p w14:paraId="16B423C3"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7,3</w:t>
            </w:r>
          </w:p>
        </w:tc>
        <w:tc>
          <w:tcPr>
            <w:tcW w:w="585" w:type="dxa"/>
            <w:tcMar>
              <w:top w:w="100" w:type="dxa"/>
              <w:left w:w="100" w:type="dxa"/>
              <w:bottom w:w="100" w:type="dxa"/>
              <w:right w:w="100" w:type="dxa"/>
            </w:tcMar>
          </w:tcPr>
          <w:p w14:paraId="17CCBC1F"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4,6</w:t>
            </w:r>
          </w:p>
        </w:tc>
        <w:tc>
          <w:tcPr>
            <w:tcW w:w="630" w:type="dxa"/>
            <w:tcMar>
              <w:top w:w="100" w:type="dxa"/>
              <w:left w:w="100" w:type="dxa"/>
              <w:bottom w:w="100" w:type="dxa"/>
              <w:right w:w="100" w:type="dxa"/>
            </w:tcMar>
          </w:tcPr>
          <w:p w14:paraId="2459A14B"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3,7</w:t>
            </w:r>
          </w:p>
        </w:tc>
        <w:tc>
          <w:tcPr>
            <w:tcW w:w="720" w:type="dxa"/>
            <w:tcMar>
              <w:top w:w="100" w:type="dxa"/>
              <w:left w:w="100" w:type="dxa"/>
              <w:bottom w:w="100" w:type="dxa"/>
              <w:right w:w="100" w:type="dxa"/>
            </w:tcMar>
          </w:tcPr>
          <w:p w14:paraId="1D8D7E49"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12,9</w:t>
            </w:r>
          </w:p>
        </w:tc>
        <w:tc>
          <w:tcPr>
            <w:tcW w:w="705" w:type="dxa"/>
            <w:tcMar>
              <w:top w:w="100" w:type="dxa"/>
              <w:left w:w="100" w:type="dxa"/>
              <w:bottom w:w="100" w:type="dxa"/>
              <w:right w:w="100" w:type="dxa"/>
            </w:tcMar>
          </w:tcPr>
          <w:p w14:paraId="5832674C"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11,4</w:t>
            </w:r>
          </w:p>
        </w:tc>
        <w:tc>
          <w:tcPr>
            <w:tcW w:w="705" w:type="dxa"/>
            <w:tcMar>
              <w:top w:w="100" w:type="dxa"/>
              <w:left w:w="100" w:type="dxa"/>
              <w:bottom w:w="100" w:type="dxa"/>
              <w:right w:w="100" w:type="dxa"/>
            </w:tcMar>
          </w:tcPr>
          <w:p w14:paraId="20B1B1F7"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19,7</w:t>
            </w:r>
          </w:p>
        </w:tc>
        <w:tc>
          <w:tcPr>
            <w:tcW w:w="795" w:type="dxa"/>
            <w:shd w:val="clear" w:color="auto" w:fill="D9D9D9"/>
            <w:tcMar>
              <w:top w:w="100" w:type="dxa"/>
              <w:left w:w="100" w:type="dxa"/>
              <w:bottom w:w="100" w:type="dxa"/>
              <w:right w:w="100" w:type="dxa"/>
            </w:tcMar>
          </w:tcPr>
          <w:p w14:paraId="5C052506"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41,0</w:t>
            </w:r>
          </w:p>
        </w:tc>
      </w:tr>
      <w:tr w:rsidR="0014662A" w14:paraId="66D1DF57" w14:textId="77777777">
        <w:tc>
          <w:tcPr>
            <w:tcW w:w="2730" w:type="dxa"/>
            <w:tcMar>
              <w:top w:w="100" w:type="dxa"/>
              <w:left w:w="100" w:type="dxa"/>
              <w:bottom w:w="100" w:type="dxa"/>
              <w:right w:w="100" w:type="dxa"/>
            </w:tcMar>
          </w:tcPr>
          <w:p w14:paraId="22E4279A"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Донецька</w:t>
            </w:r>
          </w:p>
        </w:tc>
        <w:tc>
          <w:tcPr>
            <w:tcW w:w="585" w:type="dxa"/>
            <w:shd w:val="clear" w:color="auto" w:fill="D9D9D9"/>
            <w:tcMar>
              <w:top w:w="100" w:type="dxa"/>
              <w:left w:w="100" w:type="dxa"/>
              <w:bottom w:w="100" w:type="dxa"/>
              <w:right w:w="100" w:type="dxa"/>
            </w:tcMar>
          </w:tcPr>
          <w:p w14:paraId="25CFF173"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39,9</w:t>
            </w:r>
          </w:p>
        </w:tc>
        <w:tc>
          <w:tcPr>
            <w:tcW w:w="600" w:type="dxa"/>
            <w:shd w:val="clear" w:color="auto" w:fill="D9D9D9"/>
            <w:tcMar>
              <w:top w:w="100" w:type="dxa"/>
              <w:left w:w="100" w:type="dxa"/>
              <w:bottom w:w="100" w:type="dxa"/>
              <w:right w:w="100" w:type="dxa"/>
            </w:tcMar>
          </w:tcPr>
          <w:p w14:paraId="356E8C97"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49,9</w:t>
            </w:r>
          </w:p>
        </w:tc>
        <w:tc>
          <w:tcPr>
            <w:tcW w:w="585" w:type="dxa"/>
            <w:shd w:val="clear" w:color="auto" w:fill="D9D9D9"/>
            <w:tcMar>
              <w:top w:w="100" w:type="dxa"/>
              <w:left w:w="100" w:type="dxa"/>
              <w:bottom w:w="100" w:type="dxa"/>
              <w:right w:w="100" w:type="dxa"/>
            </w:tcMar>
          </w:tcPr>
          <w:p w14:paraId="6D143F17"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69,5</w:t>
            </w:r>
          </w:p>
        </w:tc>
        <w:tc>
          <w:tcPr>
            <w:tcW w:w="570" w:type="dxa"/>
            <w:shd w:val="clear" w:color="auto" w:fill="D9D9D9"/>
            <w:tcMar>
              <w:top w:w="100" w:type="dxa"/>
              <w:left w:w="100" w:type="dxa"/>
              <w:bottom w:w="100" w:type="dxa"/>
              <w:right w:w="100" w:type="dxa"/>
            </w:tcMar>
          </w:tcPr>
          <w:p w14:paraId="3CC54513"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76,4</w:t>
            </w:r>
          </w:p>
        </w:tc>
        <w:tc>
          <w:tcPr>
            <w:tcW w:w="645" w:type="dxa"/>
            <w:tcMar>
              <w:top w:w="100" w:type="dxa"/>
              <w:left w:w="100" w:type="dxa"/>
              <w:bottom w:w="100" w:type="dxa"/>
              <w:right w:w="100" w:type="dxa"/>
            </w:tcMar>
          </w:tcPr>
          <w:p w14:paraId="76F7BD25"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4,2</w:t>
            </w:r>
          </w:p>
        </w:tc>
        <w:tc>
          <w:tcPr>
            <w:tcW w:w="570" w:type="dxa"/>
            <w:tcMar>
              <w:top w:w="100" w:type="dxa"/>
              <w:left w:w="100" w:type="dxa"/>
              <w:bottom w:w="100" w:type="dxa"/>
              <w:right w:w="100" w:type="dxa"/>
            </w:tcMar>
          </w:tcPr>
          <w:p w14:paraId="19202D14"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7,2</w:t>
            </w:r>
          </w:p>
        </w:tc>
        <w:tc>
          <w:tcPr>
            <w:tcW w:w="585" w:type="dxa"/>
            <w:tcMar>
              <w:top w:w="100" w:type="dxa"/>
              <w:left w:w="100" w:type="dxa"/>
              <w:bottom w:w="100" w:type="dxa"/>
              <w:right w:w="100" w:type="dxa"/>
            </w:tcMar>
          </w:tcPr>
          <w:p w14:paraId="026E1CD4"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5,1</w:t>
            </w:r>
          </w:p>
        </w:tc>
        <w:tc>
          <w:tcPr>
            <w:tcW w:w="630" w:type="dxa"/>
            <w:tcMar>
              <w:top w:w="100" w:type="dxa"/>
              <w:left w:w="100" w:type="dxa"/>
              <w:bottom w:w="100" w:type="dxa"/>
              <w:right w:w="100" w:type="dxa"/>
            </w:tcMar>
          </w:tcPr>
          <w:p w14:paraId="5554AC35"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2,5</w:t>
            </w:r>
          </w:p>
        </w:tc>
        <w:tc>
          <w:tcPr>
            <w:tcW w:w="720" w:type="dxa"/>
            <w:tcMar>
              <w:top w:w="100" w:type="dxa"/>
              <w:left w:w="100" w:type="dxa"/>
              <w:bottom w:w="100" w:type="dxa"/>
              <w:right w:w="100" w:type="dxa"/>
            </w:tcMar>
          </w:tcPr>
          <w:p w14:paraId="2C5F5A21"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16,2</w:t>
            </w:r>
          </w:p>
        </w:tc>
        <w:tc>
          <w:tcPr>
            <w:tcW w:w="705" w:type="dxa"/>
            <w:tcMar>
              <w:top w:w="100" w:type="dxa"/>
              <w:left w:w="100" w:type="dxa"/>
              <w:bottom w:w="100" w:type="dxa"/>
              <w:right w:w="100" w:type="dxa"/>
            </w:tcMar>
          </w:tcPr>
          <w:p w14:paraId="61116B8B"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8,0</w:t>
            </w:r>
          </w:p>
        </w:tc>
        <w:tc>
          <w:tcPr>
            <w:tcW w:w="705" w:type="dxa"/>
            <w:tcMar>
              <w:top w:w="100" w:type="dxa"/>
              <w:left w:w="100" w:type="dxa"/>
              <w:bottom w:w="100" w:type="dxa"/>
              <w:right w:w="100" w:type="dxa"/>
            </w:tcMar>
          </w:tcPr>
          <w:p w14:paraId="74579F3D"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11,1</w:t>
            </w:r>
          </w:p>
        </w:tc>
        <w:tc>
          <w:tcPr>
            <w:tcW w:w="795" w:type="dxa"/>
            <w:tcMar>
              <w:top w:w="100" w:type="dxa"/>
              <w:left w:w="100" w:type="dxa"/>
              <w:bottom w:w="100" w:type="dxa"/>
              <w:right w:w="100" w:type="dxa"/>
            </w:tcMar>
          </w:tcPr>
          <w:p w14:paraId="6084EF01"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8,9</w:t>
            </w:r>
          </w:p>
        </w:tc>
      </w:tr>
      <w:tr w:rsidR="0014662A" w14:paraId="53153360" w14:textId="77777777">
        <w:tc>
          <w:tcPr>
            <w:tcW w:w="2730" w:type="dxa"/>
            <w:tcMar>
              <w:top w:w="100" w:type="dxa"/>
              <w:left w:w="100" w:type="dxa"/>
              <w:bottom w:w="100" w:type="dxa"/>
              <w:right w:w="100" w:type="dxa"/>
            </w:tcMar>
          </w:tcPr>
          <w:p w14:paraId="1C71EE9D"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Житомирська</w:t>
            </w:r>
          </w:p>
        </w:tc>
        <w:tc>
          <w:tcPr>
            <w:tcW w:w="585" w:type="dxa"/>
            <w:shd w:val="clear" w:color="auto" w:fill="D9D9D9"/>
            <w:tcMar>
              <w:top w:w="100" w:type="dxa"/>
              <w:left w:w="100" w:type="dxa"/>
              <w:bottom w:w="100" w:type="dxa"/>
              <w:right w:w="100" w:type="dxa"/>
            </w:tcMar>
          </w:tcPr>
          <w:p w14:paraId="59DBC6FD"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22,7</w:t>
            </w:r>
          </w:p>
        </w:tc>
        <w:tc>
          <w:tcPr>
            <w:tcW w:w="600" w:type="dxa"/>
            <w:tcMar>
              <w:top w:w="100" w:type="dxa"/>
              <w:left w:w="100" w:type="dxa"/>
              <w:bottom w:w="100" w:type="dxa"/>
              <w:right w:w="100" w:type="dxa"/>
            </w:tcMar>
          </w:tcPr>
          <w:p w14:paraId="5F6DBC76"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19,0</w:t>
            </w:r>
          </w:p>
        </w:tc>
        <w:tc>
          <w:tcPr>
            <w:tcW w:w="585" w:type="dxa"/>
            <w:shd w:val="clear" w:color="auto" w:fill="D9D9D9"/>
            <w:tcMar>
              <w:top w:w="100" w:type="dxa"/>
              <w:left w:w="100" w:type="dxa"/>
              <w:bottom w:w="100" w:type="dxa"/>
              <w:right w:w="100" w:type="dxa"/>
            </w:tcMar>
          </w:tcPr>
          <w:p w14:paraId="0FE3F1EE"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33,7</w:t>
            </w:r>
          </w:p>
        </w:tc>
        <w:tc>
          <w:tcPr>
            <w:tcW w:w="570" w:type="dxa"/>
            <w:shd w:val="clear" w:color="auto" w:fill="D9D9D9"/>
            <w:tcMar>
              <w:top w:w="100" w:type="dxa"/>
              <w:left w:w="100" w:type="dxa"/>
              <w:bottom w:w="100" w:type="dxa"/>
              <w:right w:w="100" w:type="dxa"/>
            </w:tcMar>
          </w:tcPr>
          <w:p w14:paraId="36C502FD"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40,4</w:t>
            </w:r>
          </w:p>
        </w:tc>
        <w:tc>
          <w:tcPr>
            <w:tcW w:w="645" w:type="dxa"/>
            <w:tcMar>
              <w:top w:w="100" w:type="dxa"/>
              <w:left w:w="100" w:type="dxa"/>
              <w:bottom w:w="100" w:type="dxa"/>
              <w:right w:w="100" w:type="dxa"/>
            </w:tcMar>
          </w:tcPr>
          <w:p w14:paraId="3F108159"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19,2</w:t>
            </w:r>
          </w:p>
        </w:tc>
        <w:tc>
          <w:tcPr>
            <w:tcW w:w="570" w:type="dxa"/>
            <w:shd w:val="clear" w:color="auto" w:fill="D9D9D9"/>
            <w:tcMar>
              <w:top w:w="100" w:type="dxa"/>
              <w:left w:w="100" w:type="dxa"/>
              <w:bottom w:w="100" w:type="dxa"/>
              <w:right w:w="100" w:type="dxa"/>
            </w:tcMar>
          </w:tcPr>
          <w:p w14:paraId="773EFA36"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23,5</w:t>
            </w:r>
          </w:p>
        </w:tc>
        <w:tc>
          <w:tcPr>
            <w:tcW w:w="585" w:type="dxa"/>
            <w:tcMar>
              <w:top w:w="100" w:type="dxa"/>
              <w:left w:w="100" w:type="dxa"/>
              <w:bottom w:w="100" w:type="dxa"/>
              <w:right w:w="100" w:type="dxa"/>
            </w:tcMar>
          </w:tcPr>
          <w:p w14:paraId="4611E360"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24,9</w:t>
            </w:r>
          </w:p>
        </w:tc>
        <w:tc>
          <w:tcPr>
            <w:tcW w:w="630" w:type="dxa"/>
            <w:tcMar>
              <w:top w:w="100" w:type="dxa"/>
              <w:left w:w="100" w:type="dxa"/>
              <w:bottom w:w="100" w:type="dxa"/>
              <w:right w:w="100" w:type="dxa"/>
            </w:tcMar>
          </w:tcPr>
          <w:p w14:paraId="374CBA29"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12,3</w:t>
            </w:r>
          </w:p>
        </w:tc>
        <w:tc>
          <w:tcPr>
            <w:tcW w:w="720" w:type="dxa"/>
            <w:tcMar>
              <w:top w:w="100" w:type="dxa"/>
              <w:left w:w="100" w:type="dxa"/>
              <w:bottom w:w="100" w:type="dxa"/>
              <w:right w:w="100" w:type="dxa"/>
            </w:tcMar>
          </w:tcPr>
          <w:p w14:paraId="158E7A08"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10,6</w:t>
            </w:r>
          </w:p>
        </w:tc>
        <w:tc>
          <w:tcPr>
            <w:tcW w:w="705" w:type="dxa"/>
            <w:tcMar>
              <w:top w:w="100" w:type="dxa"/>
              <w:left w:w="100" w:type="dxa"/>
              <w:bottom w:w="100" w:type="dxa"/>
              <w:right w:w="100" w:type="dxa"/>
            </w:tcMar>
          </w:tcPr>
          <w:p w14:paraId="15EC5528"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10,7</w:t>
            </w:r>
          </w:p>
        </w:tc>
        <w:tc>
          <w:tcPr>
            <w:tcW w:w="705" w:type="dxa"/>
            <w:tcMar>
              <w:top w:w="100" w:type="dxa"/>
              <w:left w:w="100" w:type="dxa"/>
              <w:bottom w:w="100" w:type="dxa"/>
              <w:right w:w="100" w:type="dxa"/>
            </w:tcMar>
          </w:tcPr>
          <w:p w14:paraId="268BA79D"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18,1</w:t>
            </w:r>
          </w:p>
        </w:tc>
        <w:tc>
          <w:tcPr>
            <w:tcW w:w="795" w:type="dxa"/>
            <w:tcMar>
              <w:top w:w="100" w:type="dxa"/>
              <w:left w:w="100" w:type="dxa"/>
              <w:bottom w:w="100" w:type="dxa"/>
              <w:right w:w="100" w:type="dxa"/>
            </w:tcMar>
          </w:tcPr>
          <w:p w14:paraId="56AA01D5"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30,8</w:t>
            </w:r>
          </w:p>
        </w:tc>
      </w:tr>
      <w:tr w:rsidR="0014662A" w14:paraId="37AEB202" w14:textId="77777777">
        <w:tc>
          <w:tcPr>
            <w:tcW w:w="2730" w:type="dxa"/>
            <w:tcMar>
              <w:top w:w="100" w:type="dxa"/>
              <w:left w:w="100" w:type="dxa"/>
              <w:bottom w:w="100" w:type="dxa"/>
              <w:right w:w="100" w:type="dxa"/>
            </w:tcMar>
          </w:tcPr>
          <w:p w14:paraId="6F60D266"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Закарпатська</w:t>
            </w:r>
          </w:p>
        </w:tc>
        <w:tc>
          <w:tcPr>
            <w:tcW w:w="585" w:type="dxa"/>
            <w:shd w:val="clear" w:color="auto" w:fill="D9D9D9"/>
            <w:tcMar>
              <w:top w:w="100" w:type="dxa"/>
              <w:left w:w="100" w:type="dxa"/>
              <w:bottom w:w="100" w:type="dxa"/>
              <w:right w:w="100" w:type="dxa"/>
            </w:tcMar>
          </w:tcPr>
          <w:p w14:paraId="70747BCD"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20,2</w:t>
            </w:r>
          </w:p>
        </w:tc>
        <w:tc>
          <w:tcPr>
            <w:tcW w:w="600" w:type="dxa"/>
            <w:tcMar>
              <w:top w:w="100" w:type="dxa"/>
              <w:left w:w="100" w:type="dxa"/>
              <w:bottom w:w="100" w:type="dxa"/>
              <w:right w:w="100" w:type="dxa"/>
            </w:tcMar>
          </w:tcPr>
          <w:p w14:paraId="3FBE6547"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15,1</w:t>
            </w:r>
          </w:p>
        </w:tc>
        <w:tc>
          <w:tcPr>
            <w:tcW w:w="585" w:type="dxa"/>
            <w:shd w:val="clear" w:color="auto" w:fill="D9D9D9"/>
            <w:tcMar>
              <w:top w:w="100" w:type="dxa"/>
              <w:left w:w="100" w:type="dxa"/>
              <w:bottom w:w="100" w:type="dxa"/>
              <w:right w:w="100" w:type="dxa"/>
            </w:tcMar>
          </w:tcPr>
          <w:p w14:paraId="06402DBD"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39,2</w:t>
            </w:r>
          </w:p>
        </w:tc>
        <w:tc>
          <w:tcPr>
            <w:tcW w:w="570" w:type="dxa"/>
            <w:shd w:val="clear" w:color="auto" w:fill="D9D9D9"/>
            <w:tcMar>
              <w:top w:w="100" w:type="dxa"/>
              <w:left w:w="100" w:type="dxa"/>
              <w:bottom w:w="100" w:type="dxa"/>
              <w:right w:w="100" w:type="dxa"/>
            </w:tcMar>
          </w:tcPr>
          <w:p w14:paraId="67275013"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56,0</w:t>
            </w:r>
          </w:p>
        </w:tc>
        <w:tc>
          <w:tcPr>
            <w:tcW w:w="645" w:type="dxa"/>
            <w:tcMar>
              <w:top w:w="100" w:type="dxa"/>
              <w:left w:w="100" w:type="dxa"/>
              <w:bottom w:w="100" w:type="dxa"/>
              <w:right w:w="100" w:type="dxa"/>
            </w:tcMar>
          </w:tcPr>
          <w:p w14:paraId="6A37CD61"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14,2</w:t>
            </w:r>
          </w:p>
        </w:tc>
        <w:tc>
          <w:tcPr>
            <w:tcW w:w="570" w:type="dxa"/>
            <w:shd w:val="clear" w:color="auto" w:fill="D9D9D9"/>
            <w:tcMar>
              <w:top w:w="100" w:type="dxa"/>
              <w:left w:w="100" w:type="dxa"/>
              <w:bottom w:w="100" w:type="dxa"/>
              <w:right w:w="100" w:type="dxa"/>
            </w:tcMar>
          </w:tcPr>
          <w:p w14:paraId="79CEF254"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15,2</w:t>
            </w:r>
          </w:p>
        </w:tc>
        <w:tc>
          <w:tcPr>
            <w:tcW w:w="585" w:type="dxa"/>
            <w:tcMar>
              <w:top w:w="100" w:type="dxa"/>
              <w:left w:w="100" w:type="dxa"/>
              <w:bottom w:w="100" w:type="dxa"/>
              <w:right w:w="100" w:type="dxa"/>
            </w:tcMar>
          </w:tcPr>
          <w:p w14:paraId="13337688"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6,0</w:t>
            </w:r>
          </w:p>
        </w:tc>
        <w:tc>
          <w:tcPr>
            <w:tcW w:w="630" w:type="dxa"/>
            <w:tcMar>
              <w:top w:w="100" w:type="dxa"/>
              <w:left w:w="100" w:type="dxa"/>
              <w:bottom w:w="100" w:type="dxa"/>
              <w:right w:w="100" w:type="dxa"/>
            </w:tcMar>
          </w:tcPr>
          <w:p w14:paraId="3856F62E"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3,1</w:t>
            </w:r>
          </w:p>
        </w:tc>
        <w:tc>
          <w:tcPr>
            <w:tcW w:w="720" w:type="dxa"/>
            <w:tcMar>
              <w:top w:w="100" w:type="dxa"/>
              <w:left w:w="100" w:type="dxa"/>
              <w:bottom w:w="100" w:type="dxa"/>
              <w:right w:w="100" w:type="dxa"/>
            </w:tcMar>
          </w:tcPr>
          <w:p w14:paraId="7B2F1414"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17,4</w:t>
            </w:r>
          </w:p>
        </w:tc>
        <w:tc>
          <w:tcPr>
            <w:tcW w:w="705" w:type="dxa"/>
            <w:tcMar>
              <w:top w:w="100" w:type="dxa"/>
              <w:left w:w="100" w:type="dxa"/>
              <w:bottom w:w="100" w:type="dxa"/>
              <w:right w:w="100" w:type="dxa"/>
            </w:tcMar>
          </w:tcPr>
          <w:p w14:paraId="58224D82"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12,4</w:t>
            </w:r>
          </w:p>
        </w:tc>
        <w:tc>
          <w:tcPr>
            <w:tcW w:w="705" w:type="dxa"/>
            <w:tcMar>
              <w:top w:w="100" w:type="dxa"/>
              <w:left w:w="100" w:type="dxa"/>
              <w:bottom w:w="100" w:type="dxa"/>
              <w:right w:w="100" w:type="dxa"/>
            </w:tcMar>
          </w:tcPr>
          <w:p w14:paraId="37045303"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18,7</w:t>
            </w:r>
          </w:p>
        </w:tc>
        <w:tc>
          <w:tcPr>
            <w:tcW w:w="795" w:type="dxa"/>
            <w:tcMar>
              <w:top w:w="100" w:type="dxa"/>
              <w:left w:w="100" w:type="dxa"/>
              <w:bottom w:w="100" w:type="dxa"/>
              <w:right w:w="100" w:type="dxa"/>
            </w:tcMar>
          </w:tcPr>
          <w:p w14:paraId="3BF16B50"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13,2</w:t>
            </w:r>
          </w:p>
        </w:tc>
      </w:tr>
      <w:tr w:rsidR="0014662A" w14:paraId="34DA57BB" w14:textId="77777777">
        <w:tc>
          <w:tcPr>
            <w:tcW w:w="2730" w:type="dxa"/>
            <w:tcMar>
              <w:top w:w="100" w:type="dxa"/>
              <w:left w:w="100" w:type="dxa"/>
              <w:bottom w:w="100" w:type="dxa"/>
              <w:right w:w="100" w:type="dxa"/>
            </w:tcMar>
          </w:tcPr>
          <w:p w14:paraId="43EFB751"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Запорізька</w:t>
            </w:r>
          </w:p>
        </w:tc>
        <w:tc>
          <w:tcPr>
            <w:tcW w:w="585" w:type="dxa"/>
            <w:shd w:val="clear" w:color="auto" w:fill="D9D9D9"/>
            <w:tcMar>
              <w:top w:w="100" w:type="dxa"/>
              <w:left w:w="100" w:type="dxa"/>
              <w:bottom w:w="100" w:type="dxa"/>
              <w:right w:w="100" w:type="dxa"/>
            </w:tcMar>
          </w:tcPr>
          <w:p w14:paraId="5E5867EE"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43,9</w:t>
            </w:r>
          </w:p>
        </w:tc>
        <w:tc>
          <w:tcPr>
            <w:tcW w:w="600" w:type="dxa"/>
            <w:shd w:val="clear" w:color="auto" w:fill="D9D9D9"/>
            <w:tcMar>
              <w:top w:w="100" w:type="dxa"/>
              <w:left w:w="100" w:type="dxa"/>
              <w:bottom w:w="100" w:type="dxa"/>
              <w:right w:w="100" w:type="dxa"/>
            </w:tcMar>
          </w:tcPr>
          <w:p w14:paraId="0097F692"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42,4</w:t>
            </w:r>
          </w:p>
        </w:tc>
        <w:tc>
          <w:tcPr>
            <w:tcW w:w="585" w:type="dxa"/>
            <w:shd w:val="clear" w:color="auto" w:fill="D9D9D9"/>
            <w:tcMar>
              <w:top w:w="100" w:type="dxa"/>
              <w:left w:w="100" w:type="dxa"/>
              <w:bottom w:w="100" w:type="dxa"/>
              <w:right w:w="100" w:type="dxa"/>
            </w:tcMar>
          </w:tcPr>
          <w:p w14:paraId="60DB0219"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57,6</w:t>
            </w:r>
          </w:p>
        </w:tc>
        <w:tc>
          <w:tcPr>
            <w:tcW w:w="570" w:type="dxa"/>
            <w:shd w:val="clear" w:color="auto" w:fill="D9D9D9"/>
            <w:tcMar>
              <w:top w:w="100" w:type="dxa"/>
              <w:left w:w="100" w:type="dxa"/>
              <w:bottom w:w="100" w:type="dxa"/>
              <w:right w:w="100" w:type="dxa"/>
            </w:tcMar>
          </w:tcPr>
          <w:p w14:paraId="4CEC68BA"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41,1</w:t>
            </w:r>
          </w:p>
        </w:tc>
        <w:tc>
          <w:tcPr>
            <w:tcW w:w="645" w:type="dxa"/>
            <w:tcMar>
              <w:top w:w="100" w:type="dxa"/>
              <w:left w:w="100" w:type="dxa"/>
              <w:bottom w:w="100" w:type="dxa"/>
              <w:right w:w="100" w:type="dxa"/>
            </w:tcMar>
          </w:tcPr>
          <w:p w14:paraId="247A7F3D"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8,5</w:t>
            </w:r>
          </w:p>
        </w:tc>
        <w:tc>
          <w:tcPr>
            <w:tcW w:w="570" w:type="dxa"/>
            <w:tcMar>
              <w:top w:w="100" w:type="dxa"/>
              <w:left w:w="100" w:type="dxa"/>
              <w:bottom w:w="100" w:type="dxa"/>
              <w:right w:w="100" w:type="dxa"/>
            </w:tcMar>
          </w:tcPr>
          <w:p w14:paraId="0A700E92"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12,0</w:t>
            </w:r>
          </w:p>
        </w:tc>
        <w:tc>
          <w:tcPr>
            <w:tcW w:w="585" w:type="dxa"/>
            <w:tcMar>
              <w:top w:w="100" w:type="dxa"/>
              <w:left w:w="100" w:type="dxa"/>
              <w:bottom w:w="100" w:type="dxa"/>
              <w:right w:w="100" w:type="dxa"/>
            </w:tcMar>
          </w:tcPr>
          <w:p w14:paraId="07EBAE7D"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10,7</w:t>
            </w:r>
          </w:p>
        </w:tc>
        <w:tc>
          <w:tcPr>
            <w:tcW w:w="630" w:type="dxa"/>
            <w:tcMar>
              <w:top w:w="100" w:type="dxa"/>
              <w:left w:w="100" w:type="dxa"/>
              <w:bottom w:w="100" w:type="dxa"/>
              <w:right w:w="100" w:type="dxa"/>
            </w:tcMar>
          </w:tcPr>
          <w:p w14:paraId="7791B4C5"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2,7</w:t>
            </w:r>
          </w:p>
        </w:tc>
        <w:tc>
          <w:tcPr>
            <w:tcW w:w="720" w:type="dxa"/>
            <w:tcMar>
              <w:top w:w="100" w:type="dxa"/>
              <w:left w:w="100" w:type="dxa"/>
              <w:bottom w:w="100" w:type="dxa"/>
              <w:right w:w="100" w:type="dxa"/>
            </w:tcMar>
          </w:tcPr>
          <w:p w14:paraId="2BD0CEB9"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11,6</w:t>
            </w:r>
          </w:p>
        </w:tc>
        <w:tc>
          <w:tcPr>
            <w:tcW w:w="705" w:type="dxa"/>
            <w:tcMar>
              <w:top w:w="100" w:type="dxa"/>
              <w:left w:w="100" w:type="dxa"/>
              <w:bottom w:w="100" w:type="dxa"/>
              <w:right w:w="100" w:type="dxa"/>
            </w:tcMar>
          </w:tcPr>
          <w:p w14:paraId="04974B14"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10,7</w:t>
            </w:r>
          </w:p>
        </w:tc>
        <w:tc>
          <w:tcPr>
            <w:tcW w:w="705" w:type="dxa"/>
            <w:tcMar>
              <w:top w:w="100" w:type="dxa"/>
              <w:left w:w="100" w:type="dxa"/>
              <w:bottom w:w="100" w:type="dxa"/>
              <w:right w:w="100" w:type="dxa"/>
            </w:tcMar>
          </w:tcPr>
          <w:p w14:paraId="3B27F6C3"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11,9</w:t>
            </w:r>
          </w:p>
        </w:tc>
        <w:tc>
          <w:tcPr>
            <w:tcW w:w="795" w:type="dxa"/>
            <w:tcMar>
              <w:top w:w="100" w:type="dxa"/>
              <w:left w:w="100" w:type="dxa"/>
              <w:bottom w:w="100" w:type="dxa"/>
              <w:right w:w="100" w:type="dxa"/>
            </w:tcMar>
          </w:tcPr>
          <w:p w14:paraId="07326F09"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38,4</w:t>
            </w:r>
          </w:p>
        </w:tc>
      </w:tr>
      <w:tr w:rsidR="0014662A" w14:paraId="44D38EB6" w14:textId="77777777">
        <w:tc>
          <w:tcPr>
            <w:tcW w:w="2730" w:type="dxa"/>
            <w:tcMar>
              <w:top w:w="100" w:type="dxa"/>
              <w:left w:w="100" w:type="dxa"/>
              <w:bottom w:w="100" w:type="dxa"/>
              <w:right w:w="100" w:type="dxa"/>
            </w:tcMar>
          </w:tcPr>
          <w:p w14:paraId="376461E6"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Івано-Франківська</w:t>
            </w:r>
          </w:p>
        </w:tc>
        <w:tc>
          <w:tcPr>
            <w:tcW w:w="585" w:type="dxa"/>
            <w:shd w:val="clear" w:color="auto" w:fill="D9D9D9"/>
            <w:tcMar>
              <w:top w:w="100" w:type="dxa"/>
              <w:left w:w="100" w:type="dxa"/>
              <w:bottom w:w="100" w:type="dxa"/>
              <w:right w:w="100" w:type="dxa"/>
            </w:tcMar>
          </w:tcPr>
          <w:p w14:paraId="210C7A8A"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30,2</w:t>
            </w:r>
          </w:p>
        </w:tc>
        <w:tc>
          <w:tcPr>
            <w:tcW w:w="600" w:type="dxa"/>
            <w:shd w:val="clear" w:color="auto" w:fill="D9D9D9"/>
            <w:tcMar>
              <w:top w:w="100" w:type="dxa"/>
              <w:left w:w="100" w:type="dxa"/>
              <w:bottom w:w="100" w:type="dxa"/>
              <w:right w:w="100" w:type="dxa"/>
            </w:tcMar>
          </w:tcPr>
          <w:p w14:paraId="76C5CCA2"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28,0</w:t>
            </w:r>
          </w:p>
        </w:tc>
        <w:tc>
          <w:tcPr>
            <w:tcW w:w="585" w:type="dxa"/>
            <w:shd w:val="clear" w:color="auto" w:fill="D9D9D9"/>
            <w:tcMar>
              <w:top w:w="100" w:type="dxa"/>
              <w:left w:w="100" w:type="dxa"/>
              <w:bottom w:w="100" w:type="dxa"/>
              <w:right w:w="100" w:type="dxa"/>
            </w:tcMar>
          </w:tcPr>
          <w:p w14:paraId="1D484E27"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50,0</w:t>
            </w:r>
          </w:p>
        </w:tc>
        <w:tc>
          <w:tcPr>
            <w:tcW w:w="570" w:type="dxa"/>
            <w:shd w:val="clear" w:color="auto" w:fill="D9D9D9"/>
            <w:tcMar>
              <w:top w:w="100" w:type="dxa"/>
              <w:left w:w="100" w:type="dxa"/>
              <w:bottom w:w="100" w:type="dxa"/>
              <w:right w:w="100" w:type="dxa"/>
            </w:tcMar>
          </w:tcPr>
          <w:p w14:paraId="79EAE5D6"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41,1</w:t>
            </w:r>
          </w:p>
        </w:tc>
        <w:tc>
          <w:tcPr>
            <w:tcW w:w="645" w:type="dxa"/>
            <w:tcMar>
              <w:top w:w="100" w:type="dxa"/>
              <w:left w:w="100" w:type="dxa"/>
              <w:bottom w:w="100" w:type="dxa"/>
              <w:right w:w="100" w:type="dxa"/>
            </w:tcMar>
          </w:tcPr>
          <w:p w14:paraId="4380415F"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12,2</w:t>
            </w:r>
          </w:p>
        </w:tc>
        <w:tc>
          <w:tcPr>
            <w:tcW w:w="570" w:type="dxa"/>
            <w:tcMar>
              <w:top w:w="100" w:type="dxa"/>
              <w:left w:w="100" w:type="dxa"/>
              <w:bottom w:w="100" w:type="dxa"/>
              <w:right w:w="100" w:type="dxa"/>
            </w:tcMar>
          </w:tcPr>
          <w:p w14:paraId="2A58B274"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14,4</w:t>
            </w:r>
          </w:p>
        </w:tc>
        <w:tc>
          <w:tcPr>
            <w:tcW w:w="585" w:type="dxa"/>
            <w:tcMar>
              <w:top w:w="100" w:type="dxa"/>
              <w:left w:w="100" w:type="dxa"/>
              <w:bottom w:w="100" w:type="dxa"/>
              <w:right w:w="100" w:type="dxa"/>
            </w:tcMar>
          </w:tcPr>
          <w:p w14:paraId="27C2D6EC"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9,1</w:t>
            </w:r>
          </w:p>
        </w:tc>
        <w:tc>
          <w:tcPr>
            <w:tcW w:w="630" w:type="dxa"/>
            <w:tcMar>
              <w:top w:w="100" w:type="dxa"/>
              <w:left w:w="100" w:type="dxa"/>
              <w:bottom w:w="100" w:type="dxa"/>
              <w:right w:w="100" w:type="dxa"/>
            </w:tcMar>
          </w:tcPr>
          <w:p w14:paraId="78BBD9D9"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6,8</w:t>
            </w:r>
          </w:p>
        </w:tc>
        <w:tc>
          <w:tcPr>
            <w:tcW w:w="720" w:type="dxa"/>
            <w:tcMar>
              <w:top w:w="100" w:type="dxa"/>
              <w:left w:w="100" w:type="dxa"/>
              <w:bottom w:w="100" w:type="dxa"/>
              <w:right w:w="100" w:type="dxa"/>
            </w:tcMar>
          </w:tcPr>
          <w:p w14:paraId="59A149EC"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13,7</w:t>
            </w:r>
          </w:p>
        </w:tc>
        <w:tc>
          <w:tcPr>
            <w:tcW w:w="705" w:type="dxa"/>
            <w:tcMar>
              <w:top w:w="100" w:type="dxa"/>
              <w:left w:w="100" w:type="dxa"/>
              <w:bottom w:w="100" w:type="dxa"/>
              <w:right w:w="100" w:type="dxa"/>
            </w:tcMar>
          </w:tcPr>
          <w:p w14:paraId="1B9DD8C0"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11,6</w:t>
            </w:r>
          </w:p>
        </w:tc>
        <w:tc>
          <w:tcPr>
            <w:tcW w:w="705" w:type="dxa"/>
            <w:tcMar>
              <w:top w:w="100" w:type="dxa"/>
              <w:left w:w="100" w:type="dxa"/>
              <w:bottom w:w="100" w:type="dxa"/>
              <w:right w:w="100" w:type="dxa"/>
            </w:tcMar>
          </w:tcPr>
          <w:p w14:paraId="1190F473"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12,1</w:t>
            </w:r>
          </w:p>
        </w:tc>
        <w:tc>
          <w:tcPr>
            <w:tcW w:w="795" w:type="dxa"/>
            <w:tcMar>
              <w:top w:w="100" w:type="dxa"/>
              <w:left w:w="100" w:type="dxa"/>
              <w:bottom w:w="100" w:type="dxa"/>
              <w:right w:w="100" w:type="dxa"/>
            </w:tcMar>
          </w:tcPr>
          <w:p w14:paraId="00FEAA2F"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21,9</w:t>
            </w:r>
          </w:p>
        </w:tc>
      </w:tr>
      <w:tr w:rsidR="0014662A" w14:paraId="2B7BAB5D" w14:textId="77777777">
        <w:tc>
          <w:tcPr>
            <w:tcW w:w="2730" w:type="dxa"/>
            <w:tcMar>
              <w:top w:w="100" w:type="dxa"/>
              <w:left w:w="100" w:type="dxa"/>
              <w:bottom w:w="100" w:type="dxa"/>
              <w:right w:w="100" w:type="dxa"/>
            </w:tcMar>
          </w:tcPr>
          <w:p w14:paraId="0316BA75"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Київська</w:t>
            </w:r>
          </w:p>
        </w:tc>
        <w:tc>
          <w:tcPr>
            <w:tcW w:w="585" w:type="dxa"/>
            <w:tcMar>
              <w:top w:w="100" w:type="dxa"/>
              <w:left w:w="100" w:type="dxa"/>
              <w:bottom w:w="100" w:type="dxa"/>
              <w:right w:w="100" w:type="dxa"/>
            </w:tcMar>
          </w:tcPr>
          <w:p w14:paraId="19FBCD62"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18,2</w:t>
            </w:r>
          </w:p>
        </w:tc>
        <w:tc>
          <w:tcPr>
            <w:tcW w:w="600" w:type="dxa"/>
            <w:shd w:val="clear" w:color="auto" w:fill="D9D9D9"/>
            <w:tcMar>
              <w:top w:w="100" w:type="dxa"/>
              <w:left w:w="100" w:type="dxa"/>
              <w:bottom w:w="100" w:type="dxa"/>
              <w:right w:w="100" w:type="dxa"/>
            </w:tcMar>
          </w:tcPr>
          <w:p w14:paraId="6C02E8E4"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21,5</w:t>
            </w:r>
          </w:p>
        </w:tc>
        <w:tc>
          <w:tcPr>
            <w:tcW w:w="585" w:type="dxa"/>
            <w:shd w:val="clear" w:color="auto" w:fill="D9D9D9"/>
            <w:tcMar>
              <w:top w:w="100" w:type="dxa"/>
              <w:left w:w="100" w:type="dxa"/>
              <w:bottom w:w="100" w:type="dxa"/>
              <w:right w:w="100" w:type="dxa"/>
            </w:tcMar>
          </w:tcPr>
          <w:p w14:paraId="46AD5DD3"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36,4</w:t>
            </w:r>
          </w:p>
        </w:tc>
        <w:tc>
          <w:tcPr>
            <w:tcW w:w="570" w:type="dxa"/>
            <w:shd w:val="clear" w:color="auto" w:fill="D9D9D9"/>
            <w:tcMar>
              <w:top w:w="100" w:type="dxa"/>
              <w:left w:w="100" w:type="dxa"/>
              <w:bottom w:w="100" w:type="dxa"/>
              <w:right w:w="100" w:type="dxa"/>
            </w:tcMar>
          </w:tcPr>
          <w:p w14:paraId="03F5502E"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35,8</w:t>
            </w:r>
          </w:p>
        </w:tc>
        <w:tc>
          <w:tcPr>
            <w:tcW w:w="645" w:type="dxa"/>
            <w:tcMar>
              <w:top w:w="100" w:type="dxa"/>
              <w:left w:w="100" w:type="dxa"/>
              <w:bottom w:w="100" w:type="dxa"/>
              <w:right w:w="100" w:type="dxa"/>
            </w:tcMar>
          </w:tcPr>
          <w:p w14:paraId="7511B718"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13,5</w:t>
            </w:r>
          </w:p>
        </w:tc>
        <w:tc>
          <w:tcPr>
            <w:tcW w:w="570" w:type="dxa"/>
            <w:tcMar>
              <w:top w:w="100" w:type="dxa"/>
              <w:left w:w="100" w:type="dxa"/>
              <w:bottom w:w="100" w:type="dxa"/>
              <w:right w:w="100" w:type="dxa"/>
            </w:tcMar>
          </w:tcPr>
          <w:p w14:paraId="43AA1160"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14,3</w:t>
            </w:r>
          </w:p>
        </w:tc>
        <w:tc>
          <w:tcPr>
            <w:tcW w:w="585" w:type="dxa"/>
            <w:tcMar>
              <w:top w:w="100" w:type="dxa"/>
              <w:left w:w="100" w:type="dxa"/>
              <w:bottom w:w="100" w:type="dxa"/>
              <w:right w:w="100" w:type="dxa"/>
            </w:tcMar>
          </w:tcPr>
          <w:p w14:paraId="6E695AE0"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13,7</w:t>
            </w:r>
          </w:p>
        </w:tc>
        <w:tc>
          <w:tcPr>
            <w:tcW w:w="630" w:type="dxa"/>
            <w:tcMar>
              <w:top w:w="100" w:type="dxa"/>
              <w:left w:w="100" w:type="dxa"/>
              <w:bottom w:w="100" w:type="dxa"/>
              <w:right w:w="100" w:type="dxa"/>
            </w:tcMar>
          </w:tcPr>
          <w:p w14:paraId="5AD03CC2"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8,6</w:t>
            </w:r>
          </w:p>
        </w:tc>
        <w:tc>
          <w:tcPr>
            <w:tcW w:w="720" w:type="dxa"/>
            <w:shd w:val="clear" w:color="auto" w:fill="D9D9D9"/>
            <w:tcMar>
              <w:top w:w="100" w:type="dxa"/>
              <w:left w:w="100" w:type="dxa"/>
              <w:bottom w:w="100" w:type="dxa"/>
              <w:right w:w="100" w:type="dxa"/>
            </w:tcMar>
          </w:tcPr>
          <w:p w14:paraId="01B7C236"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18,6</w:t>
            </w:r>
          </w:p>
        </w:tc>
        <w:tc>
          <w:tcPr>
            <w:tcW w:w="705" w:type="dxa"/>
            <w:tcMar>
              <w:top w:w="100" w:type="dxa"/>
              <w:left w:w="100" w:type="dxa"/>
              <w:bottom w:w="100" w:type="dxa"/>
              <w:right w:w="100" w:type="dxa"/>
            </w:tcMar>
          </w:tcPr>
          <w:p w14:paraId="01A23C08"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16,3</w:t>
            </w:r>
          </w:p>
        </w:tc>
        <w:tc>
          <w:tcPr>
            <w:tcW w:w="705" w:type="dxa"/>
            <w:tcMar>
              <w:top w:w="100" w:type="dxa"/>
              <w:left w:w="100" w:type="dxa"/>
              <w:bottom w:w="100" w:type="dxa"/>
              <w:right w:w="100" w:type="dxa"/>
            </w:tcMar>
          </w:tcPr>
          <w:p w14:paraId="47E5AB0B"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24,3</w:t>
            </w:r>
          </w:p>
        </w:tc>
        <w:tc>
          <w:tcPr>
            <w:tcW w:w="795" w:type="dxa"/>
            <w:tcMar>
              <w:top w:w="100" w:type="dxa"/>
              <w:left w:w="100" w:type="dxa"/>
              <w:bottom w:w="100" w:type="dxa"/>
              <w:right w:w="100" w:type="dxa"/>
            </w:tcMar>
          </w:tcPr>
          <w:p w14:paraId="50DF8EF2"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39,2</w:t>
            </w:r>
          </w:p>
        </w:tc>
      </w:tr>
      <w:tr w:rsidR="0014662A" w14:paraId="547D03B2" w14:textId="77777777">
        <w:tc>
          <w:tcPr>
            <w:tcW w:w="2730" w:type="dxa"/>
            <w:tcMar>
              <w:top w:w="100" w:type="dxa"/>
              <w:left w:w="100" w:type="dxa"/>
              <w:bottom w:w="100" w:type="dxa"/>
              <w:right w:w="100" w:type="dxa"/>
            </w:tcMar>
          </w:tcPr>
          <w:p w14:paraId="4269D345"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Кіровоградська</w:t>
            </w:r>
          </w:p>
        </w:tc>
        <w:tc>
          <w:tcPr>
            <w:tcW w:w="585" w:type="dxa"/>
            <w:tcMar>
              <w:top w:w="100" w:type="dxa"/>
              <w:left w:w="100" w:type="dxa"/>
              <w:bottom w:w="100" w:type="dxa"/>
              <w:right w:w="100" w:type="dxa"/>
            </w:tcMar>
          </w:tcPr>
          <w:p w14:paraId="70DAD8A7"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22,2</w:t>
            </w:r>
          </w:p>
        </w:tc>
        <w:tc>
          <w:tcPr>
            <w:tcW w:w="600" w:type="dxa"/>
            <w:tcMar>
              <w:top w:w="100" w:type="dxa"/>
              <w:left w:w="100" w:type="dxa"/>
              <w:bottom w:w="100" w:type="dxa"/>
              <w:right w:w="100" w:type="dxa"/>
            </w:tcMar>
          </w:tcPr>
          <w:p w14:paraId="16B66FAA"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19,1</w:t>
            </w:r>
          </w:p>
        </w:tc>
        <w:tc>
          <w:tcPr>
            <w:tcW w:w="585" w:type="dxa"/>
            <w:tcMar>
              <w:top w:w="100" w:type="dxa"/>
              <w:left w:w="100" w:type="dxa"/>
              <w:bottom w:w="100" w:type="dxa"/>
              <w:right w:w="100" w:type="dxa"/>
            </w:tcMar>
          </w:tcPr>
          <w:p w14:paraId="6FE67CEF"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23,9</w:t>
            </w:r>
          </w:p>
        </w:tc>
        <w:tc>
          <w:tcPr>
            <w:tcW w:w="570" w:type="dxa"/>
            <w:tcMar>
              <w:top w:w="100" w:type="dxa"/>
              <w:left w:w="100" w:type="dxa"/>
              <w:bottom w:w="100" w:type="dxa"/>
              <w:right w:w="100" w:type="dxa"/>
            </w:tcMar>
          </w:tcPr>
          <w:p w14:paraId="7853D528"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25,7</w:t>
            </w:r>
          </w:p>
        </w:tc>
        <w:tc>
          <w:tcPr>
            <w:tcW w:w="645" w:type="dxa"/>
            <w:shd w:val="clear" w:color="auto" w:fill="D9D9D9"/>
            <w:tcMar>
              <w:top w:w="100" w:type="dxa"/>
              <w:left w:w="100" w:type="dxa"/>
              <w:bottom w:w="100" w:type="dxa"/>
              <w:right w:w="100" w:type="dxa"/>
            </w:tcMar>
          </w:tcPr>
          <w:p w14:paraId="432554F2"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23,2</w:t>
            </w:r>
          </w:p>
        </w:tc>
        <w:tc>
          <w:tcPr>
            <w:tcW w:w="570" w:type="dxa"/>
            <w:shd w:val="clear" w:color="auto" w:fill="D9D9D9"/>
            <w:tcMar>
              <w:top w:w="100" w:type="dxa"/>
              <w:left w:w="100" w:type="dxa"/>
              <w:bottom w:w="100" w:type="dxa"/>
              <w:right w:w="100" w:type="dxa"/>
            </w:tcMar>
          </w:tcPr>
          <w:p w14:paraId="0A3893AC"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31,3</w:t>
            </w:r>
          </w:p>
        </w:tc>
        <w:tc>
          <w:tcPr>
            <w:tcW w:w="585" w:type="dxa"/>
            <w:shd w:val="clear" w:color="auto" w:fill="D9D9D9"/>
            <w:tcMar>
              <w:top w:w="100" w:type="dxa"/>
              <w:left w:w="100" w:type="dxa"/>
              <w:bottom w:w="100" w:type="dxa"/>
              <w:right w:w="100" w:type="dxa"/>
            </w:tcMar>
          </w:tcPr>
          <w:p w14:paraId="3785D319"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43,0</w:t>
            </w:r>
          </w:p>
        </w:tc>
        <w:tc>
          <w:tcPr>
            <w:tcW w:w="630" w:type="dxa"/>
            <w:shd w:val="clear" w:color="auto" w:fill="D9D9D9"/>
            <w:tcMar>
              <w:top w:w="100" w:type="dxa"/>
              <w:left w:w="100" w:type="dxa"/>
              <w:bottom w:w="100" w:type="dxa"/>
              <w:right w:w="100" w:type="dxa"/>
            </w:tcMar>
          </w:tcPr>
          <w:p w14:paraId="240046F7"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31,8</w:t>
            </w:r>
          </w:p>
        </w:tc>
        <w:tc>
          <w:tcPr>
            <w:tcW w:w="720" w:type="dxa"/>
            <w:tcMar>
              <w:top w:w="100" w:type="dxa"/>
              <w:left w:w="100" w:type="dxa"/>
              <w:bottom w:w="100" w:type="dxa"/>
              <w:right w:w="100" w:type="dxa"/>
            </w:tcMar>
          </w:tcPr>
          <w:p w14:paraId="39AF4640"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11,5</w:t>
            </w:r>
          </w:p>
        </w:tc>
        <w:tc>
          <w:tcPr>
            <w:tcW w:w="705" w:type="dxa"/>
            <w:tcMar>
              <w:top w:w="100" w:type="dxa"/>
              <w:left w:w="100" w:type="dxa"/>
              <w:bottom w:w="100" w:type="dxa"/>
              <w:right w:w="100" w:type="dxa"/>
            </w:tcMar>
          </w:tcPr>
          <w:p w14:paraId="1426DAE5"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10,4</w:t>
            </w:r>
          </w:p>
        </w:tc>
        <w:tc>
          <w:tcPr>
            <w:tcW w:w="705" w:type="dxa"/>
            <w:tcMar>
              <w:top w:w="100" w:type="dxa"/>
              <w:left w:w="100" w:type="dxa"/>
              <w:bottom w:w="100" w:type="dxa"/>
              <w:right w:w="100" w:type="dxa"/>
            </w:tcMar>
          </w:tcPr>
          <w:p w14:paraId="31A84E45"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16,3</w:t>
            </w:r>
          </w:p>
        </w:tc>
        <w:tc>
          <w:tcPr>
            <w:tcW w:w="795" w:type="dxa"/>
            <w:tcMar>
              <w:top w:w="100" w:type="dxa"/>
              <w:left w:w="100" w:type="dxa"/>
              <w:bottom w:w="100" w:type="dxa"/>
              <w:right w:w="100" w:type="dxa"/>
            </w:tcMar>
          </w:tcPr>
          <w:p w14:paraId="20CF870F"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27,1</w:t>
            </w:r>
          </w:p>
        </w:tc>
      </w:tr>
      <w:tr w:rsidR="0014662A" w14:paraId="0DFB2FDF" w14:textId="77777777">
        <w:trPr>
          <w:trHeight w:val="259"/>
        </w:trPr>
        <w:tc>
          <w:tcPr>
            <w:tcW w:w="2730" w:type="dxa"/>
            <w:tcMar>
              <w:top w:w="100" w:type="dxa"/>
              <w:left w:w="100" w:type="dxa"/>
              <w:bottom w:w="100" w:type="dxa"/>
              <w:right w:w="100" w:type="dxa"/>
            </w:tcMar>
          </w:tcPr>
          <w:p w14:paraId="5B0394CF"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Луганська</w:t>
            </w:r>
          </w:p>
        </w:tc>
        <w:tc>
          <w:tcPr>
            <w:tcW w:w="585" w:type="dxa"/>
            <w:shd w:val="clear" w:color="auto" w:fill="D9D9D9"/>
            <w:tcMar>
              <w:top w:w="100" w:type="dxa"/>
              <w:left w:w="100" w:type="dxa"/>
              <w:bottom w:w="100" w:type="dxa"/>
              <w:right w:w="100" w:type="dxa"/>
            </w:tcMar>
          </w:tcPr>
          <w:p w14:paraId="3370BE8A"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45,2</w:t>
            </w:r>
          </w:p>
        </w:tc>
        <w:tc>
          <w:tcPr>
            <w:tcW w:w="600" w:type="dxa"/>
            <w:shd w:val="clear" w:color="auto" w:fill="D9D9D9"/>
            <w:tcMar>
              <w:top w:w="100" w:type="dxa"/>
              <w:left w:w="100" w:type="dxa"/>
              <w:bottom w:w="100" w:type="dxa"/>
              <w:right w:w="100" w:type="dxa"/>
            </w:tcMar>
          </w:tcPr>
          <w:p w14:paraId="074A78D9"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23,1</w:t>
            </w:r>
          </w:p>
        </w:tc>
        <w:tc>
          <w:tcPr>
            <w:tcW w:w="585" w:type="dxa"/>
            <w:tcMar>
              <w:top w:w="100" w:type="dxa"/>
              <w:left w:w="100" w:type="dxa"/>
              <w:bottom w:w="100" w:type="dxa"/>
              <w:right w:w="100" w:type="dxa"/>
            </w:tcMar>
          </w:tcPr>
          <w:p w14:paraId="4F0ABF99"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30,4</w:t>
            </w:r>
          </w:p>
        </w:tc>
        <w:tc>
          <w:tcPr>
            <w:tcW w:w="570" w:type="dxa"/>
            <w:tcMar>
              <w:top w:w="100" w:type="dxa"/>
              <w:left w:w="100" w:type="dxa"/>
              <w:bottom w:w="100" w:type="dxa"/>
              <w:right w:w="100" w:type="dxa"/>
            </w:tcMar>
          </w:tcPr>
          <w:p w14:paraId="6A653535"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5,21</w:t>
            </w:r>
          </w:p>
        </w:tc>
        <w:tc>
          <w:tcPr>
            <w:tcW w:w="645" w:type="dxa"/>
            <w:tcMar>
              <w:top w:w="100" w:type="dxa"/>
              <w:left w:w="100" w:type="dxa"/>
              <w:bottom w:w="100" w:type="dxa"/>
              <w:right w:w="100" w:type="dxa"/>
            </w:tcMar>
          </w:tcPr>
          <w:p w14:paraId="47B73048"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6,3</w:t>
            </w:r>
          </w:p>
        </w:tc>
        <w:tc>
          <w:tcPr>
            <w:tcW w:w="570" w:type="dxa"/>
            <w:tcMar>
              <w:top w:w="100" w:type="dxa"/>
              <w:left w:w="100" w:type="dxa"/>
              <w:bottom w:w="100" w:type="dxa"/>
              <w:right w:w="100" w:type="dxa"/>
            </w:tcMar>
          </w:tcPr>
          <w:p w14:paraId="59C427ED"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21,3</w:t>
            </w:r>
          </w:p>
        </w:tc>
        <w:tc>
          <w:tcPr>
            <w:tcW w:w="585" w:type="dxa"/>
            <w:shd w:val="clear" w:color="auto" w:fill="D9D9D9"/>
            <w:tcMar>
              <w:top w:w="100" w:type="dxa"/>
              <w:left w:w="100" w:type="dxa"/>
              <w:bottom w:w="100" w:type="dxa"/>
              <w:right w:w="100" w:type="dxa"/>
            </w:tcMar>
          </w:tcPr>
          <w:p w14:paraId="553C8CE8"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37,0</w:t>
            </w:r>
          </w:p>
        </w:tc>
        <w:tc>
          <w:tcPr>
            <w:tcW w:w="630" w:type="dxa"/>
            <w:tcMar>
              <w:top w:w="100" w:type="dxa"/>
              <w:left w:w="100" w:type="dxa"/>
              <w:bottom w:w="100" w:type="dxa"/>
              <w:right w:w="100" w:type="dxa"/>
            </w:tcMar>
          </w:tcPr>
          <w:p w14:paraId="0EF68A02" w14:textId="77777777" w:rsidR="0014662A" w:rsidRDefault="00507DF5">
            <w:pPr>
              <w:widowControl w:val="0"/>
              <w:spacing w:line="240" w:lineRule="auto"/>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н.д</w:t>
            </w:r>
            <w:proofErr w:type="spellEnd"/>
            <w:r>
              <w:rPr>
                <w:rFonts w:ascii="Times New Roman" w:eastAsia="Times New Roman" w:hAnsi="Times New Roman" w:cs="Times New Roman"/>
                <w:sz w:val="20"/>
                <w:szCs w:val="20"/>
              </w:rPr>
              <w:t>.</w:t>
            </w:r>
          </w:p>
        </w:tc>
        <w:tc>
          <w:tcPr>
            <w:tcW w:w="720" w:type="dxa"/>
            <w:tcMar>
              <w:top w:w="100" w:type="dxa"/>
              <w:left w:w="100" w:type="dxa"/>
              <w:bottom w:w="100" w:type="dxa"/>
              <w:right w:w="100" w:type="dxa"/>
            </w:tcMar>
          </w:tcPr>
          <w:p w14:paraId="23192D85"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10,5</w:t>
            </w:r>
          </w:p>
        </w:tc>
        <w:tc>
          <w:tcPr>
            <w:tcW w:w="705" w:type="dxa"/>
            <w:tcMar>
              <w:top w:w="100" w:type="dxa"/>
              <w:left w:w="100" w:type="dxa"/>
              <w:bottom w:w="100" w:type="dxa"/>
              <w:right w:w="100" w:type="dxa"/>
            </w:tcMar>
          </w:tcPr>
          <w:p w14:paraId="17F40309"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6,7</w:t>
            </w:r>
          </w:p>
        </w:tc>
        <w:tc>
          <w:tcPr>
            <w:tcW w:w="705" w:type="dxa"/>
            <w:tcMar>
              <w:top w:w="100" w:type="dxa"/>
              <w:left w:w="100" w:type="dxa"/>
              <w:bottom w:w="100" w:type="dxa"/>
              <w:right w:w="100" w:type="dxa"/>
            </w:tcMar>
          </w:tcPr>
          <w:p w14:paraId="07254132"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12,0</w:t>
            </w:r>
          </w:p>
        </w:tc>
        <w:tc>
          <w:tcPr>
            <w:tcW w:w="795" w:type="dxa"/>
            <w:tcMar>
              <w:top w:w="100" w:type="dxa"/>
              <w:left w:w="100" w:type="dxa"/>
              <w:bottom w:w="100" w:type="dxa"/>
              <w:right w:w="100" w:type="dxa"/>
            </w:tcMar>
          </w:tcPr>
          <w:p w14:paraId="3B42D53C"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10,1</w:t>
            </w:r>
          </w:p>
        </w:tc>
      </w:tr>
      <w:tr w:rsidR="0014662A" w14:paraId="50B97AEF" w14:textId="77777777">
        <w:trPr>
          <w:trHeight w:val="319"/>
        </w:trPr>
        <w:tc>
          <w:tcPr>
            <w:tcW w:w="2730" w:type="dxa"/>
            <w:tcMar>
              <w:top w:w="100" w:type="dxa"/>
              <w:left w:w="100" w:type="dxa"/>
              <w:bottom w:w="100" w:type="dxa"/>
              <w:right w:w="100" w:type="dxa"/>
            </w:tcMar>
          </w:tcPr>
          <w:p w14:paraId="78684604"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Львівська</w:t>
            </w:r>
          </w:p>
        </w:tc>
        <w:tc>
          <w:tcPr>
            <w:tcW w:w="585" w:type="dxa"/>
            <w:shd w:val="clear" w:color="auto" w:fill="D9D9D9"/>
            <w:tcMar>
              <w:top w:w="100" w:type="dxa"/>
              <w:left w:w="100" w:type="dxa"/>
              <w:bottom w:w="100" w:type="dxa"/>
              <w:right w:w="100" w:type="dxa"/>
            </w:tcMar>
          </w:tcPr>
          <w:p w14:paraId="5352F6A5"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17,9</w:t>
            </w:r>
          </w:p>
        </w:tc>
        <w:tc>
          <w:tcPr>
            <w:tcW w:w="600" w:type="dxa"/>
            <w:shd w:val="clear" w:color="auto" w:fill="D9D9D9"/>
            <w:tcMar>
              <w:top w:w="100" w:type="dxa"/>
              <w:left w:w="100" w:type="dxa"/>
              <w:bottom w:w="100" w:type="dxa"/>
              <w:right w:w="100" w:type="dxa"/>
            </w:tcMar>
          </w:tcPr>
          <w:p w14:paraId="30CD0710"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22,9</w:t>
            </w:r>
          </w:p>
        </w:tc>
        <w:tc>
          <w:tcPr>
            <w:tcW w:w="585" w:type="dxa"/>
            <w:shd w:val="clear" w:color="auto" w:fill="D9D9D9"/>
            <w:tcMar>
              <w:top w:w="100" w:type="dxa"/>
              <w:left w:w="100" w:type="dxa"/>
              <w:bottom w:w="100" w:type="dxa"/>
              <w:right w:w="100" w:type="dxa"/>
            </w:tcMar>
          </w:tcPr>
          <w:p w14:paraId="4494B299"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30,0</w:t>
            </w:r>
          </w:p>
        </w:tc>
        <w:tc>
          <w:tcPr>
            <w:tcW w:w="570" w:type="dxa"/>
            <w:tcMar>
              <w:top w:w="100" w:type="dxa"/>
              <w:left w:w="100" w:type="dxa"/>
              <w:bottom w:w="100" w:type="dxa"/>
              <w:right w:w="100" w:type="dxa"/>
            </w:tcMar>
          </w:tcPr>
          <w:p w14:paraId="179483DB"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22,9</w:t>
            </w:r>
          </w:p>
        </w:tc>
        <w:tc>
          <w:tcPr>
            <w:tcW w:w="645" w:type="dxa"/>
            <w:tcMar>
              <w:top w:w="100" w:type="dxa"/>
              <w:left w:w="100" w:type="dxa"/>
              <w:bottom w:w="100" w:type="dxa"/>
              <w:right w:w="100" w:type="dxa"/>
            </w:tcMar>
          </w:tcPr>
          <w:p w14:paraId="37932E18"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9,0</w:t>
            </w:r>
          </w:p>
        </w:tc>
        <w:tc>
          <w:tcPr>
            <w:tcW w:w="570" w:type="dxa"/>
            <w:tcMar>
              <w:top w:w="100" w:type="dxa"/>
              <w:left w:w="100" w:type="dxa"/>
              <w:bottom w:w="100" w:type="dxa"/>
              <w:right w:w="100" w:type="dxa"/>
            </w:tcMar>
          </w:tcPr>
          <w:p w14:paraId="245C17C7"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9,6</w:t>
            </w:r>
          </w:p>
        </w:tc>
        <w:tc>
          <w:tcPr>
            <w:tcW w:w="585" w:type="dxa"/>
            <w:tcMar>
              <w:top w:w="100" w:type="dxa"/>
              <w:left w:w="100" w:type="dxa"/>
              <w:bottom w:w="100" w:type="dxa"/>
              <w:right w:w="100" w:type="dxa"/>
            </w:tcMar>
          </w:tcPr>
          <w:p w14:paraId="7C08E496"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7,0</w:t>
            </w:r>
          </w:p>
        </w:tc>
        <w:tc>
          <w:tcPr>
            <w:tcW w:w="630" w:type="dxa"/>
            <w:tcMar>
              <w:top w:w="100" w:type="dxa"/>
              <w:left w:w="100" w:type="dxa"/>
              <w:bottom w:w="100" w:type="dxa"/>
              <w:right w:w="100" w:type="dxa"/>
            </w:tcMar>
          </w:tcPr>
          <w:p w14:paraId="7C3650A4"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2,3</w:t>
            </w:r>
          </w:p>
        </w:tc>
        <w:tc>
          <w:tcPr>
            <w:tcW w:w="720" w:type="dxa"/>
            <w:tcMar>
              <w:top w:w="100" w:type="dxa"/>
              <w:left w:w="100" w:type="dxa"/>
              <w:bottom w:w="100" w:type="dxa"/>
              <w:right w:w="100" w:type="dxa"/>
            </w:tcMar>
          </w:tcPr>
          <w:p w14:paraId="4AC0910C"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17,7</w:t>
            </w:r>
          </w:p>
        </w:tc>
        <w:tc>
          <w:tcPr>
            <w:tcW w:w="705" w:type="dxa"/>
            <w:tcMar>
              <w:top w:w="100" w:type="dxa"/>
              <w:left w:w="100" w:type="dxa"/>
              <w:bottom w:w="100" w:type="dxa"/>
              <w:right w:w="100" w:type="dxa"/>
            </w:tcMar>
          </w:tcPr>
          <w:p w14:paraId="588961BC"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15,5</w:t>
            </w:r>
          </w:p>
        </w:tc>
        <w:tc>
          <w:tcPr>
            <w:tcW w:w="705" w:type="dxa"/>
            <w:tcMar>
              <w:top w:w="100" w:type="dxa"/>
              <w:left w:w="100" w:type="dxa"/>
              <w:bottom w:w="100" w:type="dxa"/>
              <w:right w:w="100" w:type="dxa"/>
            </w:tcMar>
          </w:tcPr>
          <w:p w14:paraId="2977441D"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29,8</w:t>
            </w:r>
          </w:p>
        </w:tc>
        <w:tc>
          <w:tcPr>
            <w:tcW w:w="795" w:type="dxa"/>
            <w:shd w:val="clear" w:color="auto" w:fill="D9D9D9"/>
            <w:tcMar>
              <w:top w:w="100" w:type="dxa"/>
              <w:left w:w="100" w:type="dxa"/>
              <w:bottom w:w="100" w:type="dxa"/>
              <w:right w:w="100" w:type="dxa"/>
            </w:tcMar>
          </w:tcPr>
          <w:p w14:paraId="5F7CC5B4"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56,2</w:t>
            </w:r>
          </w:p>
        </w:tc>
      </w:tr>
      <w:tr w:rsidR="0014662A" w14:paraId="6058EE13" w14:textId="77777777">
        <w:tc>
          <w:tcPr>
            <w:tcW w:w="2730" w:type="dxa"/>
            <w:tcMar>
              <w:top w:w="100" w:type="dxa"/>
              <w:left w:w="100" w:type="dxa"/>
              <w:bottom w:w="100" w:type="dxa"/>
              <w:right w:w="100" w:type="dxa"/>
            </w:tcMar>
          </w:tcPr>
          <w:p w14:paraId="76ADF5EB"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Миколаївська</w:t>
            </w:r>
          </w:p>
        </w:tc>
        <w:tc>
          <w:tcPr>
            <w:tcW w:w="585" w:type="dxa"/>
            <w:shd w:val="clear" w:color="auto" w:fill="D9D9D9"/>
            <w:tcMar>
              <w:top w:w="100" w:type="dxa"/>
              <w:left w:w="100" w:type="dxa"/>
              <w:bottom w:w="100" w:type="dxa"/>
              <w:right w:w="100" w:type="dxa"/>
            </w:tcMar>
          </w:tcPr>
          <w:p w14:paraId="0AC02313"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25,7</w:t>
            </w:r>
          </w:p>
        </w:tc>
        <w:tc>
          <w:tcPr>
            <w:tcW w:w="600" w:type="dxa"/>
            <w:tcMar>
              <w:top w:w="100" w:type="dxa"/>
              <w:left w:w="100" w:type="dxa"/>
              <w:bottom w:w="100" w:type="dxa"/>
              <w:right w:w="100" w:type="dxa"/>
            </w:tcMar>
          </w:tcPr>
          <w:p w14:paraId="080E3632"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21,1</w:t>
            </w:r>
          </w:p>
        </w:tc>
        <w:tc>
          <w:tcPr>
            <w:tcW w:w="585" w:type="dxa"/>
            <w:tcMar>
              <w:top w:w="100" w:type="dxa"/>
              <w:left w:w="100" w:type="dxa"/>
              <w:bottom w:w="100" w:type="dxa"/>
              <w:right w:w="100" w:type="dxa"/>
            </w:tcMar>
          </w:tcPr>
          <w:p w14:paraId="2441C8AC"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26,3</w:t>
            </w:r>
          </w:p>
        </w:tc>
        <w:tc>
          <w:tcPr>
            <w:tcW w:w="570" w:type="dxa"/>
            <w:tcMar>
              <w:top w:w="100" w:type="dxa"/>
              <w:left w:w="100" w:type="dxa"/>
              <w:bottom w:w="100" w:type="dxa"/>
              <w:right w:w="100" w:type="dxa"/>
            </w:tcMar>
          </w:tcPr>
          <w:p w14:paraId="0ABC4448"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25,0</w:t>
            </w:r>
          </w:p>
        </w:tc>
        <w:tc>
          <w:tcPr>
            <w:tcW w:w="645" w:type="dxa"/>
            <w:tcMar>
              <w:top w:w="100" w:type="dxa"/>
              <w:left w:w="100" w:type="dxa"/>
              <w:bottom w:w="100" w:type="dxa"/>
              <w:right w:w="100" w:type="dxa"/>
            </w:tcMar>
          </w:tcPr>
          <w:p w14:paraId="739430CE"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16,3</w:t>
            </w:r>
          </w:p>
        </w:tc>
        <w:tc>
          <w:tcPr>
            <w:tcW w:w="570" w:type="dxa"/>
            <w:shd w:val="clear" w:color="auto" w:fill="D9D9D9"/>
            <w:tcMar>
              <w:top w:w="100" w:type="dxa"/>
              <w:left w:w="100" w:type="dxa"/>
              <w:bottom w:w="100" w:type="dxa"/>
              <w:right w:w="100" w:type="dxa"/>
            </w:tcMar>
          </w:tcPr>
          <w:p w14:paraId="172146F3"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21,9</w:t>
            </w:r>
          </w:p>
        </w:tc>
        <w:tc>
          <w:tcPr>
            <w:tcW w:w="585" w:type="dxa"/>
            <w:shd w:val="clear" w:color="auto" w:fill="D9D9D9"/>
            <w:tcMar>
              <w:top w:w="100" w:type="dxa"/>
              <w:left w:w="100" w:type="dxa"/>
              <w:bottom w:w="100" w:type="dxa"/>
              <w:right w:w="100" w:type="dxa"/>
            </w:tcMar>
          </w:tcPr>
          <w:p w14:paraId="72AB9258"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22,8</w:t>
            </w:r>
          </w:p>
        </w:tc>
        <w:tc>
          <w:tcPr>
            <w:tcW w:w="630" w:type="dxa"/>
            <w:tcMar>
              <w:top w:w="100" w:type="dxa"/>
              <w:left w:w="100" w:type="dxa"/>
              <w:bottom w:w="100" w:type="dxa"/>
              <w:right w:w="100" w:type="dxa"/>
            </w:tcMar>
          </w:tcPr>
          <w:p w14:paraId="3B1A3168"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21,6</w:t>
            </w:r>
          </w:p>
        </w:tc>
        <w:tc>
          <w:tcPr>
            <w:tcW w:w="720" w:type="dxa"/>
            <w:tcMar>
              <w:top w:w="100" w:type="dxa"/>
              <w:left w:w="100" w:type="dxa"/>
              <w:bottom w:w="100" w:type="dxa"/>
              <w:right w:w="100" w:type="dxa"/>
            </w:tcMar>
          </w:tcPr>
          <w:p w14:paraId="76E62AEF"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12,9</w:t>
            </w:r>
          </w:p>
        </w:tc>
        <w:tc>
          <w:tcPr>
            <w:tcW w:w="705" w:type="dxa"/>
            <w:tcMar>
              <w:top w:w="100" w:type="dxa"/>
              <w:left w:w="100" w:type="dxa"/>
              <w:bottom w:w="100" w:type="dxa"/>
              <w:right w:w="100" w:type="dxa"/>
            </w:tcMar>
          </w:tcPr>
          <w:p w14:paraId="770A0FF4"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12,5</w:t>
            </w:r>
          </w:p>
        </w:tc>
        <w:tc>
          <w:tcPr>
            <w:tcW w:w="705" w:type="dxa"/>
            <w:tcMar>
              <w:top w:w="100" w:type="dxa"/>
              <w:left w:w="100" w:type="dxa"/>
              <w:bottom w:w="100" w:type="dxa"/>
              <w:right w:w="100" w:type="dxa"/>
            </w:tcMar>
          </w:tcPr>
          <w:p w14:paraId="5812EAAA"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21,8</w:t>
            </w:r>
          </w:p>
        </w:tc>
        <w:tc>
          <w:tcPr>
            <w:tcW w:w="795" w:type="dxa"/>
            <w:shd w:val="clear" w:color="auto" w:fill="D9D9D9"/>
            <w:tcMar>
              <w:top w:w="100" w:type="dxa"/>
              <w:left w:w="100" w:type="dxa"/>
              <w:bottom w:w="100" w:type="dxa"/>
              <w:right w:w="100" w:type="dxa"/>
            </w:tcMar>
          </w:tcPr>
          <w:p w14:paraId="68C172AB"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34,0</w:t>
            </w:r>
          </w:p>
        </w:tc>
      </w:tr>
      <w:tr w:rsidR="0014662A" w14:paraId="1437C048" w14:textId="77777777">
        <w:tc>
          <w:tcPr>
            <w:tcW w:w="2730" w:type="dxa"/>
            <w:tcMar>
              <w:top w:w="100" w:type="dxa"/>
              <w:left w:w="100" w:type="dxa"/>
              <w:bottom w:w="100" w:type="dxa"/>
              <w:right w:w="100" w:type="dxa"/>
            </w:tcMar>
          </w:tcPr>
          <w:p w14:paraId="4EB23494"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Одеська</w:t>
            </w:r>
          </w:p>
        </w:tc>
        <w:tc>
          <w:tcPr>
            <w:tcW w:w="585" w:type="dxa"/>
            <w:tcMar>
              <w:top w:w="100" w:type="dxa"/>
              <w:left w:w="100" w:type="dxa"/>
              <w:bottom w:w="100" w:type="dxa"/>
              <w:right w:w="100" w:type="dxa"/>
            </w:tcMar>
          </w:tcPr>
          <w:p w14:paraId="2597FE44"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13,1</w:t>
            </w:r>
          </w:p>
        </w:tc>
        <w:tc>
          <w:tcPr>
            <w:tcW w:w="600" w:type="dxa"/>
            <w:tcMar>
              <w:top w:w="100" w:type="dxa"/>
              <w:left w:w="100" w:type="dxa"/>
              <w:bottom w:w="100" w:type="dxa"/>
              <w:right w:w="100" w:type="dxa"/>
            </w:tcMar>
          </w:tcPr>
          <w:p w14:paraId="53022AC7"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12,5</w:t>
            </w:r>
          </w:p>
        </w:tc>
        <w:tc>
          <w:tcPr>
            <w:tcW w:w="585" w:type="dxa"/>
            <w:tcMar>
              <w:top w:w="100" w:type="dxa"/>
              <w:left w:w="100" w:type="dxa"/>
              <w:bottom w:w="100" w:type="dxa"/>
              <w:right w:w="100" w:type="dxa"/>
            </w:tcMar>
          </w:tcPr>
          <w:p w14:paraId="152FF75A"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14,8</w:t>
            </w:r>
          </w:p>
        </w:tc>
        <w:tc>
          <w:tcPr>
            <w:tcW w:w="570" w:type="dxa"/>
            <w:tcMar>
              <w:top w:w="100" w:type="dxa"/>
              <w:left w:w="100" w:type="dxa"/>
              <w:bottom w:w="100" w:type="dxa"/>
              <w:right w:w="100" w:type="dxa"/>
            </w:tcMar>
          </w:tcPr>
          <w:p w14:paraId="6C30F01D"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14,2</w:t>
            </w:r>
          </w:p>
        </w:tc>
        <w:tc>
          <w:tcPr>
            <w:tcW w:w="645" w:type="dxa"/>
            <w:tcMar>
              <w:top w:w="100" w:type="dxa"/>
              <w:left w:w="100" w:type="dxa"/>
              <w:bottom w:w="100" w:type="dxa"/>
              <w:right w:w="100" w:type="dxa"/>
            </w:tcMar>
          </w:tcPr>
          <w:p w14:paraId="2C78801F"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7,4</w:t>
            </w:r>
          </w:p>
        </w:tc>
        <w:tc>
          <w:tcPr>
            <w:tcW w:w="570" w:type="dxa"/>
            <w:tcMar>
              <w:top w:w="100" w:type="dxa"/>
              <w:left w:w="100" w:type="dxa"/>
              <w:bottom w:w="100" w:type="dxa"/>
              <w:right w:w="100" w:type="dxa"/>
            </w:tcMar>
          </w:tcPr>
          <w:p w14:paraId="25D7FB35"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11,5</w:t>
            </w:r>
          </w:p>
        </w:tc>
        <w:tc>
          <w:tcPr>
            <w:tcW w:w="585" w:type="dxa"/>
            <w:tcMar>
              <w:top w:w="100" w:type="dxa"/>
              <w:left w:w="100" w:type="dxa"/>
              <w:bottom w:w="100" w:type="dxa"/>
              <w:right w:w="100" w:type="dxa"/>
            </w:tcMar>
          </w:tcPr>
          <w:p w14:paraId="69CCE0D7"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9,72</w:t>
            </w:r>
          </w:p>
        </w:tc>
        <w:tc>
          <w:tcPr>
            <w:tcW w:w="630" w:type="dxa"/>
            <w:tcMar>
              <w:top w:w="100" w:type="dxa"/>
              <w:left w:w="100" w:type="dxa"/>
              <w:bottom w:w="100" w:type="dxa"/>
              <w:right w:w="100" w:type="dxa"/>
            </w:tcMar>
          </w:tcPr>
          <w:p w14:paraId="73DA87F8"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6,6</w:t>
            </w:r>
          </w:p>
        </w:tc>
        <w:tc>
          <w:tcPr>
            <w:tcW w:w="720" w:type="dxa"/>
            <w:shd w:val="clear" w:color="auto" w:fill="D9D9D9"/>
            <w:tcMar>
              <w:top w:w="100" w:type="dxa"/>
              <w:left w:w="100" w:type="dxa"/>
              <w:bottom w:w="100" w:type="dxa"/>
              <w:right w:w="100" w:type="dxa"/>
            </w:tcMar>
          </w:tcPr>
          <w:p w14:paraId="219F3C91"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14,9</w:t>
            </w:r>
          </w:p>
        </w:tc>
        <w:tc>
          <w:tcPr>
            <w:tcW w:w="705" w:type="dxa"/>
            <w:shd w:val="clear" w:color="auto" w:fill="D9D9D9"/>
            <w:tcMar>
              <w:top w:w="100" w:type="dxa"/>
              <w:left w:w="100" w:type="dxa"/>
              <w:bottom w:w="100" w:type="dxa"/>
              <w:right w:w="100" w:type="dxa"/>
            </w:tcMar>
          </w:tcPr>
          <w:p w14:paraId="74E349BC"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14,6</w:t>
            </w:r>
          </w:p>
        </w:tc>
        <w:tc>
          <w:tcPr>
            <w:tcW w:w="705" w:type="dxa"/>
            <w:shd w:val="clear" w:color="auto" w:fill="D9D9D9"/>
            <w:tcMar>
              <w:top w:w="100" w:type="dxa"/>
              <w:left w:w="100" w:type="dxa"/>
              <w:bottom w:w="100" w:type="dxa"/>
              <w:right w:w="100" w:type="dxa"/>
            </w:tcMar>
          </w:tcPr>
          <w:p w14:paraId="4E90A0F1"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26,4</w:t>
            </w:r>
          </w:p>
        </w:tc>
        <w:tc>
          <w:tcPr>
            <w:tcW w:w="795" w:type="dxa"/>
            <w:shd w:val="clear" w:color="auto" w:fill="D9D9D9"/>
            <w:tcMar>
              <w:top w:w="100" w:type="dxa"/>
              <w:left w:w="100" w:type="dxa"/>
              <w:bottom w:w="100" w:type="dxa"/>
              <w:right w:w="100" w:type="dxa"/>
            </w:tcMar>
          </w:tcPr>
          <w:p w14:paraId="1D7B09E8"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46,9</w:t>
            </w:r>
          </w:p>
        </w:tc>
      </w:tr>
      <w:tr w:rsidR="0014662A" w14:paraId="598CF4B1" w14:textId="77777777">
        <w:tc>
          <w:tcPr>
            <w:tcW w:w="2730" w:type="dxa"/>
            <w:tcMar>
              <w:top w:w="100" w:type="dxa"/>
              <w:left w:w="100" w:type="dxa"/>
              <w:bottom w:w="100" w:type="dxa"/>
              <w:right w:w="100" w:type="dxa"/>
            </w:tcMar>
          </w:tcPr>
          <w:p w14:paraId="39D84A12"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Полтавська</w:t>
            </w:r>
          </w:p>
        </w:tc>
        <w:tc>
          <w:tcPr>
            <w:tcW w:w="585" w:type="dxa"/>
            <w:shd w:val="clear" w:color="auto" w:fill="D9D9D9"/>
            <w:tcMar>
              <w:top w:w="100" w:type="dxa"/>
              <w:left w:w="100" w:type="dxa"/>
              <w:bottom w:w="100" w:type="dxa"/>
              <w:right w:w="100" w:type="dxa"/>
            </w:tcMar>
          </w:tcPr>
          <w:p w14:paraId="399E6C0E"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44,2</w:t>
            </w:r>
          </w:p>
        </w:tc>
        <w:tc>
          <w:tcPr>
            <w:tcW w:w="600" w:type="dxa"/>
            <w:shd w:val="clear" w:color="auto" w:fill="D9D9D9"/>
            <w:tcMar>
              <w:top w:w="100" w:type="dxa"/>
              <w:left w:w="100" w:type="dxa"/>
              <w:bottom w:w="100" w:type="dxa"/>
              <w:right w:w="100" w:type="dxa"/>
            </w:tcMar>
          </w:tcPr>
          <w:p w14:paraId="0DA434EC"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54,1</w:t>
            </w:r>
          </w:p>
        </w:tc>
        <w:tc>
          <w:tcPr>
            <w:tcW w:w="585" w:type="dxa"/>
            <w:shd w:val="clear" w:color="auto" w:fill="D9D9D9"/>
            <w:tcMar>
              <w:top w:w="100" w:type="dxa"/>
              <w:left w:w="100" w:type="dxa"/>
              <w:bottom w:w="100" w:type="dxa"/>
              <w:right w:w="100" w:type="dxa"/>
            </w:tcMar>
          </w:tcPr>
          <w:p w14:paraId="6F8F016C"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58,9</w:t>
            </w:r>
          </w:p>
        </w:tc>
        <w:tc>
          <w:tcPr>
            <w:tcW w:w="570" w:type="dxa"/>
            <w:shd w:val="clear" w:color="auto" w:fill="D9D9D9"/>
            <w:tcMar>
              <w:top w:w="100" w:type="dxa"/>
              <w:left w:w="100" w:type="dxa"/>
              <w:bottom w:w="100" w:type="dxa"/>
              <w:right w:w="100" w:type="dxa"/>
            </w:tcMar>
          </w:tcPr>
          <w:p w14:paraId="5C367535"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34,5</w:t>
            </w:r>
          </w:p>
        </w:tc>
        <w:tc>
          <w:tcPr>
            <w:tcW w:w="645" w:type="dxa"/>
            <w:tcMar>
              <w:top w:w="100" w:type="dxa"/>
              <w:left w:w="100" w:type="dxa"/>
              <w:bottom w:w="100" w:type="dxa"/>
              <w:right w:w="100" w:type="dxa"/>
            </w:tcMar>
          </w:tcPr>
          <w:p w14:paraId="303B5E87"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14,2</w:t>
            </w:r>
          </w:p>
        </w:tc>
        <w:tc>
          <w:tcPr>
            <w:tcW w:w="570" w:type="dxa"/>
            <w:tcMar>
              <w:top w:w="100" w:type="dxa"/>
              <w:left w:w="100" w:type="dxa"/>
              <w:bottom w:w="100" w:type="dxa"/>
              <w:right w:w="100" w:type="dxa"/>
            </w:tcMar>
          </w:tcPr>
          <w:p w14:paraId="70A62693"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14,3</w:t>
            </w:r>
          </w:p>
        </w:tc>
        <w:tc>
          <w:tcPr>
            <w:tcW w:w="585" w:type="dxa"/>
            <w:tcMar>
              <w:top w:w="100" w:type="dxa"/>
              <w:left w:w="100" w:type="dxa"/>
              <w:bottom w:w="100" w:type="dxa"/>
              <w:right w:w="100" w:type="dxa"/>
            </w:tcMar>
          </w:tcPr>
          <w:p w14:paraId="3122C4D2"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23,5</w:t>
            </w:r>
          </w:p>
        </w:tc>
        <w:tc>
          <w:tcPr>
            <w:tcW w:w="630" w:type="dxa"/>
            <w:tcMar>
              <w:top w:w="100" w:type="dxa"/>
              <w:left w:w="100" w:type="dxa"/>
              <w:bottom w:w="100" w:type="dxa"/>
              <w:right w:w="100" w:type="dxa"/>
            </w:tcMar>
          </w:tcPr>
          <w:p w14:paraId="1DE58A07"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13,5</w:t>
            </w:r>
          </w:p>
        </w:tc>
        <w:tc>
          <w:tcPr>
            <w:tcW w:w="720" w:type="dxa"/>
            <w:tcMar>
              <w:top w:w="100" w:type="dxa"/>
              <w:left w:w="100" w:type="dxa"/>
              <w:bottom w:w="100" w:type="dxa"/>
              <w:right w:w="100" w:type="dxa"/>
            </w:tcMar>
          </w:tcPr>
          <w:p w14:paraId="09ECEAF0"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8,0</w:t>
            </w:r>
          </w:p>
        </w:tc>
        <w:tc>
          <w:tcPr>
            <w:tcW w:w="705" w:type="dxa"/>
            <w:tcMar>
              <w:top w:w="100" w:type="dxa"/>
              <w:left w:w="100" w:type="dxa"/>
              <w:bottom w:w="100" w:type="dxa"/>
              <w:right w:w="100" w:type="dxa"/>
            </w:tcMar>
          </w:tcPr>
          <w:p w14:paraId="60FDBC19"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6,9</w:t>
            </w:r>
          </w:p>
        </w:tc>
        <w:tc>
          <w:tcPr>
            <w:tcW w:w="705" w:type="dxa"/>
            <w:tcMar>
              <w:top w:w="100" w:type="dxa"/>
              <w:left w:w="100" w:type="dxa"/>
              <w:bottom w:w="100" w:type="dxa"/>
              <w:right w:w="100" w:type="dxa"/>
            </w:tcMar>
          </w:tcPr>
          <w:p w14:paraId="0125ECCB" w14:textId="77777777" w:rsidR="0014662A" w:rsidRDefault="00507DF5">
            <w:pPr>
              <w:widowControl w:val="0"/>
              <w:spacing w:line="240" w:lineRule="auto"/>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н.д</w:t>
            </w:r>
            <w:proofErr w:type="spellEnd"/>
            <w:r>
              <w:rPr>
                <w:rFonts w:ascii="Times New Roman" w:eastAsia="Times New Roman" w:hAnsi="Times New Roman" w:cs="Times New Roman"/>
                <w:sz w:val="20"/>
                <w:szCs w:val="20"/>
              </w:rPr>
              <w:t>.</w:t>
            </w:r>
          </w:p>
        </w:tc>
        <w:tc>
          <w:tcPr>
            <w:tcW w:w="795" w:type="dxa"/>
            <w:tcMar>
              <w:top w:w="100" w:type="dxa"/>
              <w:left w:w="100" w:type="dxa"/>
              <w:bottom w:w="100" w:type="dxa"/>
              <w:right w:w="100" w:type="dxa"/>
            </w:tcMar>
          </w:tcPr>
          <w:p w14:paraId="26F9D5D4"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33,4</w:t>
            </w:r>
          </w:p>
        </w:tc>
      </w:tr>
      <w:tr w:rsidR="0014662A" w14:paraId="4233404F" w14:textId="77777777">
        <w:tc>
          <w:tcPr>
            <w:tcW w:w="2730" w:type="dxa"/>
            <w:tcMar>
              <w:top w:w="100" w:type="dxa"/>
              <w:left w:w="100" w:type="dxa"/>
              <w:bottom w:w="100" w:type="dxa"/>
              <w:right w:w="100" w:type="dxa"/>
            </w:tcMar>
          </w:tcPr>
          <w:p w14:paraId="0F940501"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Рівненська</w:t>
            </w:r>
          </w:p>
        </w:tc>
        <w:tc>
          <w:tcPr>
            <w:tcW w:w="585" w:type="dxa"/>
            <w:shd w:val="clear" w:color="auto" w:fill="D9D9D9"/>
            <w:tcMar>
              <w:top w:w="100" w:type="dxa"/>
              <w:left w:w="100" w:type="dxa"/>
              <w:bottom w:w="100" w:type="dxa"/>
              <w:right w:w="100" w:type="dxa"/>
            </w:tcMar>
          </w:tcPr>
          <w:p w14:paraId="3C90B94D"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26,2</w:t>
            </w:r>
          </w:p>
        </w:tc>
        <w:tc>
          <w:tcPr>
            <w:tcW w:w="600" w:type="dxa"/>
            <w:shd w:val="clear" w:color="auto" w:fill="D9D9D9"/>
            <w:tcMar>
              <w:top w:w="100" w:type="dxa"/>
              <w:left w:w="100" w:type="dxa"/>
              <w:bottom w:w="100" w:type="dxa"/>
              <w:right w:w="100" w:type="dxa"/>
            </w:tcMar>
          </w:tcPr>
          <w:p w14:paraId="172192D2"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24,5</w:t>
            </w:r>
          </w:p>
        </w:tc>
        <w:tc>
          <w:tcPr>
            <w:tcW w:w="585" w:type="dxa"/>
            <w:shd w:val="clear" w:color="auto" w:fill="D9D9D9"/>
            <w:tcMar>
              <w:top w:w="100" w:type="dxa"/>
              <w:left w:w="100" w:type="dxa"/>
              <w:bottom w:w="100" w:type="dxa"/>
              <w:right w:w="100" w:type="dxa"/>
            </w:tcMar>
          </w:tcPr>
          <w:p w14:paraId="7E0A3F94"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34,7</w:t>
            </w:r>
          </w:p>
        </w:tc>
        <w:tc>
          <w:tcPr>
            <w:tcW w:w="570" w:type="dxa"/>
            <w:shd w:val="clear" w:color="auto" w:fill="D9D9D9"/>
            <w:tcMar>
              <w:top w:w="100" w:type="dxa"/>
              <w:left w:w="100" w:type="dxa"/>
              <w:bottom w:w="100" w:type="dxa"/>
              <w:right w:w="100" w:type="dxa"/>
            </w:tcMar>
          </w:tcPr>
          <w:p w14:paraId="6A3600EE"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35,5</w:t>
            </w:r>
          </w:p>
        </w:tc>
        <w:tc>
          <w:tcPr>
            <w:tcW w:w="645" w:type="dxa"/>
            <w:tcMar>
              <w:top w:w="100" w:type="dxa"/>
              <w:left w:w="100" w:type="dxa"/>
              <w:bottom w:w="100" w:type="dxa"/>
              <w:right w:w="100" w:type="dxa"/>
            </w:tcMar>
          </w:tcPr>
          <w:p w14:paraId="34CEA784"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17,1</w:t>
            </w:r>
          </w:p>
        </w:tc>
        <w:tc>
          <w:tcPr>
            <w:tcW w:w="570" w:type="dxa"/>
            <w:tcMar>
              <w:top w:w="100" w:type="dxa"/>
              <w:left w:w="100" w:type="dxa"/>
              <w:bottom w:w="100" w:type="dxa"/>
              <w:right w:w="100" w:type="dxa"/>
            </w:tcMar>
          </w:tcPr>
          <w:p w14:paraId="76FD52DC"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19,9</w:t>
            </w:r>
          </w:p>
        </w:tc>
        <w:tc>
          <w:tcPr>
            <w:tcW w:w="585" w:type="dxa"/>
            <w:tcMar>
              <w:top w:w="100" w:type="dxa"/>
              <w:left w:w="100" w:type="dxa"/>
              <w:bottom w:w="100" w:type="dxa"/>
              <w:right w:w="100" w:type="dxa"/>
            </w:tcMar>
          </w:tcPr>
          <w:p w14:paraId="6F60AEF1"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21,6</w:t>
            </w:r>
          </w:p>
        </w:tc>
        <w:tc>
          <w:tcPr>
            <w:tcW w:w="630" w:type="dxa"/>
            <w:tcMar>
              <w:top w:w="100" w:type="dxa"/>
              <w:left w:w="100" w:type="dxa"/>
              <w:bottom w:w="100" w:type="dxa"/>
              <w:right w:w="100" w:type="dxa"/>
            </w:tcMar>
          </w:tcPr>
          <w:p w14:paraId="6B24387A"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5,3</w:t>
            </w:r>
          </w:p>
        </w:tc>
        <w:tc>
          <w:tcPr>
            <w:tcW w:w="720" w:type="dxa"/>
            <w:tcMar>
              <w:top w:w="100" w:type="dxa"/>
              <w:left w:w="100" w:type="dxa"/>
              <w:bottom w:w="100" w:type="dxa"/>
              <w:right w:w="100" w:type="dxa"/>
            </w:tcMar>
          </w:tcPr>
          <w:p w14:paraId="679793EF"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11,1</w:t>
            </w:r>
          </w:p>
        </w:tc>
        <w:tc>
          <w:tcPr>
            <w:tcW w:w="705" w:type="dxa"/>
            <w:tcMar>
              <w:top w:w="100" w:type="dxa"/>
              <w:left w:w="100" w:type="dxa"/>
              <w:bottom w:w="100" w:type="dxa"/>
              <w:right w:w="100" w:type="dxa"/>
            </w:tcMar>
          </w:tcPr>
          <w:p w14:paraId="3D131C27"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11,6</w:t>
            </w:r>
          </w:p>
        </w:tc>
        <w:tc>
          <w:tcPr>
            <w:tcW w:w="705" w:type="dxa"/>
            <w:tcMar>
              <w:top w:w="100" w:type="dxa"/>
              <w:left w:w="100" w:type="dxa"/>
              <w:bottom w:w="100" w:type="dxa"/>
              <w:right w:w="100" w:type="dxa"/>
            </w:tcMar>
          </w:tcPr>
          <w:p w14:paraId="212BE654"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15,2</w:t>
            </w:r>
          </w:p>
        </w:tc>
        <w:tc>
          <w:tcPr>
            <w:tcW w:w="795" w:type="dxa"/>
            <w:tcMar>
              <w:top w:w="100" w:type="dxa"/>
              <w:left w:w="100" w:type="dxa"/>
              <w:bottom w:w="100" w:type="dxa"/>
              <w:right w:w="100" w:type="dxa"/>
            </w:tcMar>
          </w:tcPr>
          <w:p w14:paraId="2C2FD60B"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36,3</w:t>
            </w:r>
          </w:p>
        </w:tc>
      </w:tr>
      <w:tr w:rsidR="0014662A" w14:paraId="3A029DD0" w14:textId="77777777">
        <w:tc>
          <w:tcPr>
            <w:tcW w:w="2730" w:type="dxa"/>
            <w:tcMar>
              <w:top w:w="100" w:type="dxa"/>
              <w:left w:w="100" w:type="dxa"/>
              <w:bottom w:w="100" w:type="dxa"/>
              <w:right w:w="100" w:type="dxa"/>
            </w:tcMar>
          </w:tcPr>
          <w:p w14:paraId="4336E825"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Сумська</w:t>
            </w:r>
          </w:p>
        </w:tc>
        <w:tc>
          <w:tcPr>
            <w:tcW w:w="585" w:type="dxa"/>
            <w:shd w:val="clear" w:color="auto" w:fill="D9D9D9"/>
            <w:tcMar>
              <w:top w:w="100" w:type="dxa"/>
              <w:left w:w="100" w:type="dxa"/>
              <w:bottom w:w="100" w:type="dxa"/>
              <w:right w:w="100" w:type="dxa"/>
            </w:tcMar>
          </w:tcPr>
          <w:p w14:paraId="2C74BE4A"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27,3</w:t>
            </w:r>
          </w:p>
        </w:tc>
        <w:tc>
          <w:tcPr>
            <w:tcW w:w="600" w:type="dxa"/>
            <w:tcMar>
              <w:top w:w="100" w:type="dxa"/>
              <w:left w:w="100" w:type="dxa"/>
              <w:bottom w:w="100" w:type="dxa"/>
              <w:right w:w="100" w:type="dxa"/>
            </w:tcMar>
          </w:tcPr>
          <w:p w14:paraId="15B4F779"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22,5</w:t>
            </w:r>
          </w:p>
        </w:tc>
        <w:tc>
          <w:tcPr>
            <w:tcW w:w="585" w:type="dxa"/>
            <w:tcMar>
              <w:top w:w="100" w:type="dxa"/>
              <w:left w:w="100" w:type="dxa"/>
              <w:bottom w:w="100" w:type="dxa"/>
              <w:right w:w="100" w:type="dxa"/>
            </w:tcMar>
          </w:tcPr>
          <w:p w14:paraId="5A86A796"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30,8</w:t>
            </w:r>
          </w:p>
        </w:tc>
        <w:tc>
          <w:tcPr>
            <w:tcW w:w="570" w:type="dxa"/>
            <w:shd w:val="clear" w:color="auto" w:fill="D9D9D9"/>
            <w:tcMar>
              <w:top w:w="100" w:type="dxa"/>
              <w:left w:w="100" w:type="dxa"/>
              <w:bottom w:w="100" w:type="dxa"/>
              <w:right w:w="100" w:type="dxa"/>
            </w:tcMar>
          </w:tcPr>
          <w:p w14:paraId="7AD7FC08"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41,8</w:t>
            </w:r>
          </w:p>
        </w:tc>
        <w:tc>
          <w:tcPr>
            <w:tcW w:w="645" w:type="dxa"/>
            <w:tcMar>
              <w:top w:w="100" w:type="dxa"/>
              <w:left w:w="100" w:type="dxa"/>
              <w:bottom w:w="100" w:type="dxa"/>
              <w:right w:w="100" w:type="dxa"/>
            </w:tcMar>
          </w:tcPr>
          <w:p w14:paraId="4AECB73E"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16,2</w:t>
            </w:r>
          </w:p>
        </w:tc>
        <w:tc>
          <w:tcPr>
            <w:tcW w:w="570" w:type="dxa"/>
            <w:shd w:val="clear" w:color="auto" w:fill="D9D9D9"/>
            <w:tcMar>
              <w:top w:w="100" w:type="dxa"/>
              <w:left w:w="100" w:type="dxa"/>
              <w:bottom w:w="100" w:type="dxa"/>
              <w:right w:w="100" w:type="dxa"/>
            </w:tcMar>
          </w:tcPr>
          <w:p w14:paraId="763E9492"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26,1</w:t>
            </w:r>
          </w:p>
        </w:tc>
        <w:tc>
          <w:tcPr>
            <w:tcW w:w="585" w:type="dxa"/>
            <w:shd w:val="clear" w:color="auto" w:fill="D9D9D9"/>
            <w:tcMar>
              <w:top w:w="100" w:type="dxa"/>
              <w:left w:w="100" w:type="dxa"/>
              <w:bottom w:w="100" w:type="dxa"/>
              <w:right w:w="100" w:type="dxa"/>
            </w:tcMar>
          </w:tcPr>
          <w:p w14:paraId="59D69714"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35,7</w:t>
            </w:r>
          </w:p>
        </w:tc>
        <w:tc>
          <w:tcPr>
            <w:tcW w:w="630" w:type="dxa"/>
            <w:tcMar>
              <w:top w:w="100" w:type="dxa"/>
              <w:left w:w="100" w:type="dxa"/>
              <w:bottom w:w="100" w:type="dxa"/>
              <w:right w:w="100" w:type="dxa"/>
            </w:tcMar>
          </w:tcPr>
          <w:p w14:paraId="186EC5CA"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26,0</w:t>
            </w:r>
          </w:p>
        </w:tc>
        <w:tc>
          <w:tcPr>
            <w:tcW w:w="720" w:type="dxa"/>
            <w:tcMar>
              <w:top w:w="100" w:type="dxa"/>
              <w:left w:w="100" w:type="dxa"/>
              <w:bottom w:w="100" w:type="dxa"/>
              <w:right w:w="100" w:type="dxa"/>
            </w:tcMar>
          </w:tcPr>
          <w:p w14:paraId="6CA6A2F5"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15,0</w:t>
            </w:r>
          </w:p>
        </w:tc>
        <w:tc>
          <w:tcPr>
            <w:tcW w:w="705" w:type="dxa"/>
            <w:tcMar>
              <w:top w:w="100" w:type="dxa"/>
              <w:left w:w="100" w:type="dxa"/>
              <w:bottom w:w="100" w:type="dxa"/>
              <w:right w:w="100" w:type="dxa"/>
            </w:tcMar>
          </w:tcPr>
          <w:p w14:paraId="4FC68345"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9,7</w:t>
            </w:r>
          </w:p>
        </w:tc>
        <w:tc>
          <w:tcPr>
            <w:tcW w:w="705" w:type="dxa"/>
            <w:tcMar>
              <w:top w:w="100" w:type="dxa"/>
              <w:left w:w="100" w:type="dxa"/>
              <w:bottom w:w="100" w:type="dxa"/>
              <w:right w:w="100" w:type="dxa"/>
            </w:tcMar>
          </w:tcPr>
          <w:p w14:paraId="0DA6C80F"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14,4</w:t>
            </w:r>
          </w:p>
        </w:tc>
        <w:tc>
          <w:tcPr>
            <w:tcW w:w="795" w:type="dxa"/>
            <w:tcMar>
              <w:top w:w="100" w:type="dxa"/>
              <w:left w:w="100" w:type="dxa"/>
              <w:bottom w:w="100" w:type="dxa"/>
              <w:right w:w="100" w:type="dxa"/>
            </w:tcMar>
          </w:tcPr>
          <w:p w14:paraId="5255A0B2"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14,8</w:t>
            </w:r>
          </w:p>
        </w:tc>
      </w:tr>
      <w:tr w:rsidR="0014662A" w14:paraId="0564D27C" w14:textId="77777777">
        <w:tc>
          <w:tcPr>
            <w:tcW w:w="2730" w:type="dxa"/>
            <w:tcMar>
              <w:top w:w="100" w:type="dxa"/>
              <w:left w:w="100" w:type="dxa"/>
              <w:bottom w:w="100" w:type="dxa"/>
              <w:right w:w="100" w:type="dxa"/>
            </w:tcMar>
          </w:tcPr>
          <w:p w14:paraId="116D038A"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Тернопільська</w:t>
            </w:r>
          </w:p>
        </w:tc>
        <w:tc>
          <w:tcPr>
            <w:tcW w:w="585" w:type="dxa"/>
            <w:tcMar>
              <w:top w:w="100" w:type="dxa"/>
              <w:left w:w="100" w:type="dxa"/>
              <w:bottom w:w="100" w:type="dxa"/>
              <w:right w:w="100" w:type="dxa"/>
            </w:tcMar>
          </w:tcPr>
          <w:p w14:paraId="1E2D89D8"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13,6</w:t>
            </w:r>
          </w:p>
        </w:tc>
        <w:tc>
          <w:tcPr>
            <w:tcW w:w="600" w:type="dxa"/>
            <w:tcMar>
              <w:top w:w="100" w:type="dxa"/>
              <w:left w:w="100" w:type="dxa"/>
              <w:bottom w:w="100" w:type="dxa"/>
              <w:right w:w="100" w:type="dxa"/>
            </w:tcMar>
          </w:tcPr>
          <w:p w14:paraId="540DEC99"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14,2</w:t>
            </w:r>
          </w:p>
        </w:tc>
        <w:tc>
          <w:tcPr>
            <w:tcW w:w="585" w:type="dxa"/>
            <w:tcMar>
              <w:top w:w="100" w:type="dxa"/>
              <w:left w:w="100" w:type="dxa"/>
              <w:bottom w:w="100" w:type="dxa"/>
              <w:right w:w="100" w:type="dxa"/>
            </w:tcMar>
          </w:tcPr>
          <w:p w14:paraId="353A8E36"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28,2</w:t>
            </w:r>
          </w:p>
        </w:tc>
        <w:tc>
          <w:tcPr>
            <w:tcW w:w="570" w:type="dxa"/>
            <w:shd w:val="clear" w:color="auto" w:fill="D9D9D9"/>
            <w:tcMar>
              <w:top w:w="100" w:type="dxa"/>
              <w:left w:w="100" w:type="dxa"/>
              <w:bottom w:w="100" w:type="dxa"/>
              <w:right w:w="100" w:type="dxa"/>
            </w:tcMar>
          </w:tcPr>
          <w:p w14:paraId="226E8549"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29,9</w:t>
            </w:r>
          </w:p>
        </w:tc>
        <w:tc>
          <w:tcPr>
            <w:tcW w:w="645" w:type="dxa"/>
            <w:shd w:val="clear" w:color="auto" w:fill="D9D9D9"/>
            <w:tcMar>
              <w:top w:w="100" w:type="dxa"/>
              <w:left w:w="100" w:type="dxa"/>
              <w:bottom w:w="100" w:type="dxa"/>
              <w:right w:w="100" w:type="dxa"/>
            </w:tcMar>
          </w:tcPr>
          <w:p w14:paraId="04FC08EE"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24,2</w:t>
            </w:r>
          </w:p>
        </w:tc>
        <w:tc>
          <w:tcPr>
            <w:tcW w:w="570" w:type="dxa"/>
            <w:shd w:val="clear" w:color="auto" w:fill="D9D9D9"/>
            <w:tcMar>
              <w:top w:w="100" w:type="dxa"/>
              <w:left w:w="100" w:type="dxa"/>
              <w:bottom w:w="100" w:type="dxa"/>
              <w:right w:w="100" w:type="dxa"/>
            </w:tcMar>
          </w:tcPr>
          <w:p w14:paraId="53EF49E8"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28,1</w:t>
            </w:r>
          </w:p>
        </w:tc>
        <w:tc>
          <w:tcPr>
            <w:tcW w:w="585" w:type="dxa"/>
            <w:shd w:val="clear" w:color="auto" w:fill="D9D9D9"/>
            <w:tcMar>
              <w:top w:w="100" w:type="dxa"/>
              <w:left w:w="100" w:type="dxa"/>
              <w:bottom w:w="100" w:type="dxa"/>
              <w:right w:w="100" w:type="dxa"/>
            </w:tcMar>
          </w:tcPr>
          <w:p w14:paraId="1DF33302"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32,4</w:t>
            </w:r>
          </w:p>
        </w:tc>
        <w:tc>
          <w:tcPr>
            <w:tcW w:w="630" w:type="dxa"/>
            <w:tcMar>
              <w:top w:w="100" w:type="dxa"/>
              <w:left w:w="100" w:type="dxa"/>
              <w:bottom w:w="100" w:type="dxa"/>
              <w:right w:w="100" w:type="dxa"/>
            </w:tcMar>
          </w:tcPr>
          <w:p w14:paraId="15F89285"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24,8</w:t>
            </w:r>
          </w:p>
        </w:tc>
        <w:tc>
          <w:tcPr>
            <w:tcW w:w="720" w:type="dxa"/>
            <w:tcMar>
              <w:top w:w="100" w:type="dxa"/>
              <w:left w:w="100" w:type="dxa"/>
              <w:bottom w:w="100" w:type="dxa"/>
              <w:right w:w="100" w:type="dxa"/>
            </w:tcMar>
          </w:tcPr>
          <w:p w14:paraId="7C19B408"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12,3</w:t>
            </w:r>
          </w:p>
        </w:tc>
        <w:tc>
          <w:tcPr>
            <w:tcW w:w="705" w:type="dxa"/>
            <w:tcMar>
              <w:top w:w="100" w:type="dxa"/>
              <w:left w:w="100" w:type="dxa"/>
              <w:bottom w:w="100" w:type="dxa"/>
              <w:right w:w="100" w:type="dxa"/>
            </w:tcMar>
          </w:tcPr>
          <w:p w14:paraId="011C8E32"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10,6</w:t>
            </w:r>
          </w:p>
        </w:tc>
        <w:tc>
          <w:tcPr>
            <w:tcW w:w="705" w:type="dxa"/>
            <w:tcMar>
              <w:top w:w="100" w:type="dxa"/>
              <w:left w:w="100" w:type="dxa"/>
              <w:bottom w:w="100" w:type="dxa"/>
              <w:right w:w="100" w:type="dxa"/>
            </w:tcMar>
          </w:tcPr>
          <w:p w14:paraId="3F87CE3C"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12,8</w:t>
            </w:r>
          </w:p>
        </w:tc>
        <w:tc>
          <w:tcPr>
            <w:tcW w:w="795" w:type="dxa"/>
            <w:tcMar>
              <w:top w:w="100" w:type="dxa"/>
              <w:left w:w="100" w:type="dxa"/>
              <w:bottom w:w="100" w:type="dxa"/>
              <w:right w:w="100" w:type="dxa"/>
            </w:tcMar>
          </w:tcPr>
          <w:p w14:paraId="57FFA4DF"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19,7</w:t>
            </w:r>
          </w:p>
        </w:tc>
      </w:tr>
      <w:tr w:rsidR="0014662A" w14:paraId="11B00C61" w14:textId="77777777">
        <w:tc>
          <w:tcPr>
            <w:tcW w:w="2730" w:type="dxa"/>
            <w:tcMar>
              <w:top w:w="100" w:type="dxa"/>
              <w:left w:w="100" w:type="dxa"/>
              <w:bottom w:w="100" w:type="dxa"/>
              <w:right w:w="100" w:type="dxa"/>
            </w:tcMar>
          </w:tcPr>
          <w:p w14:paraId="07EB9FDD"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Харківська</w:t>
            </w:r>
          </w:p>
        </w:tc>
        <w:tc>
          <w:tcPr>
            <w:tcW w:w="585" w:type="dxa"/>
            <w:shd w:val="clear" w:color="auto" w:fill="D9D9D9"/>
            <w:tcMar>
              <w:top w:w="100" w:type="dxa"/>
              <w:left w:w="100" w:type="dxa"/>
              <w:bottom w:w="100" w:type="dxa"/>
              <w:right w:w="100" w:type="dxa"/>
            </w:tcMar>
          </w:tcPr>
          <w:p w14:paraId="75609954"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21,3</w:t>
            </w:r>
          </w:p>
        </w:tc>
        <w:tc>
          <w:tcPr>
            <w:tcW w:w="600" w:type="dxa"/>
            <w:shd w:val="clear" w:color="auto" w:fill="D9D9D9"/>
            <w:tcMar>
              <w:top w:w="100" w:type="dxa"/>
              <w:left w:w="100" w:type="dxa"/>
              <w:bottom w:w="100" w:type="dxa"/>
              <w:right w:w="100" w:type="dxa"/>
            </w:tcMar>
          </w:tcPr>
          <w:p w14:paraId="15E726A0"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31,0</w:t>
            </w:r>
          </w:p>
        </w:tc>
        <w:tc>
          <w:tcPr>
            <w:tcW w:w="585" w:type="dxa"/>
            <w:tcMar>
              <w:top w:w="100" w:type="dxa"/>
              <w:left w:w="100" w:type="dxa"/>
              <w:bottom w:w="100" w:type="dxa"/>
              <w:right w:w="100" w:type="dxa"/>
            </w:tcMar>
          </w:tcPr>
          <w:p w14:paraId="5FC18C62"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27,0</w:t>
            </w:r>
          </w:p>
        </w:tc>
        <w:tc>
          <w:tcPr>
            <w:tcW w:w="570" w:type="dxa"/>
            <w:tcMar>
              <w:top w:w="100" w:type="dxa"/>
              <w:left w:w="100" w:type="dxa"/>
              <w:bottom w:w="100" w:type="dxa"/>
              <w:right w:w="100" w:type="dxa"/>
            </w:tcMar>
          </w:tcPr>
          <w:p w14:paraId="1F3377A7"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18,5</w:t>
            </w:r>
          </w:p>
        </w:tc>
        <w:tc>
          <w:tcPr>
            <w:tcW w:w="645" w:type="dxa"/>
            <w:tcMar>
              <w:top w:w="100" w:type="dxa"/>
              <w:left w:w="100" w:type="dxa"/>
              <w:bottom w:w="100" w:type="dxa"/>
              <w:right w:w="100" w:type="dxa"/>
            </w:tcMar>
          </w:tcPr>
          <w:p w14:paraId="1481F24D"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8,8</w:t>
            </w:r>
          </w:p>
        </w:tc>
        <w:tc>
          <w:tcPr>
            <w:tcW w:w="570" w:type="dxa"/>
            <w:tcMar>
              <w:top w:w="100" w:type="dxa"/>
              <w:left w:w="100" w:type="dxa"/>
              <w:bottom w:w="100" w:type="dxa"/>
              <w:right w:w="100" w:type="dxa"/>
            </w:tcMar>
          </w:tcPr>
          <w:p w14:paraId="58392307"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11,1</w:t>
            </w:r>
          </w:p>
        </w:tc>
        <w:tc>
          <w:tcPr>
            <w:tcW w:w="585" w:type="dxa"/>
            <w:tcMar>
              <w:top w:w="100" w:type="dxa"/>
              <w:left w:w="100" w:type="dxa"/>
              <w:bottom w:w="100" w:type="dxa"/>
              <w:right w:w="100" w:type="dxa"/>
            </w:tcMar>
          </w:tcPr>
          <w:p w14:paraId="2301A015"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12,4</w:t>
            </w:r>
          </w:p>
        </w:tc>
        <w:tc>
          <w:tcPr>
            <w:tcW w:w="630" w:type="dxa"/>
            <w:tcMar>
              <w:top w:w="100" w:type="dxa"/>
              <w:left w:w="100" w:type="dxa"/>
              <w:bottom w:w="100" w:type="dxa"/>
              <w:right w:w="100" w:type="dxa"/>
            </w:tcMar>
          </w:tcPr>
          <w:p w14:paraId="1067059F"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4,7</w:t>
            </w:r>
          </w:p>
        </w:tc>
        <w:tc>
          <w:tcPr>
            <w:tcW w:w="720" w:type="dxa"/>
            <w:tcMar>
              <w:top w:w="100" w:type="dxa"/>
              <w:left w:w="100" w:type="dxa"/>
              <w:bottom w:w="100" w:type="dxa"/>
              <w:right w:w="100" w:type="dxa"/>
            </w:tcMar>
          </w:tcPr>
          <w:p w14:paraId="5B4F5CE2"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15,3</w:t>
            </w:r>
          </w:p>
        </w:tc>
        <w:tc>
          <w:tcPr>
            <w:tcW w:w="705" w:type="dxa"/>
            <w:tcMar>
              <w:top w:w="100" w:type="dxa"/>
              <w:left w:w="100" w:type="dxa"/>
              <w:bottom w:w="100" w:type="dxa"/>
              <w:right w:w="100" w:type="dxa"/>
            </w:tcMar>
          </w:tcPr>
          <w:p w14:paraId="0EAB25D1"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11,7</w:t>
            </w:r>
          </w:p>
        </w:tc>
        <w:tc>
          <w:tcPr>
            <w:tcW w:w="705" w:type="dxa"/>
            <w:shd w:val="clear" w:color="auto" w:fill="D9D9D9"/>
            <w:tcMar>
              <w:top w:w="100" w:type="dxa"/>
              <w:left w:w="100" w:type="dxa"/>
              <w:bottom w:w="100" w:type="dxa"/>
              <w:right w:w="100" w:type="dxa"/>
            </w:tcMar>
          </w:tcPr>
          <w:p w14:paraId="56D682FD"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26,1</w:t>
            </w:r>
          </w:p>
        </w:tc>
        <w:tc>
          <w:tcPr>
            <w:tcW w:w="795" w:type="dxa"/>
            <w:shd w:val="clear" w:color="auto" w:fill="D9D9D9"/>
            <w:tcMar>
              <w:top w:w="100" w:type="dxa"/>
              <w:left w:w="100" w:type="dxa"/>
              <w:bottom w:w="100" w:type="dxa"/>
              <w:right w:w="100" w:type="dxa"/>
            </w:tcMar>
          </w:tcPr>
          <w:p w14:paraId="7E6C095C"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38,7</w:t>
            </w:r>
          </w:p>
        </w:tc>
      </w:tr>
      <w:tr w:rsidR="0014662A" w14:paraId="3554C87F" w14:textId="77777777">
        <w:tc>
          <w:tcPr>
            <w:tcW w:w="2730" w:type="dxa"/>
            <w:tcMar>
              <w:top w:w="100" w:type="dxa"/>
              <w:left w:w="100" w:type="dxa"/>
              <w:bottom w:w="100" w:type="dxa"/>
              <w:right w:w="100" w:type="dxa"/>
            </w:tcMar>
          </w:tcPr>
          <w:p w14:paraId="29D7A5C1"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Херсонська</w:t>
            </w:r>
          </w:p>
        </w:tc>
        <w:tc>
          <w:tcPr>
            <w:tcW w:w="585" w:type="dxa"/>
            <w:tcMar>
              <w:top w:w="100" w:type="dxa"/>
              <w:left w:w="100" w:type="dxa"/>
              <w:bottom w:w="100" w:type="dxa"/>
              <w:right w:w="100" w:type="dxa"/>
            </w:tcMar>
          </w:tcPr>
          <w:p w14:paraId="50FE9FA6"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16,0</w:t>
            </w:r>
          </w:p>
        </w:tc>
        <w:tc>
          <w:tcPr>
            <w:tcW w:w="600" w:type="dxa"/>
            <w:tcMar>
              <w:top w:w="100" w:type="dxa"/>
              <w:left w:w="100" w:type="dxa"/>
              <w:bottom w:w="100" w:type="dxa"/>
              <w:right w:w="100" w:type="dxa"/>
            </w:tcMar>
          </w:tcPr>
          <w:p w14:paraId="533F8888"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15,1</w:t>
            </w:r>
          </w:p>
        </w:tc>
        <w:tc>
          <w:tcPr>
            <w:tcW w:w="585" w:type="dxa"/>
            <w:tcMar>
              <w:top w:w="100" w:type="dxa"/>
              <w:left w:w="100" w:type="dxa"/>
              <w:bottom w:w="100" w:type="dxa"/>
              <w:right w:w="100" w:type="dxa"/>
            </w:tcMar>
          </w:tcPr>
          <w:p w14:paraId="4765B275"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30,2</w:t>
            </w:r>
          </w:p>
        </w:tc>
        <w:tc>
          <w:tcPr>
            <w:tcW w:w="570" w:type="dxa"/>
            <w:shd w:val="clear" w:color="auto" w:fill="D9D9D9"/>
            <w:tcMar>
              <w:top w:w="100" w:type="dxa"/>
              <w:left w:w="100" w:type="dxa"/>
              <w:bottom w:w="100" w:type="dxa"/>
              <w:right w:w="100" w:type="dxa"/>
            </w:tcMar>
          </w:tcPr>
          <w:p w14:paraId="237BFF4F"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43,2</w:t>
            </w:r>
          </w:p>
        </w:tc>
        <w:tc>
          <w:tcPr>
            <w:tcW w:w="645" w:type="dxa"/>
            <w:shd w:val="clear" w:color="auto" w:fill="D9D9D9"/>
            <w:tcMar>
              <w:top w:w="100" w:type="dxa"/>
              <w:left w:w="100" w:type="dxa"/>
              <w:bottom w:w="100" w:type="dxa"/>
              <w:right w:w="100" w:type="dxa"/>
            </w:tcMar>
          </w:tcPr>
          <w:p w14:paraId="66FE3424"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24,2</w:t>
            </w:r>
          </w:p>
        </w:tc>
        <w:tc>
          <w:tcPr>
            <w:tcW w:w="570" w:type="dxa"/>
            <w:shd w:val="clear" w:color="auto" w:fill="D9D9D9"/>
            <w:tcMar>
              <w:top w:w="100" w:type="dxa"/>
              <w:left w:w="100" w:type="dxa"/>
              <w:bottom w:w="100" w:type="dxa"/>
              <w:right w:w="100" w:type="dxa"/>
            </w:tcMar>
          </w:tcPr>
          <w:p w14:paraId="41233CFE"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33,0</w:t>
            </w:r>
          </w:p>
        </w:tc>
        <w:tc>
          <w:tcPr>
            <w:tcW w:w="585" w:type="dxa"/>
            <w:shd w:val="clear" w:color="auto" w:fill="D9D9D9"/>
            <w:tcMar>
              <w:top w:w="100" w:type="dxa"/>
              <w:left w:w="100" w:type="dxa"/>
              <w:bottom w:w="100" w:type="dxa"/>
              <w:right w:w="100" w:type="dxa"/>
            </w:tcMar>
          </w:tcPr>
          <w:p w14:paraId="7FE7B609"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36,3</w:t>
            </w:r>
          </w:p>
        </w:tc>
        <w:tc>
          <w:tcPr>
            <w:tcW w:w="630" w:type="dxa"/>
            <w:tcMar>
              <w:top w:w="100" w:type="dxa"/>
              <w:left w:w="100" w:type="dxa"/>
              <w:bottom w:w="100" w:type="dxa"/>
              <w:right w:w="100" w:type="dxa"/>
            </w:tcMar>
          </w:tcPr>
          <w:p w14:paraId="773F6855" w14:textId="77777777" w:rsidR="0014662A" w:rsidRDefault="00507DF5">
            <w:pPr>
              <w:widowControl w:val="0"/>
              <w:spacing w:line="240" w:lineRule="auto"/>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н.д</w:t>
            </w:r>
            <w:proofErr w:type="spellEnd"/>
            <w:r>
              <w:rPr>
                <w:rFonts w:ascii="Times New Roman" w:eastAsia="Times New Roman" w:hAnsi="Times New Roman" w:cs="Times New Roman"/>
                <w:sz w:val="20"/>
                <w:szCs w:val="20"/>
              </w:rPr>
              <w:t>.</w:t>
            </w:r>
          </w:p>
        </w:tc>
        <w:tc>
          <w:tcPr>
            <w:tcW w:w="720" w:type="dxa"/>
            <w:tcMar>
              <w:top w:w="100" w:type="dxa"/>
              <w:left w:w="100" w:type="dxa"/>
              <w:bottom w:w="100" w:type="dxa"/>
              <w:right w:w="100" w:type="dxa"/>
            </w:tcMar>
          </w:tcPr>
          <w:p w14:paraId="569288D4"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12,1</w:t>
            </w:r>
          </w:p>
        </w:tc>
        <w:tc>
          <w:tcPr>
            <w:tcW w:w="705" w:type="dxa"/>
            <w:tcMar>
              <w:top w:w="100" w:type="dxa"/>
              <w:left w:w="100" w:type="dxa"/>
              <w:bottom w:w="100" w:type="dxa"/>
              <w:right w:w="100" w:type="dxa"/>
            </w:tcMar>
          </w:tcPr>
          <w:p w14:paraId="4E9801E9"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10,5</w:t>
            </w:r>
          </w:p>
        </w:tc>
        <w:tc>
          <w:tcPr>
            <w:tcW w:w="705" w:type="dxa"/>
            <w:tcMar>
              <w:top w:w="100" w:type="dxa"/>
              <w:left w:w="100" w:type="dxa"/>
              <w:bottom w:w="100" w:type="dxa"/>
              <w:right w:w="100" w:type="dxa"/>
            </w:tcMar>
          </w:tcPr>
          <w:p w14:paraId="388E19C4"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14,4</w:t>
            </w:r>
          </w:p>
        </w:tc>
        <w:tc>
          <w:tcPr>
            <w:tcW w:w="795" w:type="dxa"/>
            <w:tcMar>
              <w:top w:w="100" w:type="dxa"/>
              <w:left w:w="100" w:type="dxa"/>
              <w:bottom w:w="100" w:type="dxa"/>
              <w:right w:w="100" w:type="dxa"/>
            </w:tcMar>
          </w:tcPr>
          <w:p w14:paraId="3E7F510A"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17,3</w:t>
            </w:r>
          </w:p>
        </w:tc>
      </w:tr>
      <w:tr w:rsidR="0014662A" w14:paraId="11E3B395" w14:textId="77777777">
        <w:tc>
          <w:tcPr>
            <w:tcW w:w="2730" w:type="dxa"/>
            <w:tcMar>
              <w:top w:w="100" w:type="dxa"/>
              <w:left w:w="100" w:type="dxa"/>
              <w:bottom w:w="100" w:type="dxa"/>
              <w:right w:w="100" w:type="dxa"/>
            </w:tcMar>
          </w:tcPr>
          <w:p w14:paraId="109C7E24"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Хмельницька</w:t>
            </w:r>
          </w:p>
        </w:tc>
        <w:tc>
          <w:tcPr>
            <w:tcW w:w="585" w:type="dxa"/>
            <w:tcMar>
              <w:top w:w="100" w:type="dxa"/>
              <w:left w:w="100" w:type="dxa"/>
              <w:bottom w:w="100" w:type="dxa"/>
              <w:right w:w="100" w:type="dxa"/>
            </w:tcMar>
          </w:tcPr>
          <w:p w14:paraId="5E9FE1ED"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20,3</w:t>
            </w:r>
          </w:p>
        </w:tc>
        <w:tc>
          <w:tcPr>
            <w:tcW w:w="600" w:type="dxa"/>
            <w:tcMar>
              <w:top w:w="100" w:type="dxa"/>
              <w:left w:w="100" w:type="dxa"/>
              <w:bottom w:w="100" w:type="dxa"/>
              <w:right w:w="100" w:type="dxa"/>
            </w:tcMar>
          </w:tcPr>
          <w:p w14:paraId="36AB1970"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15,1</w:t>
            </w:r>
          </w:p>
        </w:tc>
        <w:tc>
          <w:tcPr>
            <w:tcW w:w="585" w:type="dxa"/>
            <w:tcMar>
              <w:top w:w="100" w:type="dxa"/>
              <w:left w:w="100" w:type="dxa"/>
              <w:bottom w:w="100" w:type="dxa"/>
              <w:right w:w="100" w:type="dxa"/>
            </w:tcMar>
          </w:tcPr>
          <w:p w14:paraId="5CFBBD72"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27,2</w:t>
            </w:r>
          </w:p>
        </w:tc>
        <w:tc>
          <w:tcPr>
            <w:tcW w:w="570" w:type="dxa"/>
            <w:shd w:val="clear" w:color="auto" w:fill="D9D9D9"/>
            <w:tcMar>
              <w:top w:w="100" w:type="dxa"/>
              <w:left w:w="100" w:type="dxa"/>
              <w:bottom w:w="100" w:type="dxa"/>
              <w:right w:w="100" w:type="dxa"/>
            </w:tcMar>
          </w:tcPr>
          <w:p w14:paraId="409F9D80" w14:textId="77777777" w:rsidR="0014662A" w:rsidRDefault="00507DF5">
            <w:pPr>
              <w:widowControl w:val="0"/>
              <w:spacing w:line="240" w:lineRule="auto"/>
              <w:rPr>
                <w:rFonts w:ascii="Times New Roman" w:eastAsia="Times New Roman" w:hAnsi="Times New Roman" w:cs="Times New Roman"/>
                <w:b/>
                <w:sz w:val="20"/>
                <w:szCs w:val="20"/>
              </w:rPr>
            </w:pPr>
            <w:r>
              <w:rPr>
                <w:rFonts w:ascii="Times New Roman" w:eastAsia="Times New Roman" w:hAnsi="Times New Roman" w:cs="Times New Roman"/>
                <w:b/>
                <w:sz w:val="20"/>
                <w:szCs w:val="20"/>
              </w:rPr>
              <w:t>38,0</w:t>
            </w:r>
          </w:p>
        </w:tc>
        <w:tc>
          <w:tcPr>
            <w:tcW w:w="645" w:type="dxa"/>
            <w:shd w:val="clear" w:color="auto" w:fill="D9D9D9"/>
            <w:tcMar>
              <w:top w:w="100" w:type="dxa"/>
              <w:left w:w="100" w:type="dxa"/>
              <w:bottom w:w="100" w:type="dxa"/>
              <w:right w:w="100" w:type="dxa"/>
            </w:tcMar>
          </w:tcPr>
          <w:p w14:paraId="4669FE3B"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22,1</w:t>
            </w:r>
          </w:p>
        </w:tc>
        <w:tc>
          <w:tcPr>
            <w:tcW w:w="570" w:type="dxa"/>
            <w:shd w:val="clear" w:color="auto" w:fill="D9D9D9"/>
            <w:tcMar>
              <w:top w:w="100" w:type="dxa"/>
              <w:left w:w="100" w:type="dxa"/>
              <w:bottom w:w="100" w:type="dxa"/>
              <w:right w:w="100" w:type="dxa"/>
            </w:tcMar>
          </w:tcPr>
          <w:p w14:paraId="6B4B0941"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31,1</w:t>
            </w:r>
          </w:p>
        </w:tc>
        <w:tc>
          <w:tcPr>
            <w:tcW w:w="585" w:type="dxa"/>
            <w:shd w:val="clear" w:color="auto" w:fill="D9D9D9"/>
            <w:tcMar>
              <w:top w:w="100" w:type="dxa"/>
              <w:left w:w="100" w:type="dxa"/>
              <w:bottom w:w="100" w:type="dxa"/>
              <w:right w:w="100" w:type="dxa"/>
            </w:tcMar>
          </w:tcPr>
          <w:p w14:paraId="38AEEB10"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37,1</w:t>
            </w:r>
          </w:p>
        </w:tc>
        <w:tc>
          <w:tcPr>
            <w:tcW w:w="630" w:type="dxa"/>
            <w:tcMar>
              <w:top w:w="100" w:type="dxa"/>
              <w:left w:w="100" w:type="dxa"/>
              <w:bottom w:w="100" w:type="dxa"/>
              <w:right w:w="100" w:type="dxa"/>
            </w:tcMar>
          </w:tcPr>
          <w:p w14:paraId="297CA6BF" w14:textId="77777777" w:rsidR="0014662A" w:rsidRDefault="00507DF5">
            <w:pPr>
              <w:widowControl w:val="0"/>
              <w:spacing w:line="240" w:lineRule="auto"/>
              <w:rPr>
                <w:rFonts w:ascii="Times New Roman" w:eastAsia="Times New Roman" w:hAnsi="Times New Roman" w:cs="Times New Roman"/>
                <w:b/>
                <w:sz w:val="20"/>
                <w:szCs w:val="20"/>
              </w:rPr>
            </w:pPr>
            <w:r>
              <w:rPr>
                <w:rFonts w:ascii="Times New Roman" w:eastAsia="Times New Roman" w:hAnsi="Times New Roman" w:cs="Times New Roman"/>
                <w:b/>
                <w:sz w:val="20"/>
                <w:szCs w:val="20"/>
              </w:rPr>
              <w:t>21,9</w:t>
            </w:r>
          </w:p>
        </w:tc>
        <w:tc>
          <w:tcPr>
            <w:tcW w:w="720" w:type="dxa"/>
            <w:tcMar>
              <w:top w:w="100" w:type="dxa"/>
              <w:left w:w="100" w:type="dxa"/>
              <w:bottom w:w="100" w:type="dxa"/>
              <w:right w:w="100" w:type="dxa"/>
            </w:tcMar>
          </w:tcPr>
          <w:p w14:paraId="2E15B060"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10,0</w:t>
            </w:r>
          </w:p>
        </w:tc>
        <w:tc>
          <w:tcPr>
            <w:tcW w:w="705" w:type="dxa"/>
            <w:tcMar>
              <w:top w:w="100" w:type="dxa"/>
              <w:left w:w="100" w:type="dxa"/>
              <w:bottom w:w="100" w:type="dxa"/>
              <w:right w:w="100" w:type="dxa"/>
            </w:tcMar>
          </w:tcPr>
          <w:p w14:paraId="111C1531"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10,3</w:t>
            </w:r>
          </w:p>
        </w:tc>
        <w:tc>
          <w:tcPr>
            <w:tcW w:w="705" w:type="dxa"/>
            <w:tcMar>
              <w:top w:w="100" w:type="dxa"/>
              <w:left w:w="100" w:type="dxa"/>
              <w:bottom w:w="100" w:type="dxa"/>
              <w:right w:w="100" w:type="dxa"/>
            </w:tcMar>
          </w:tcPr>
          <w:p w14:paraId="7D65A2C2"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11,3</w:t>
            </w:r>
          </w:p>
        </w:tc>
        <w:tc>
          <w:tcPr>
            <w:tcW w:w="795" w:type="dxa"/>
            <w:tcMar>
              <w:top w:w="100" w:type="dxa"/>
              <w:left w:w="100" w:type="dxa"/>
              <w:bottom w:w="100" w:type="dxa"/>
              <w:right w:w="100" w:type="dxa"/>
            </w:tcMar>
          </w:tcPr>
          <w:p w14:paraId="3F21E1E4" w14:textId="77777777" w:rsidR="0014662A" w:rsidRDefault="00507DF5">
            <w:pPr>
              <w:widowControl w:val="0"/>
              <w:spacing w:line="240" w:lineRule="auto"/>
              <w:rPr>
                <w:rFonts w:ascii="Times New Roman" w:eastAsia="Times New Roman" w:hAnsi="Times New Roman" w:cs="Times New Roman"/>
                <w:b/>
                <w:sz w:val="20"/>
                <w:szCs w:val="20"/>
              </w:rPr>
            </w:pPr>
            <w:r>
              <w:rPr>
                <w:rFonts w:ascii="Times New Roman" w:eastAsia="Times New Roman" w:hAnsi="Times New Roman" w:cs="Times New Roman"/>
                <w:b/>
                <w:sz w:val="20"/>
                <w:szCs w:val="20"/>
              </w:rPr>
              <w:t>20,2</w:t>
            </w:r>
          </w:p>
        </w:tc>
      </w:tr>
      <w:tr w:rsidR="0014662A" w14:paraId="4D68FCF8" w14:textId="77777777">
        <w:tc>
          <w:tcPr>
            <w:tcW w:w="2730" w:type="dxa"/>
            <w:tcMar>
              <w:top w:w="100" w:type="dxa"/>
              <w:left w:w="100" w:type="dxa"/>
              <w:bottom w:w="100" w:type="dxa"/>
              <w:right w:w="100" w:type="dxa"/>
            </w:tcMar>
          </w:tcPr>
          <w:p w14:paraId="676D271B"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Черкаська</w:t>
            </w:r>
          </w:p>
        </w:tc>
        <w:tc>
          <w:tcPr>
            <w:tcW w:w="585" w:type="dxa"/>
            <w:shd w:val="clear" w:color="auto" w:fill="D9D9D9"/>
            <w:tcMar>
              <w:top w:w="100" w:type="dxa"/>
              <w:left w:w="100" w:type="dxa"/>
              <w:bottom w:w="100" w:type="dxa"/>
              <w:right w:w="100" w:type="dxa"/>
            </w:tcMar>
          </w:tcPr>
          <w:p w14:paraId="618217B0"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24,3</w:t>
            </w:r>
          </w:p>
        </w:tc>
        <w:tc>
          <w:tcPr>
            <w:tcW w:w="600" w:type="dxa"/>
            <w:shd w:val="clear" w:color="auto" w:fill="D9D9D9"/>
            <w:tcMar>
              <w:top w:w="100" w:type="dxa"/>
              <w:left w:w="100" w:type="dxa"/>
              <w:bottom w:w="100" w:type="dxa"/>
              <w:right w:w="100" w:type="dxa"/>
            </w:tcMar>
          </w:tcPr>
          <w:p w14:paraId="56D3B5D2"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25,2</w:t>
            </w:r>
          </w:p>
        </w:tc>
        <w:tc>
          <w:tcPr>
            <w:tcW w:w="585" w:type="dxa"/>
            <w:tcMar>
              <w:top w:w="100" w:type="dxa"/>
              <w:left w:w="100" w:type="dxa"/>
              <w:bottom w:w="100" w:type="dxa"/>
              <w:right w:w="100" w:type="dxa"/>
            </w:tcMar>
          </w:tcPr>
          <w:p w14:paraId="12F30EEF"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22,4</w:t>
            </w:r>
          </w:p>
        </w:tc>
        <w:tc>
          <w:tcPr>
            <w:tcW w:w="570" w:type="dxa"/>
            <w:shd w:val="clear" w:color="auto" w:fill="D9D9D9"/>
            <w:tcMar>
              <w:top w:w="100" w:type="dxa"/>
              <w:left w:w="100" w:type="dxa"/>
              <w:bottom w:w="100" w:type="dxa"/>
              <w:right w:w="100" w:type="dxa"/>
            </w:tcMar>
          </w:tcPr>
          <w:p w14:paraId="1190B1E8"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32,6</w:t>
            </w:r>
          </w:p>
        </w:tc>
        <w:tc>
          <w:tcPr>
            <w:tcW w:w="645" w:type="dxa"/>
            <w:tcMar>
              <w:top w:w="100" w:type="dxa"/>
              <w:left w:w="100" w:type="dxa"/>
              <w:bottom w:w="100" w:type="dxa"/>
              <w:right w:w="100" w:type="dxa"/>
            </w:tcMar>
          </w:tcPr>
          <w:p w14:paraId="7705C4E7"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21,8</w:t>
            </w:r>
          </w:p>
        </w:tc>
        <w:tc>
          <w:tcPr>
            <w:tcW w:w="570" w:type="dxa"/>
            <w:tcMar>
              <w:top w:w="100" w:type="dxa"/>
              <w:left w:w="100" w:type="dxa"/>
              <w:bottom w:w="100" w:type="dxa"/>
              <w:right w:w="100" w:type="dxa"/>
            </w:tcMar>
          </w:tcPr>
          <w:p w14:paraId="335FD7E4"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21,8</w:t>
            </w:r>
          </w:p>
        </w:tc>
        <w:tc>
          <w:tcPr>
            <w:tcW w:w="585" w:type="dxa"/>
            <w:shd w:val="clear" w:color="auto" w:fill="D9D9D9"/>
            <w:tcMar>
              <w:top w:w="100" w:type="dxa"/>
              <w:left w:w="100" w:type="dxa"/>
              <w:bottom w:w="100" w:type="dxa"/>
              <w:right w:w="100" w:type="dxa"/>
            </w:tcMar>
          </w:tcPr>
          <w:p w14:paraId="7EEA16F9"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37,5</w:t>
            </w:r>
          </w:p>
        </w:tc>
        <w:tc>
          <w:tcPr>
            <w:tcW w:w="630" w:type="dxa"/>
            <w:tcMar>
              <w:top w:w="100" w:type="dxa"/>
              <w:left w:w="100" w:type="dxa"/>
              <w:bottom w:w="100" w:type="dxa"/>
              <w:right w:w="100" w:type="dxa"/>
            </w:tcMar>
          </w:tcPr>
          <w:p w14:paraId="758043CB"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20,8</w:t>
            </w:r>
          </w:p>
        </w:tc>
        <w:tc>
          <w:tcPr>
            <w:tcW w:w="720" w:type="dxa"/>
            <w:tcMar>
              <w:top w:w="100" w:type="dxa"/>
              <w:left w:w="100" w:type="dxa"/>
              <w:bottom w:w="100" w:type="dxa"/>
              <w:right w:w="100" w:type="dxa"/>
            </w:tcMar>
          </w:tcPr>
          <w:p w14:paraId="54B5ADF8"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12,8</w:t>
            </w:r>
          </w:p>
        </w:tc>
        <w:tc>
          <w:tcPr>
            <w:tcW w:w="705" w:type="dxa"/>
            <w:tcMar>
              <w:top w:w="100" w:type="dxa"/>
              <w:left w:w="100" w:type="dxa"/>
              <w:bottom w:w="100" w:type="dxa"/>
              <w:right w:w="100" w:type="dxa"/>
            </w:tcMar>
          </w:tcPr>
          <w:p w14:paraId="58DFDA3C"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13,9</w:t>
            </w:r>
          </w:p>
        </w:tc>
        <w:tc>
          <w:tcPr>
            <w:tcW w:w="705" w:type="dxa"/>
            <w:tcMar>
              <w:top w:w="100" w:type="dxa"/>
              <w:left w:w="100" w:type="dxa"/>
              <w:bottom w:w="100" w:type="dxa"/>
              <w:right w:w="100" w:type="dxa"/>
            </w:tcMar>
          </w:tcPr>
          <w:p w14:paraId="1EC41327"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19,4</w:t>
            </w:r>
          </w:p>
        </w:tc>
        <w:tc>
          <w:tcPr>
            <w:tcW w:w="795" w:type="dxa"/>
            <w:tcMar>
              <w:top w:w="100" w:type="dxa"/>
              <w:left w:w="100" w:type="dxa"/>
              <w:bottom w:w="100" w:type="dxa"/>
              <w:right w:w="100" w:type="dxa"/>
            </w:tcMar>
          </w:tcPr>
          <w:p w14:paraId="631F9376"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32,5</w:t>
            </w:r>
          </w:p>
        </w:tc>
      </w:tr>
      <w:tr w:rsidR="0014662A" w14:paraId="6D638893" w14:textId="77777777">
        <w:tc>
          <w:tcPr>
            <w:tcW w:w="2730" w:type="dxa"/>
            <w:tcMar>
              <w:top w:w="100" w:type="dxa"/>
              <w:left w:w="100" w:type="dxa"/>
              <w:bottom w:w="100" w:type="dxa"/>
              <w:right w:w="100" w:type="dxa"/>
            </w:tcMar>
          </w:tcPr>
          <w:p w14:paraId="4FBD8D89"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Чернівецька</w:t>
            </w:r>
          </w:p>
        </w:tc>
        <w:tc>
          <w:tcPr>
            <w:tcW w:w="585" w:type="dxa"/>
            <w:tcMar>
              <w:top w:w="100" w:type="dxa"/>
              <w:left w:w="100" w:type="dxa"/>
              <w:bottom w:w="100" w:type="dxa"/>
              <w:right w:w="100" w:type="dxa"/>
            </w:tcMar>
          </w:tcPr>
          <w:p w14:paraId="35EB99A3"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9,9</w:t>
            </w:r>
          </w:p>
        </w:tc>
        <w:tc>
          <w:tcPr>
            <w:tcW w:w="600" w:type="dxa"/>
            <w:tcMar>
              <w:top w:w="100" w:type="dxa"/>
              <w:left w:w="100" w:type="dxa"/>
              <w:bottom w:w="100" w:type="dxa"/>
              <w:right w:w="100" w:type="dxa"/>
            </w:tcMar>
          </w:tcPr>
          <w:p w14:paraId="2A71C607"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10,7</w:t>
            </w:r>
          </w:p>
        </w:tc>
        <w:tc>
          <w:tcPr>
            <w:tcW w:w="585" w:type="dxa"/>
            <w:tcMar>
              <w:top w:w="100" w:type="dxa"/>
              <w:left w:w="100" w:type="dxa"/>
              <w:bottom w:w="100" w:type="dxa"/>
              <w:right w:w="100" w:type="dxa"/>
            </w:tcMar>
          </w:tcPr>
          <w:p w14:paraId="69C6BCC7"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23,0</w:t>
            </w:r>
          </w:p>
        </w:tc>
        <w:tc>
          <w:tcPr>
            <w:tcW w:w="570" w:type="dxa"/>
            <w:tcMar>
              <w:top w:w="100" w:type="dxa"/>
              <w:left w:w="100" w:type="dxa"/>
              <w:bottom w:w="100" w:type="dxa"/>
              <w:right w:w="100" w:type="dxa"/>
            </w:tcMar>
          </w:tcPr>
          <w:p w14:paraId="08450E04"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19,1</w:t>
            </w:r>
          </w:p>
        </w:tc>
        <w:tc>
          <w:tcPr>
            <w:tcW w:w="645" w:type="dxa"/>
            <w:shd w:val="clear" w:color="auto" w:fill="D9D9D9"/>
            <w:tcMar>
              <w:top w:w="100" w:type="dxa"/>
              <w:left w:w="100" w:type="dxa"/>
              <w:bottom w:w="100" w:type="dxa"/>
              <w:right w:w="100" w:type="dxa"/>
            </w:tcMar>
          </w:tcPr>
          <w:p w14:paraId="5C375C42"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20,2</w:t>
            </w:r>
          </w:p>
        </w:tc>
        <w:tc>
          <w:tcPr>
            <w:tcW w:w="570" w:type="dxa"/>
            <w:shd w:val="clear" w:color="auto" w:fill="D9D9D9"/>
            <w:tcMar>
              <w:top w:w="100" w:type="dxa"/>
              <w:left w:w="100" w:type="dxa"/>
              <w:bottom w:w="100" w:type="dxa"/>
              <w:right w:w="100" w:type="dxa"/>
            </w:tcMar>
          </w:tcPr>
          <w:p w14:paraId="52DB41A4"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22,3</w:t>
            </w:r>
          </w:p>
        </w:tc>
        <w:tc>
          <w:tcPr>
            <w:tcW w:w="585" w:type="dxa"/>
            <w:tcMar>
              <w:top w:w="100" w:type="dxa"/>
              <w:left w:w="100" w:type="dxa"/>
              <w:bottom w:w="100" w:type="dxa"/>
              <w:right w:w="100" w:type="dxa"/>
            </w:tcMar>
          </w:tcPr>
          <w:p w14:paraId="40721F79"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8,2</w:t>
            </w:r>
          </w:p>
        </w:tc>
        <w:tc>
          <w:tcPr>
            <w:tcW w:w="630" w:type="dxa"/>
            <w:tcMar>
              <w:top w:w="100" w:type="dxa"/>
              <w:left w:w="100" w:type="dxa"/>
              <w:bottom w:w="100" w:type="dxa"/>
              <w:right w:w="100" w:type="dxa"/>
            </w:tcMar>
          </w:tcPr>
          <w:p w14:paraId="752E3833"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5,0</w:t>
            </w:r>
          </w:p>
        </w:tc>
        <w:tc>
          <w:tcPr>
            <w:tcW w:w="720" w:type="dxa"/>
            <w:tcMar>
              <w:top w:w="100" w:type="dxa"/>
              <w:left w:w="100" w:type="dxa"/>
              <w:bottom w:w="100" w:type="dxa"/>
              <w:right w:w="100" w:type="dxa"/>
            </w:tcMar>
          </w:tcPr>
          <w:p w14:paraId="092EF52A"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12,2</w:t>
            </w:r>
          </w:p>
        </w:tc>
        <w:tc>
          <w:tcPr>
            <w:tcW w:w="705" w:type="dxa"/>
            <w:tcMar>
              <w:top w:w="100" w:type="dxa"/>
              <w:left w:w="100" w:type="dxa"/>
              <w:bottom w:w="100" w:type="dxa"/>
              <w:right w:w="100" w:type="dxa"/>
            </w:tcMar>
          </w:tcPr>
          <w:p w14:paraId="698010D1"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13,1</w:t>
            </w:r>
          </w:p>
        </w:tc>
        <w:tc>
          <w:tcPr>
            <w:tcW w:w="705" w:type="dxa"/>
            <w:shd w:val="clear" w:color="auto" w:fill="D9D9D9"/>
            <w:tcMar>
              <w:top w:w="100" w:type="dxa"/>
              <w:left w:w="100" w:type="dxa"/>
              <w:bottom w:w="100" w:type="dxa"/>
              <w:right w:w="100" w:type="dxa"/>
            </w:tcMar>
          </w:tcPr>
          <w:p w14:paraId="7112037B"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27,6</w:t>
            </w:r>
          </w:p>
        </w:tc>
        <w:tc>
          <w:tcPr>
            <w:tcW w:w="795" w:type="dxa"/>
            <w:shd w:val="clear" w:color="auto" w:fill="D9D9D9"/>
            <w:tcMar>
              <w:top w:w="100" w:type="dxa"/>
              <w:left w:w="100" w:type="dxa"/>
              <w:bottom w:w="100" w:type="dxa"/>
              <w:right w:w="100" w:type="dxa"/>
            </w:tcMar>
          </w:tcPr>
          <w:p w14:paraId="5B1C728E"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53,2</w:t>
            </w:r>
          </w:p>
        </w:tc>
      </w:tr>
      <w:tr w:rsidR="0014662A" w14:paraId="0FBB6235" w14:textId="77777777">
        <w:tc>
          <w:tcPr>
            <w:tcW w:w="2730" w:type="dxa"/>
            <w:tcMar>
              <w:top w:w="100" w:type="dxa"/>
              <w:left w:w="100" w:type="dxa"/>
              <w:bottom w:w="100" w:type="dxa"/>
              <w:right w:w="100" w:type="dxa"/>
            </w:tcMar>
          </w:tcPr>
          <w:p w14:paraId="1E7B6B30"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Чернігівська</w:t>
            </w:r>
          </w:p>
        </w:tc>
        <w:tc>
          <w:tcPr>
            <w:tcW w:w="585" w:type="dxa"/>
            <w:shd w:val="clear" w:color="auto" w:fill="D9D9D9"/>
            <w:tcMar>
              <w:top w:w="100" w:type="dxa"/>
              <w:left w:w="100" w:type="dxa"/>
              <w:bottom w:w="100" w:type="dxa"/>
              <w:right w:w="100" w:type="dxa"/>
            </w:tcMar>
          </w:tcPr>
          <w:p w14:paraId="7FCBC69B"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24,9</w:t>
            </w:r>
          </w:p>
        </w:tc>
        <w:tc>
          <w:tcPr>
            <w:tcW w:w="600" w:type="dxa"/>
            <w:tcMar>
              <w:top w:w="100" w:type="dxa"/>
              <w:left w:w="100" w:type="dxa"/>
              <w:bottom w:w="100" w:type="dxa"/>
              <w:right w:w="100" w:type="dxa"/>
            </w:tcMar>
          </w:tcPr>
          <w:p w14:paraId="478F3506"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20,5</w:t>
            </w:r>
          </w:p>
        </w:tc>
        <w:tc>
          <w:tcPr>
            <w:tcW w:w="585" w:type="dxa"/>
            <w:tcMar>
              <w:top w:w="100" w:type="dxa"/>
              <w:left w:w="100" w:type="dxa"/>
              <w:bottom w:w="100" w:type="dxa"/>
              <w:right w:w="100" w:type="dxa"/>
            </w:tcMar>
          </w:tcPr>
          <w:p w14:paraId="5BF205D0"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14,7</w:t>
            </w:r>
          </w:p>
        </w:tc>
        <w:tc>
          <w:tcPr>
            <w:tcW w:w="570" w:type="dxa"/>
            <w:tcMar>
              <w:top w:w="100" w:type="dxa"/>
              <w:left w:w="100" w:type="dxa"/>
              <w:bottom w:w="100" w:type="dxa"/>
              <w:right w:w="100" w:type="dxa"/>
            </w:tcMar>
          </w:tcPr>
          <w:p w14:paraId="6ED5E635"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31,0</w:t>
            </w:r>
          </w:p>
        </w:tc>
        <w:tc>
          <w:tcPr>
            <w:tcW w:w="645" w:type="dxa"/>
            <w:tcMar>
              <w:top w:w="100" w:type="dxa"/>
              <w:left w:w="100" w:type="dxa"/>
              <w:bottom w:w="100" w:type="dxa"/>
              <w:right w:w="100" w:type="dxa"/>
            </w:tcMar>
          </w:tcPr>
          <w:p w14:paraId="1EED83CE"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20,8</w:t>
            </w:r>
          </w:p>
        </w:tc>
        <w:tc>
          <w:tcPr>
            <w:tcW w:w="570" w:type="dxa"/>
            <w:shd w:val="clear" w:color="auto" w:fill="CCCCCC"/>
            <w:tcMar>
              <w:top w:w="100" w:type="dxa"/>
              <w:left w:w="100" w:type="dxa"/>
              <w:bottom w:w="100" w:type="dxa"/>
              <w:right w:w="100" w:type="dxa"/>
            </w:tcMar>
          </w:tcPr>
          <w:p w14:paraId="18E635C1"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28,2</w:t>
            </w:r>
          </w:p>
        </w:tc>
        <w:tc>
          <w:tcPr>
            <w:tcW w:w="585" w:type="dxa"/>
            <w:shd w:val="clear" w:color="auto" w:fill="CCCCCC"/>
            <w:tcMar>
              <w:top w:w="100" w:type="dxa"/>
              <w:left w:w="100" w:type="dxa"/>
              <w:bottom w:w="100" w:type="dxa"/>
              <w:right w:w="100" w:type="dxa"/>
            </w:tcMar>
          </w:tcPr>
          <w:p w14:paraId="52A8DE44"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75,2</w:t>
            </w:r>
          </w:p>
        </w:tc>
        <w:tc>
          <w:tcPr>
            <w:tcW w:w="630" w:type="dxa"/>
            <w:tcMar>
              <w:top w:w="100" w:type="dxa"/>
              <w:left w:w="100" w:type="dxa"/>
              <w:bottom w:w="100" w:type="dxa"/>
              <w:right w:w="100" w:type="dxa"/>
            </w:tcMar>
          </w:tcPr>
          <w:p w14:paraId="3363B68A"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29,4</w:t>
            </w:r>
          </w:p>
        </w:tc>
        <w:tc>
          <w:tcPr>
            <w:tcW w:w="720" w:type="dxa"/>
            <w:tcMar>
              <w:top w:w="100" w:type="dxa"/>
              <w:left w:w="100" w:type="dxa"/>
              <w:bottom w:w="100" w:type="dxa"/>
              <w:right w:w="100" w:type="dxa"/>
            </w:tcMar>
          </w:tcPr>
          <w:p w14:paraId="135E8BD3"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11,0</w:t>
            </w:r>
          </w:p>
        </w:tc>
        <w:tc>
          <w:tcPr>
            <w:tcW w:w="705" w:type="dxa"/>
            <w:tcMar>
              <w:top w:w="100" w:type="dxa"/>
              <w:left w:w="100" w:type="dxa"/>
              <w:bottom w:w="100" w:type="dxa"/>
              <w:right w:w="100" w:type="dxa"/>
            </w:tcMar>
          </w:tcPr>
          <w:p w14:paraId="2D26E044"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8,8</w:t>
            </w:r>
          </w:p>
        </w:tc>
        <w:tc>
          <w:tcPr>
            <w:tcW w:w="705" w:type="dxa"/>
            <w:tcMar>
              <w:top w:w="100" w:type="dxa"/>
              <w:left w:w="100" w:type="dxa"/>
              <w:bottom w:w="100" w:type="dxa"/>
              <w:right w:w="100" w:type="dxa"/>
            </w:tcMar>
          </w:tcPr>
          <w:p w14:paraId="47765689"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3,6</w:t>
            </w:r>
          </w:p>
        </w:tc>
        <w:tc>
          <w:tcPr>
            <w:tcW w:w="795" w:type="dxa"/>
            <w:tcMar>
              <w:top w:w="100" w:type="dxa"/>
              <w:left w:w="100" w:type="dxa"/>
              <w:bottom w:w="100" w:type="dxa"/>
              <w:right w:w="100" w:type="dxa"/>
            </w:tcMar>
          </w:tcPr>
          <w:p w14:paraId="21E2AAB3" w14:textId="77777777" w:rsidR="0014662A" w:rsidRDefault="00507DF5">
            <w:pPr>
              <w:widowControl w:val="0"/>
              <w:spacing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18,0</w:t>
            </w:r>
          </w:p>
        </w:tc>
      </w:tr>
    </w:tbl>
    <w:p w14:paraId="22B3422E" w14:textId="30B071DB" w:rsidR="0014662A" w:rsidRDefault="00507DF5" w:rsidP="00203E9A">
      <w:pPr>
        <w:pBdr>
          <w:top w:val="nil"/>
          <w:left w:val="nil"/>
          <w:bottom w:val="nil"/>
          <w:right w:val="nil"/>
          <w:between w:val="nil"/>
        </w:pBdr>
        <w:spacing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Примітка. Сірим кольором позначен</w:t>
      </w:r>
      <w:r w:rsidR="00203E9A">
        <w:rPr>
          <w:rFonts w:ascii="Times New Roman" w:eastAsia="Times New Roman" w:hAnsi="Times New Roman" w:cs="Times New Roman"/>
          <w:sz w:val="20"/>
          <w:szCs w:val="20"/>
        </w:rPr>
        <w:t>о</w:t>
      </w:r>
      <w:r>
        <w:rPr>
          <w:rFonts w:ascii="Times New Roman" w:eastAsia="Times New Roman" w:hAnsi="Times New Roman" w:cs="Times New Roman"/>
          <w:sz w:val="20"/>
          <w:szCs w:val="20"/>
        </w:rPr>
        <w:t xml:space="preserve"> клітинки, в яких значення показника є найвищим у відповідному році</w:t>
      </w:r>
    </w:p>
    <w:p w14:paraId="51FE97A8" w14:textId="77777777" w:rsidR="0014662A" w:rsidRDefault="00507DF5">
      <w:pPr>
        <w:pBdr>
          <w:top w:val="nil"/>
          <w:left w:val="nil"/>
          <w:bottom w:val="nil"/>
          <w:right w:val="nil"/>
          <w:between w:val="nil"/>
        </w:pBdr>
        <w:spacing w:before="20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Значні структурні трансформації, які відбулися в економіці України під впливом повномасштабної війни, спричинили зміни в економічній спеціалізації усіх регіонів та Хмельниччини зокрема. Так, у 2023 році Хмельницька область увійшла до переліку областей, в економіці яких домінує промисловість (за часткою у доданій вартості). Темп приросту переробної промисловості становив 13,0% при її скорочені за перший рік війни на 24,8 відсотка. Посилення промислової спеціалізації регіону відбулося передусім за рахунок нарощування обсягів виробництва продукції оборонного призначення.</w:t>
      </w:r>
    </w:p>
    <w:p w14:paraId="2F0CE3AB" w14:textId="0CE8CB4D" w:rsidR="0014662A" w:rsidRDefault="00507DF5">
      <w:pPr>
        <w:spacing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Основною складовою ВРП є валова додана вартість, яка у 2021 році становила 106078,0 млн грн у фактичних цінах. Частка валової доданої вартості у загальнодержавному обсязі </w:t>
      </w:r>
      <w:r w:rsidR="00203E9A">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2,3 відсотка.</w:t>
      </w:r>
    </w:p>
    <w:p w14:paraId="1C86F695" w14:textId="77777777" w:rsidR="0014662A" w:rsidRDefault="00507DF5">
      <w:pPr>
        <w:spacing w:before="240"/>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drawing>
          <wp:inline distT="0" distB="0" distL="0" distR="0" wp14:anchorId="53686B41" wp14:editId="59C595AE">
            <wp:extent cx="5720843" cy="3680038"/>
            <wp:effectExtent l="0" t="0" r="5080" b="5080"/>
            <wp:docPr id="36"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80"/>
                    <a:srcRect b="4960"/>
                    <a:stretch>
                      <a:fillRect/>
                    </a:stretch>
                  </pic:blipFill>
                  <pic:spPr>
                    <a:xfrm rot="16200000">
                      <a:off x="0" y="0"/>
                      <a:ext cx="5725893" cy="3683286"/>
                    </a:xfrm>
                    <a:prstGeom prst="rect">
                      <a:avLst/>
                    </a:prstGeom>
                    <a:ln/>
                  </pic:spPr>
                </pic:pic>
              </a:graphicData>
            </a:graphic>
          </wp:inline>
        </w:drawing>
      </w:r>
      <w:r>
        <w:rPr>
          <w:rFonts w:ascii="Times New Roman" w:eastAsia="Times New Roman" w:hAnsi="Times New Roman" w:cs="Times New Roman"/>
          <w:b/>
          <w:noProof/>
          <w:sz w:val="28"/>
          <w:szCs w:val="28"/>
        </w:rPr>
        <w:drawing>
          <wp:inline distT="0" distB="0" distL="0" distR="0" wp14:anchorId="36648A0E" wp14:editId="4A110364">
            <wp:extent cx="2419350" cy="3756533"/>
            <wp:effectExtent l="0" t="0" r="0" b="0"/>
            <wp:docPr id="37"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81"/>
                    <a:srcRect/>
                    <a:stretch>
                      <a:fillRect/>
                    </a:stretch>
                  </pic:blipFill>
                  <pic:spPr>
                    <a:xfrm>
                      <a:off x="0" y="0"/>
                      <a:ext cx="2419350" cy="3756533"/>
                    </a:xfrm>
                    <a:prstGeom prst="rect">
                      <a:avLst/>
                    </a:prstGeom>
                    <a:ln/>
                  </pic:spPr>
                </pic:pic>
              </a:graphicData>
            </a:graphic>
          </wp:inline>
        </w:drawing>
      </w:r>
    </w:p>
    <w:p w14:paraId="00AE7558" w14:textId="77777777" w:rsidR="0014662A" w:rsidRDefault="00507DF5">
      <w:pPr>
        <w:rPr>
          <w:rFonts w:ascii="Times New Roman" w:eastAsia="Times New Roman" w:hAnsi="Times New Roman" w:cs="Times New Roman"/>
          <w:b/>
        </w:rPr>
      </w:pPr>
      <w:r>
        <w:rPr>
          <w:rFonts w:ascii="Times New Roman" w:eastAsia="Times New Roman" w:hAnsi="Times New Roman" w:cs="Times New Roman"/>
          <w:b/>
          <w:sz w:val="28"/>
          <w:szCs w:val="28"/>
        </w:rPr>
        <w:t xml:space="preserve">                </w:t>
      </w:r>
      <w:r>
        <w:rPr>
          <w:rFonts w:ascii="Times New Roman" w:eastAsia="Times New Roman" w:hAnsi="Times New Roman" w:cs="Times New Roman"/>
          <w:b/>
        </w:rPr>
        <w:t>Україна                   Хмельницька область</w:t>
      </w:r>
    </w:p>
    <w:p w14:paraId="3FD861D3" w14:textId="77777777" w:rsidR="0014662A" w:rsidRDefault="00507DF5" w:rsidP="00580BB1">
      <w:pPr>
        <w:spacing w:before="200" w:after="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4</w:t>
      </w:r>
      <w:r w:rsidR="009B340D">
        <w:rPr>
          <w:rFonts w:ascii="Times New Roman" w:eastAsia="Times New Roman" w:hAnsi="Times New Roman" w:cs="Times New Roman"/>
          <w:b/>
          <w:sz w:val="28"/>
          <w:szCs w:val="28"/>
        </w:rPr>
        <w:t>3</w:t>
      </w:r>
      <w:r>
        <w:rPr>
          <w:rFonts w:ascii="Times New Roman" w:eastAsia="Times New Roman" w:hAnsi="Times New Roman" w:cs="Times New Roman"/>
          <w:b/>
          <w:sz w:val="28"/>
          <w:szCs w:val="28"/>
        </w:rPr>
        <w:t xml:space="preserve">. Структура валової доданої вартості за видами економічної діяльності у 2021 році </w:t>
      </w:r>
    </w:p>
    <w:p w14:paraId="6B2D9F9C" w14:textId="03EAFF12" w:rsidR="0014662A" w:rsidRDefault="00507DF5">
      <w:pPr>
        <w:spacing w:line="240" w:lineRule="auto"/>
        <w:ind w:right="120"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lastRenderedPageBreak/>
        <w:t xml:space="preserve">Сільське господарство. </w:t>
      </w:r>
      <w:r>
        <w:rPr>
          <w:rFonts w:ascii="Times New Roman" w:eastAsia="Times New Roman" w:hAnsi="Times New Roman" w:cs="Times New Roman"/>
          <w:sz w:val="28"/>
          <w:szCs w:val="28"/>
        </w:rPr>
        <w:t xml:space="preserve">Аграрний сектор є ключовою складовою економіки, яка забезпечує продовольчу безпеку країни та відіграє важливу роль у розвитку сільських територій. Частка агропромислового комплексу у 2021 році становила близько 30% у загальному обсязі валової доданої вартості області, у 2023 році </w:t>
      </w:r>
      <w:r w:rsidR="00203E9A">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22 відсотка. </w:t>
      </w:r>
    </w:p>
    <w:p w14:paraId="505125AC"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Сільськогосподарську діяльність у регіоні провадять понад 300 тис. особистих селянських господарств та 1680 господарюючих суб’єктів, у тому числі 1119 фермерських господарств. Площа ріллі в обробітку по всіх категоріях господарств становить 1254 тис. гектарів (85% від угідь області). У сільськогосподарських підприємствах зайнято близько 26 тис. осіб. </w:t>
      </w:r>
    </w:p>
    <w:p w14:paraId="541F1704" w14:textId="77777777" w:rsidR="0014662A" w:rsidRDefault="00507DF5">
      <w:pPr>
        <w:spacing w:line="240" w:lineRule="auto"/>
        <w:ind w:right="119"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Сільське господарство дає можливість росту харчовій та переробній промисловості. Ця галузь налічує близько 600 підприємств середніх, малих і приватних підприємців та фізичних осіб, які займаються виробництвом харчових продуктів. </w:t>
      </w:r>
    </w:p>
    <w:p w14:paraId="47C2E4FF"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09BBF809" wp14:editId="7CF82871">
            <wp:extent cx="6428096" cy="3057098"/>
            <wp:effectExtent l="0" t="0" r="0" b="0"/>
            <wp:docPr id="38" name="image44.png" descr="Діаграма"/>
            <wp:cNvGraphicFramePr/>
            <a:graphic xmlns:a="http://schemas.openxmlformats.org/drawingml/2006/main">
              <a:graphicData uri="http://schemas.openxmlformats.org/drawingml/2006/picture">
                <pic:pic xmlns:pic="http://schemas.openxmlformats.org/drawingml/2006/picture">
                  <pic:nvPicPr>
                    <pic:cNvPr id="0" name="image44.png" descr="Діаграма"/>
                    <pic:cNvPicPr preferRelativeResize="0"/>
                  </pic:nvPicPr>
                  <pic:blipFill>
                    <a:blip r:embed="rId82"/>
                    <a:srcRect/>
                    <a:stretch>
                      <a:fillRect/>
                    </a:stretch>
                  </pic:blipFill>
                  <pic:spPr>
                    <a:xfrm>
                      <a:off x="0" y="0"/>
                      <a:ext cx="6425004" cy="3055627"/>
                    </a:xfrm>
                    <a:prstGeom prst="rect">
                      <a:avLst/>
                    </a:prstGeom>
                    <a:ln/>
                  </pic:spPr>
                </pic:pic>
              </a:graphicData>
            </a:graphic>
          </wp:inline>
        </w:drawing>
      </w:r>
    </w:p>
    <w:p w14:paraId="1AD7DDBC" w14:textId="77777777" w:rsidR="0014662A" w:rsidRDefault="00507DF5">
      <w:pPr>
        <w:pBdr>
          <w:top w:val="nil"/>
          <w:left w:val="nil"/>
          <w:bottom w:val="nil"/>
          <w:right w:val="nil"/>
          <w:between w:val="nil"/>
        </w:pBdr>
        <w:spacing w:line="240" w:lineRule="auto"/>
        <w:ind w:firstLine="7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4</w:t>
      </w:r>
      <w:r w:rsidR="009B340D">
        <w:rPr>
          <w:rFonts w:ascii="Times New Roman" w:eastAsia="Times New Roman" w:hAnsi="Times New Roman" w:cs="Times New Roman"/>
          <w:b/>
          <w:sz w:val="28"/>
          <w:szCs w:val="28"/>
        </w:rPr>
        <w:t>4</w:t>
      </w:r>
      <w:r>
        <w:rPr>
          <w:rFonts w:ascii="Times New Roman" w:eastAsia="Times New Roman" w:hAnsi="Times New Roman" w:cs="Times New Roman"/>
          <w:b/>
          <w:sz w:val="28"/>
          <w:szCs w:val="28"/>
        </w:rPr>
        <w:t>. Індекси виробництва сільськогосподарської продукції, %</w:t>
      </w:r>
    </w:p>
    <w:p w14:paraId="666239A1" w14:textId="69480BDC" w:rsidR="0014662A" w:rsidRDefault="00507DF5">
      <w:pPr>
        <w:spacing w:before="12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2023 році обсяг виробництва валової продукції сільського господарства в усіх категоріях господарств збільшився порівняно з попереднім роком на 9,2 відсотка. При цьому у 2022 році було зафіксовано спад (-10,2%). </w:t>
      </w:r>
    </w:p>
    <w:p w14:paraId="6149C880"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Основними виробниками сільськогосподарської продукції є агропідприємства. Питома вага виробленої ними продукції становить більше 70 відсотків. В останні роки спостерігається тенденція зростання частки агропідприємств у виробництві продукції сільського господарства.</w:t>
      </w:r>
    </w:p>
    <w:p w14:paraId="669DCFBB" w14:textId="1F912C28"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Земельний фонд Хмельницької області становить близько 2,0 млн гектара. Найбільші території займають землі сільськогосподарського призначення </w:t>
      </w:r>
      <w:r w:rsidR="00203E9A">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76,0% (1560,0 тис. га), що свідчить про високий рівень сільськогосподарської </w:t>
      </w:r>
      <w:proofErr w:type="spellStart"/>
      <w:r>
        <w:rPr>
          <w:rFonts w:ascii="Times New Roman" w:eastAsia="Times New Roman" w:hAnsi="Times New Roman" w:cs="Times New Roman"/>
          <w:sz w:val="28"/>
          <w:szCs w:val="28"/>
        </w:rPr>
        <w:t>освоєності</w:t>
      </w:r>
      <w:proofErr w:type="spellEnd"/>
      <w:r>
        <w:rPr>
          <w:rFonts w:ascii="Times New Roman" w:eastAsia="Times New Roman" w:hAnsi="Times New Roman" w:cs="Times New Roman"/>
          <w:sz w:val="28"/>
          <w:szCs w:val="28"/>
        </w:rPr>
        <w:t xml:space="preserve"> земель. За показниками землезабезпеченості </w:t>
      </w:r>
      <w:r w:rsidR="00203E9A">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розрахунку на одного жителя припадає 1,2 га сільськогосподарських угідь і 0,98 га ріллі.</w:t>
      </w:r>
    </w:p>
    <w:p w14:paraId="4F373517" w14:textId="77777777" w:rsidR="0014662A" w:rsidRDefault="00507DF5">
      <w:pPr>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inline distT="0" distB="0" distL="0" distR="0" wp14:anchorId="78717CC7" wp14:editId="34CCE2D8">
            <wp:extent cx="4784132" cy="2552114"/>
            <wp:effectExtent l="0" t="0" r="0" b="0"/>
            <wp:docPr id="39" name="image40.png" descr="Диаграмма"/>
            <wp:cNvGraphicFramePr/>
            <a:graphic xmlns:a="http://schemas.openxmlformats.org/drawingml/2006/main">
              <a:graphicData uri="http://schemas.openxmlformats.org/drawingml/2006/picture">
                <pic:pic xmlns:pic="http://schemas.openxmlformats.org/drawingml/2006/picture">
                  <pic:nvPicPr>
                    <pic:cNvPr id="0" name="image40.png" descr="Диаграмма"/>
                    <pic:cNvPicPr preferRelativeResize="0"/>
                  </pic:nvPicPr>
                  <pic:blipFill>
                    <a:blip r:embed="rId83"/>
                    <a:srcRect t="5792" b="12402"/>
                    <a:stretch>
                      <a:fillRect/>
                    </a:stretch>
                  </pic:blipFill>
                  <pic:spPr>
                    <a:xfrm>
                      <a:off x="0" y="0"/>
                      <a:ext cx="4784132" cy="2552114"/>
                    </a:xfrm>
                    <a:prstGeom prst="rect">
                      <a:avLst/>
                    </a:prstGeom>
                    <a:ln/>
                  </pic:spPr>
                </pic:pic>
              </a:graphicData>
            </a:graphic>
          </wp:inline>
        </w:drawing>
      </w:r>
    </w:p>
    <w:p w14:paraId="13FC8C60" w14:textId="77777777" w:rsidR="0014662A" w:rsidRDefault="00507DF5">
      <w:pPr>
        <w:ind w:firstLine="720"/>
        <w:jc w:val="center"/>
        <w:rPr>
          <w:rFonts w:ascii="Times New Roman" w:eastAsia="Times New Roman" w:hAnsi="Times New Roman" w:cs="Times New Roman"/>
          <w:sz w:val="28"/>
          <w:szCs w:val="28"/>
        </w:rPr>
      </w:pPr>
      <w:r>
        <w:rPr>
          <w:rFonts w:ascii="Times New Roman" w:eastAsia="Times New Roman" w:hAnsi="Times New Roman" w:cs="Times New Roman"/>
          <w:b/>
          <w:sz w:val="28"/>
          <w:szCs w:val="28"/>
        </w:rPr>
        <w:t>Рис. 4</w:t>
      </w:r>
      <w:r w:rsidR="009B340D">
        <w:rPr>
          <w:rFonts w:ascii="Times New Roman" w:eastAsia="Times New Roman" w:hAnsi="Times New Roman" w:cs="Times New Roman"/>
          <w:b/>
          <w:sz w:val="28"/>
          <w:szCs w:val="28"/>
        </w:rPr>
        <w:t>5</w:t>
      </w:r>
      <w:r>
        <w:rPr>
          <w:rFonts w:ascii="Times New Roman" w:eastAsia="Times New Roman" w:hAnsi="Times New Roman" w:cs="Times New Roman"/>
          <w:b/>
          <w:sz w:val="28"/>
          <w:szCs w:val="28"/>
        </w:rPr>
        <w:t>. Структура земельного фонду області, %</w:t>
      </w:r>
    </w:p>
    <w:p w14:paraId="5AA1EA42" w14:textId="01F4D1D1" w:rsidR="0014662A" w:rsidRDefault="00507DF5">
      <w:pPr>
        <w:spacing w:before="12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структурі сільськогосподарських угідь рілля становить 85%, пасовища – 6,7%, сіножаті – 5,8%, багаторічні насадження – 2,4 відсотка. Хмельниччина має значний потенціал для виробництва органічної продукції. Загальна площа сертифікованих органічних сільськогосподарських земель у 2023 році склала близько 5,5 тис. га. Протягом останніх п’яти років площа органічних сільськогосподарських земель  області зросла </w:t>
      </w:r>
      <w:r w:rsidR="00203E9A">
        <w:rPr>
          <w:rFonts w:ascii="Times New Roman" w:eastAsia="Times New Roman" w:hAnsi="Times New Roman" w:cs="Times New Roman"/>
          <w:sz w:val="28"/>
          <w:szCs w:val="28"/>
        </w:rPr>
        <w:t>у</w:t>
      </w:r>
      <w:r>
        <w:rPr>
          <w:rFonts w:ascii="Times New Roman" w:eastAsia="Times New Roman" w:hAnsi="Times New Roman" w:cs="Times New Roman"/>
          <w:sz w:val="28"/>
          <w:szCs w:val="28"/>
        </w:rPr>
        <w:t>тричі.</w:t>
      </w:r>
    </w:p>
    <w:p w14:paraId="10A4C656" w14:textId="77777777" w:rsidR="0014662A" w:rsidRDefault="00507DF5">
      <w:pPr>
        <w:spacing w:line="240" w:lineRule="auto"/>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33273862" wp14:editId="02AADF1F">
            <wp:extent cx="6441666" cy="3716745"/>
            <wp:effectExtent l="0" t="0" r="0" b="0"/>
            <wp:docPr id="40"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84"/>
                    <a:srcRect t="7918"/>
                    <a:stretch>
                      <a:fillRect/>
                    </a:stretch>
                  </pic:blipFill>
                  <pic:spPr>
                    <a:xfrm>
                      <a:off x="0" y="0"/>
                      <a:ext cx="6441666" cy="3716745"/>
                    </a:xfrm>
                    <a:prstGeom prst="rect">
                      <a:avLst/>
                    </a:prstGeom>
                    <a:ln/>
                  </pic:spPr>
                </pic:pic>
              </a:graphicData>
            </a:graphic>
          </wp:inline>
        </w:drawing>
      </w:r>
    </w:p>
    <w:p w14:paraId="1C599B59" w14:textId="77777777" w:rsidR="0014662A" w:rsidRDefault="00507DF5">
      <w:pPr>
        <w:pStyle w:val="4"/>
        <w:keepNext w:val="0"/>
        <w:keepLines w:val="0"/>
        <w:spacing w:before="0" w:after="0" w:line="240" w:lineRule="auto"/>
        <w:ind w:right="120" w:firstLine="720"/>
        <w:jc w:val="center"/>
        <w:rPr>
          <w:rFonts w:ascii="Times New Roman" w:eastAsia="Times New Roman" w:hAnsi="Times New Roman" w:cs="Times New Roman"/>
          <w:b/>
          <w:color w:val="000000"/>
          <w:sz w:val="28"/>
          <w:szCs w:val="28"/>
        </w:rPr>
      </w:pPr>
      <w:bookmarkStart w:id="13" w:name="_lnxbz9" w:colFirst="0" w:colLast="0"/>
      <w:bookmarkEnd w:id="13"/>
      <w:r>
        <w:rPr>
          <w:rFonts w:ascii="Times New Roman" w:eastAsia="Times New Roman" w:hAnsi="Times New Roman" w:cs="Times New Roman"/>
          <w:b/>
          <w:color w:val="000000"/>
          <w:sz w:val="28"/>
          <w:szCs w:val="28"/>
        </w:rPr>
        <w:t>Рис. 4</w:t>
      </w:r>
      <w:r w:rsidR="009B340D">
        <w:rPr>
          <w:rFonts w:ascii="Times New Roman" w:eastAsia="Times New Roman" w:hAnsi="Times New Roman" w:cs="Times New Roman"/>
          <w:b/>
          <w:color w:val="000000"/>
          <w:sz w:val="28"/>
          <w:szCs w:val="28"/>
        </w:rPr>
        <w:t>6</w:t>
      </w:r>
      <w:r>
        <w:rPr>
          <w:rFonts w:ascii="Times New Roman" w:eastAsia="Times New Roman" w:hAnsi="Times New Roman" w:cs="Times New Roman"/>
          <w:b/>
          <w:color w:val="000000"/>
          <w:sz w:val="28"/>
          <w:szCs w:val="28"/>
        </w:rPr>
        <w:t xml:space="preserve">. Органічна карта України, станом на 31.12.2023 </w:t>
      </w:r>
    </w:p>
    <w:p w14:paraId="34A97176" w14:textId="77777777" w:rsidR="0014662A" w:rsidRDefault="00507DF5">
      <w:pPr>
        <w:pStyle w:val="4"/>
        <w:keepNext w:val="0"/>
        <w:keepLines w:val="0"/>
        <w:spacing w:before="0" w:after="0" w:line="240" w:lineRule="auto"/>
        <w:ind w:right="120" w:firstLine="72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Джерело: </w:t>
      </w:r>
      <w:hyperlink r:id="rId85">
        <w:r>
          <w:rPr>
            <w:rFonts w:ascii="Times New Roman" w:eastAsia="Times New Roman" w:hAnsi="Times New Roman" w:cs="Times New Roman"/>
            <w:color w:val="000000"/>
            <w:sz w:val="20"/>
            <w:szCs w:val="20"/>
          </w:rPr>
          <w:t>https://organicinfo.ua/infographics/organic-map-of-ukraine-2023/</w:t>
        </w:r>
      </w:hyperlink>
      <w:r>
        <w:rPr>
          <w:rFonts w:ascii="Times New Roman" w:eastAsia="Times New Roman" w:hAnsi="Times New Roman" w:cs="Times New Roman"/>
          <w:color w:val="000000"/>
          <w:sz w:val="20"/>
          <w:szCs w:val="20"/>
        </w:rPr>
        <w:t xml:space="preserve"> </w:t>
      </w:r>
    </w:p>
    <w:p w14:paraId="63728452" w14:textId="387175B3" w:rsidR="0014662A" w:rsidRDefault="00507DF5">
      <w:pPr>
        <w:pBdr>
          <w:top w:val="nil"/>
          <w:left w:val="nil"/>
          <w:bottom w:val="nil"/>
          <w:right w:val="nil"/>
          <w:between w:val="nil"/>
        </w:pBdr>
        <w:spacing w:before="20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Протягом останніх років в області прослідковуються позитивні тенденції щодо стабілізації та нарощування обсягів виробництва рослинницької продукції за рахунок упровадження високорентабельних технологій вирощування. Валове виробництво зернових культур і технічних культур збільшилося </w:t>
      </w:r>
      <w:r w:rsidR="00203E9A">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двічі за рахунок </w:t>
      </w:r>
      <w:r>
        <w:rPr>
          <w:rFonts w:ascii="Times New Roman" w:eastAsia="Times New Roman" w:hAnsi="Times New Roman" w:cs="Times New Roman"/>
          <w:sz w:val="28"/>
          <w:szCs w:val="28"/>
        </w:rPr>
        <w:lastRenderedPageBreak/>
        <w:t>упровадження сучасних високоврожайних сортів і гібридів сільськогосподарських культур, застосування новітніх технологій їх вирощування. Найбільшу питому вагу займають зернові та зернобобові культури, технічні та овочеві культури.</w:t>
      </w:r>
    </w:p>
    <w:p w14:paraId="3B4B306E" w14:textId="4D0766D2" w:rsidR="0014662A" w:rsidRDefault="00507DF5">
      <w:pPr>
        <w:pStyle w:val="4"/>
        <w:keepNext w:val="0"/>
        <w:keepLines w:val="0"/>
        <w:pBdr>
          <w:top w:val="nil"/>
          <w:left w:val="nil"/>
          <w:bottom w:val="nil"/>
          <w:right w:val="nil"/>
          <w:between w:val="nil"/>
        </w:pBdr>
        <w:spacing w:before="0" w:after="120" w:line="240" w:lineRule="auto"/>
        <w:ind w:right="119" w:firstLine="709"/>
        <w:jc w:val="both"/>
        <w:rPr>
          <w:rFonts w:ascii="Times New Roman" w:eastAsia="Times New Roman" w:hAnsi="Times New Roman" w:cs="Times New Roman"/>
          <w:color w:val="000000"/>
          <w:sz w:val="28"/>
          <w:szCs w:val="28"/>
        </w:rPr>
      </w:pPr>
      <w:bookmarkStart w:id="14" w:name="_35nkun2" w:colFirst="0" w:colLast="0"/>
      <w:bookmarkEnd w:id="14"/>
      <w:r>
        <w:rPr>
          <w:rFonts w:ascii="Times New Roman" w:eastAsia="Times New Roman" w:hAnsi="Times New Roman" w:cs="Times New Roman"/>
          <w:color w:val="000000"/>
          <w:sz w:val="28"/>
          <w:szCs w:val="28"/>
        </w:rPr>
        <w:t>Агроформування усіх форм власності протягом 2015-2023 років забезпечили валове виробництво основних сільськогосподарських культур у обсягах</w:t>
      </w:r>
      <w:r w:rsidR="00203E9A">
        <w:rPr>
          <w:rFonts w:ascii="Times New Roman" w:eastAsia="Times New Roman" w:hAnsi="Times New Roman" w:cs="Times New Roman"/>
          <w:color w:val="000000"/>
          <w:sz w:val="28"/>
          <w:szCs w:val="28"/>
        </w:rPr>
        <w:t xml:space="preserve"> наведених у Табл. 21.</w:t>
      </w:r>
    </w:p>
    <w:p w14:paraId="4E8DC25A" w14:textId="77777777" w:rsidR="0014662A" w:rsidRDefault="00507DF5">
      <w:pPr>
        <w:spacing w:after="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Таблиця 2</w:t>
      </w:r>
      <w:r w:rsidR="0042249D">
        <w:rPr>
          <w:rFonts w:ascii="Times New Roman" w:eastAsia="Times New Roman" w:hAnsi="Times New Roman" w:cs="Times New Roman"/>
          <w:b/>
          <w:sz w:val="28"/>
          <w:szCs w:val="28"/>
        </w:rPr>
        <w:t>1</w:t>
      </w:r>
      <w:r>
        <w:rPr>
          <w:rFonts w:ascii="Times New Roman" w:eastAsia="Times New Roman" w:hAnsi="Times New Roman" w:cs="Times New Roman"/>
          <w:b/>
          <w:sz w:val="28"/>
          <w:szCs w:val="28"/>
        </w:rPr>
        <w:t>.</w:t>
      </w:r>
      <w:r>
        <w:rPr>
          <w:rFonts w:ascii="Times New Roman" w:eastAsia="Times New Roman" w:hAnsi="Times New Roman" w:cs="Times New Roman"/>
          <w:sz w:val="28"/>
          <w:szCs w:val="28"/>
        </w:rPr>
        <w:t xml:space="preserve"> </w:t>
      </w:r>
      <w:r>
        <w:rPr>
          <w:rFonts w:ascii="Times New Roman" w:eastAsia="Times New Roman" w:hAnsi="Times New Roman" w:cs="Times New Roman"/>
          <w:b/>
          <w:sz w:val="28"/>
          <w:szCs w:val="28"/>
        </w:rPr>
        <w:t xml:space="preserve">Обсяг виробництва (валовий збір) сільськогосподарських культур, тис. </w:t>
      </w:r>
      <w:proofErr w:type="spellStart"/>
      <w:r>
        <w:rPr>
          <w:rFonts w:ascii="Times New Roman" w:eastAsia="Times New Roman" w:hAnsi="Times New Roman" w:cs="Times New Roman"/>
          <w:b/>
          <w:sz w:val="28"/>
          <w:szCs w:val="28"/>
        </w:rPr>
        <w:t>тонн</w:t>
      </w:r>
      <w:proofErr w:type="spellEnd"/>
    </w:p>
    <w:tbl>
      <w:tblPr>
        <w:tblStyle w:val="aff0"/>
        <w:tblW w:w="10080"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1125"/>
        <w:gridCol w:w="1492"/>
        <w:gridCol w:w="1493"/>
        <w:gridCol w:w="1492"/>
        <w:gridCol w:w="1493"/>
        <w:gridCol w:w="1492"/>
        <w:gridCol w:w="1493"/>
      </w:tblGrid>
      <w:tr w:rsidR="0014662A" w14:paraId="147B5A2C" w14:textId="77777777">
        <w:trPr>
          <w:trHeight w:val="857"/>
        </w:trPr>
        <w:tc>
          <w:tcPr>
            <w:tcW w:w="1125" w:type="dxa"/>
            <w:tcBorders>
              <w:top w:val="single" w:sz="6" w:space="0" w:color="000000"/>
              <w:left w:val="single" w:sz="6" w:space="0" w:color="000000"/>
              <w:bottom w:val="single" w:sz="6" w:space="0" w:color="000000"/>
              <w:right w:val="single" w:sz="6" w:space="0" w:color="000000"/>
            </w:tcBorders>
            <w:shd w:val="clear" w:color="auto" w:fill="A4C2F4"/>
            <w:tcMar>
              <w:top w:w="0" w:type="dxa"/>
              <w:left w:w="100" w:type="dxa"/>
              <w:bottom w:w="0" w:type="dxa"/>
              <w:right w:w="100" w:type="dxa"/>
            </w:tcMar>
            <w:vAlign w:val="bottom"/>
          </w:tcPr>
          <w:p w14:paraId="2F65E118" w14:textId="77777777" w:rsidR="0014662A" w:rsidRDefault="00507DF5">
            <w:pPr>
              <w:ind w:left="-60" w:right="-10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1492" w:type="dxa"/>
            <w:tcBorders>
              <w:top w:val="single" w:sz="6" w:space="0" w:color="000000"/>
              <w:left w:val="nil"/>
              <w:bottom w:val="single" w:sz="6" w:space="0" w:color="000000"/>
              <w:right w:val="single" w:sz="6" w:space="0" w:color="000000"/>
            </w:tcBorders>
            <w:shd w:val="clear" w:color="auto" w:fill="A4C2F4"/>
            <w:tcMar>
              <w:top w:w="0" w:type="dxa"/>
              <w:left w:w="100" w:type="dxa"/>
              <w:bottom w:w="0" w:type="dxa"/>
              <w:right w:w="100" w:type="dxa"/>
            </w:tcMar>
            <w:vAlign w:val="center"/>
          </w:tcPr>
          <w:p w14:paraId="72792CDC" w14:textId="77777777" w:rsidR="0014662A" w:rsidRDefault="00507DF5">
            <w:pPr>
              <w:ind w:left="-141" w:right="-75"/>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Культури зернові та зернобобові</w:t>
            </w:r>
          </w:p>
        </w:tc>
        <w:tc>
          <w:tcPr>
            <w:tcW w:w="1493" w:type="dxa"/>
            <w:tcBorders>
              <w:top w:val="single" w:sz="6" w:space="0" w:color="000000"/>
              <w:left w:val="nil"/>
              <w:bottom w:val="single" w:sz="6" w:space="0" w:color="000000"/>
              <w:right w:val="single" w:sz="6" w:space="0" w:color="000000"/>
            </w:tcBorders>
            <w:shd w:val="clear" w:color="auto" w:fill="A4C2F4"/>
            <w:tcMar>
              <w:top w:w="0" w:type="dxa"/>
              <w:left w:w="100" w:type="dxa"/>
              <w:bottom w:w="0" w:type="dxa"/>
              <w:right w:w="100" w:type="dxa"/>
            </w:tcMar>
            <w:vAlign w:val="center"/>
          </w:tcPr>
          <w:p w14:paraId="2DBAD747" w14:textId="77777777" w:rsidR="0014662A" w:rsidRDefault="00507DF5">
            <w:pPr>
              <w:ind w:left="-141" w:right="-135"/>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Буряк цукровий фабричний</w:t>
            </w:r>
          </w:p>
        </w:tc>
        <w:tc>
          <w:tcPr>
            <w:tcW w:w="1492" w:type="dxa"/>
            <w:tcBorders>
              <w:top w:val="single" w:sz="6" w:space="0" w:color="000000"/>
              <w:left w:val="nil"/>
              <w:bottom w:val="single" w:sz="6" w:space="0" w:color="000000"/>
              <w:right w:val="single" w:sz="6" w:space="0" w:color="000000"/>
            </w:tcBorders>
            <w:shd w:val="clear" w:color="auto" w:fill="A4C2F4"/>
            <w:tcMar>
              <w:top w:w="0" w:type="dxa"/>
              <w:left w:w="100" w:type="dxa"/>
              <w:bottom w:w="0" w:type="dxa"/>
              <w:right w:w="100" w:type="dxa"/>
            </w:tcMar>
            <w:vAlign w:val="center"/>
          </w:tcPr>
          <w:p w14:paraId="73E1933C" w14:textId="77777777" w:rsidR="0014662A" w:rsidRDefault="00507DF5">
            <w:pPr>
              <w:ind w:lef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Соняшник</w:t>
            </w:r>
          </w:p>
        </w:tc>
        <w:tc>
          <w:tcPr>
            <w:tcW w:w="1493" w:type="dxa"/>
            <w:tcBorders>
              <w:top w:val="single" w:sz="6" w:space="0" w:color="000000"/>
              <w:left w:val="nil"/>
              <w:bottom w:val="single" w:sz="6" w:space="0" w:color="000000"/>
              <w:right w:val="single" w:sz="6" w:space="0" w:color="000000"/>
            </w:tcBorders>
            <w:shd w:val="clear" w:color="auto" w:fill="A4C2F4"/>
            <w:tcMar>
              <w:top w:w="0" w:type="dxa"/>
              <w:left w:w="100" w:type="dxa"/>
              <w:bottom w:w="0" w:type="dxa"/>
              <w:right w:w="100" w:type="dxa"/>
            </w:tcMar>
            <w:vAlign w:val="center"/>
          </w:tcPr>
          <w:p w14:paraId="2FDA59D6" w14:textId="77777777" w:rsidR="0014662A" w:rsidRDefault="00507DF5">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Картопля</w:t>
            </w:r>
          </w:p>
        </w:tc>
        <w:tc>
          <w:tcPr>
            <w:tcW w:w="1492" w:type="dxa"/>
            <w:tcBorders>
              <w:top w:val="single" w:sz="6" w:space="0" w:color="000000"/>
              <w:left w:val="nil"/>
              <w:bottom w:val="single" w:sz="6" w:space="0" w:color="000000"/>
              <w:right w:val="single" w:sz="6" w:space="0" w:color="000000"/>
            </w:tcBorders>
            <w:shd w:val="clear" w:color="auto" w:fill="A4C2F4"/>
            <w:tcMar>
              <w:top w:w="0" w:type="dxa"/>
              <w:left w:w="100" w:type="dxa"/>
              <w:bottom w:w="0" w:type="dxa"/>
              <w:right w:w="100" w:type="dxa"/>
            </w:tcMar>
            <w:vAlign w:val="center"/>
          </w:tcPr>
          <w:p w14:paraId="66B53617" w14:textId="77777777" w:rsidR="0014662A" w:rsidRDefault="00507DF5">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Культури овочеві</w:t>
            </w:r>
          </w:p>
        </w:tc>
        <w:tc>
          <w:tcPr>
            <w:tcW w:w="1493" w:type="dxa"/>
            <w:tcBorders>
              <w:top w:val="single" w:sz="6" w:space="0" w:color="000000"/>
              <w:left w:val="nil"/>
              <w:bottom w:val="single" w:sz="6" w:space="0" w:color="000000"/>
              <w:right w:val="single" w:sz="6" w:space="0" w:color="000000"/>
            </w:tcBorders>
            <w:shd w:val="clear" w:color="auto" w:fill="A4C2F4"/>
            <w:tcMar>
              <w:top w:w="0" w:type="dxa"/>
              <w:left w:w="100" w:type="dxa"/>
              <w:bottom w:w="0" w:type="dxa"/>
              <w:right w:w="100" w:type="dxa"/>
            </w:tcMar>
            <w:vAlign w:val="center"/>
          </w:tcPr>
          <w:p w14:paraId="50E8F7E8" w14:textId="77777777" w:rsidR="0014662A" w:rsidRDefault="00507DF5">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Культури плодові та ягідні</w:t>
            </w:r>
          </w:p>
        </w:tc>
      </w:tr>
      <w:tr w:rsidR="0014662A" w14:paraId="74AB8A16" w14:textId="77777777">
        <w:trPr>
          <w:trHeight w:val="300"/>
        </w:trPr>
        <w:tc>
          <w:tcPr>
            <w:tcW w:w="112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5B3F0A1F" w14:textId="77777777" w:rsidR="0014662A" w:rsidRDefault="00507DF5">
            <w:pPr>
              <w:ind w:left="-60" w:right="-10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2015</w:t>
            </w:r>
          </w:p>
        </w:tc>
        <w:tc>
          <w:tcPr>
            <w:tcW w:w="1492"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1C7433AF" w14:textId="77777777" w:rsidR="0014662A" w:rsidRDefault="00507DF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2792,9</w:t>
            </w:r>
          </w:p>
        </w:tc>
        <w:tc>
          <w:tcPr>
            <w:tcW w:w="1493"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30EF940C" w14:textId="77777777" w:rsidR="0014662A" w:rsidRDefault="00507DF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1140,4</w:t>
            </w:r>
          </w:p>
        </w:tc>
        <w:tc>
          <w:tcPr>
            <w:tcW w:w="1492"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720F512B" w14:textId="77777777" w:rsidR="0014662A" w:rsidRDefault="00507DF5">
            <w:pPr>
              <w:ind w:left="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105,9</w:t>
            </w:r>
          </w:p>
        </w:tc>
        <w:tc>
          <w:tcPr>
            <w:tcW w:w="1493"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50A9E365" w14:textId="77777777" w:rsidR="0014662A" w:rsidRDefault="00507DF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1064,9</w:t>
            </w:r>
          </w:p>
        </w:tc>
        <w:tc>
          <w:tcPr>
            <w:tcW w:w="1492"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20856E70" w14:textId="77777777" w:rsidR="0014662A" w:rsidRDefault="00507DF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187,4</w:t>
            </w:r>
          </w:p>
        </w:tc>
        <w:tc>
          <w:tcPr>
            <w:tcW w:w="1493"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39EA82DF" w14:textId="77777777" w:rsidR="0014662A" w:rsidRDefault="00507DF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205,3</w:t>
            </w:r>
          </w:p>
        </w:tc>
      </w:tr>
      <w:tr w:rsidR="0014662A" w14:paraId="7DD2CDFE" w14:textId="77777777">
        <w:trPr>
          <w:trHeight w:val="300"/>
        </w:trPr>
        <w:tc>
          <w:tcPr>
            <w:tcW w:w="112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73DD6F77" w14:textId="77777777" w:rsidR="0014662A" w:rsidRDefault="00507DF5">
            <w:pPr>
              <w:ind w:left="-60" w:right="-10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2018</w:t>
            </w:r>
          </w:p>
        </w:tc>
        <w:tc>
          <w:tcPr>
            <w:tcW w:w="1492"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110A23A4" w14:textId="77777777" w:rsidR="0014662A" w:rsidRDefault="00507DF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3861,1</w:t>
            </w:r>
          </w:p>
        </w:tc>
        <w:tc>
          <w:tcPr>
            <w:tcW w:w="1493"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4D060459" w14:textId="77777777" w:rsidR="0014662A" w:rsidRDefault="00507DF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1423,6</w:t>
            </w:r>
          </w:p>
        </w:tc>
        <w:tc>
          <w:tcPr>
            <w:tcW w:w="1492"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7AE1A5E4" w14:textId="77777777" w:rsidR="0014662A" w:rsidRDefault="00507DF5">
            <w:pPr>
              <w:ind w:left="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484,1</w:t>
            </w:r>
          </w:p>
        </w:tc>
        <w:tc>
          <w:tcPr>
            <w:tcW w:w="1493"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3DA61AAF" w14:textId="77777777" w:rsidR="0014662A" w:rsidRDefault="00507DF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1386,9</w:t>
            </w:r>
          </w:p>
        </w:tc>
        <w:tc>
          <w:tcPr>
            <w:tcW w:w="1492"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285A72FC" w14:textId="77777777" w:rsidR="0014662A" w:rsidRDefault="00507DF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262,8</w:t>
            </w:r>
          </w:p>
        </w:tc>
        <w:tc>
          <w:tcPr>
            <w:tcW w:w="1493"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30F9E4FF" w14:textId="77777777" w:rsidR="0014662A" w:rsidRDefault="00507DF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237,2</w:t>
            </w:r>
          </w:p>
        </w:tc>
      </w:tr>
      <w:tr w:rsidR="0014662A" w14:paraId="2B6B48DA" w14:textId="77777777">
        <w:trPr>
          <w:trHeight w:val="300"/>
        </w:trPr>
        <w:tc>
          <w:tcPr>
            <w:tcW w:w="112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1B3594CB" w14:textId="77777777" w:rsidR="0014662A" w:rsidRDefault="00507DF5">
            <w:pPr>
              <w:ind w:left="-60" w:right="-10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2020</w:t>
            </w:r>
          </w:p>
        </w:tc>
        <w:tc>
          <w:tcPr>
            <w:tcW w:w="1492"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7199EB9C" w14:textId="77777777" w:rsidR="0014662A" w:rsidRDefault="00507DF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3985,3</w:t>
            </w:r>
          </w:p>
        </w:tc>
        <w:tc>
          <w:tcPr>
            <w:tcW w:w="1493"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38F0C4E5" w14:textId="77777777" w:rsidR="0014662A" w:rsidRDefault="00507DF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958,8</w:t>
            </w:r>
          </w:p>
        </w:tc>
        <w:tc>
          <w:tcPr>
            <w:tcW w:w="1492"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7BE5D89" w14:textId="77777777" w:rsidR="0014662A" w:rsidRDefault="00507DF5">
            <w:pPr>
              <w:ind w:left="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568,8</w:t>
            </w:r>
          </w:p>
        </w:tc>
        <w:tc>
          <w:tcPr>
            <w:tcW w:w="1493"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2D170A2B" w14:textId="77777777" w:rsidR="0014662A" w:rsidRDefault="00507DF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1279,8</w:t>
            </w:r>
          </w:p>
        </w:tc>
        <w:tc>
          <w:tcPr>
            <w:tcW w:w="1492"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67EDCC57" w14:textId="77777777" w:rsidR="0014662A" w:rsidRDefault="00507DF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224,6</w:t>
            </w:r>
          </w:p>
        </w:tc>
        <w:tc>
          <w:tcPr>
            <w:tcW w:w="1493"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28C512B4" w14:textId="77777777" w:rsidR="0014662A" w:rsidRDefault="00507DF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202,3</w:t>
            </w:r>
          </w:p>
        </w:tc>
      </w:tr>
      <w:tr w:rsidR="0014662A" w14:paraId="7F090584" w14:textId="77777777">
        <w:trPr>
          <w:trHeight w:val="300"/>
        </w:trPr>
        <w:tc>
          <w:tcPr>
            <w:tcW w:w="112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4DD69548" w14:textId="77777777" w:rsidR="0014662A" w:rsidRDefault="00507DF5">
            <w:pPr>
              <w:ind w:left="-60" w:right="-10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2021</w:t>
            </w:r>
          </w:p>
        </w:tc>
        <w:tc>
          <w:tcPr>
            <w:tcW w:w="1492"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3C29CCF0" w14:textId="77777777" w:rsidR="0014662A" w:rsidRDefault="00507DF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4830,8</w:t>
            </w:r>
          </w:p>
        </w:tc>
        <w:tc>
          <w:tcPr>
            <w:tcW w:w="1493"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2AA7EE9A" w14:textId="77777777" w:rsidR="0014662A" w:rsidRDefault="00507DF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1608,5</w:t>
            </w:r>
          </w:p>
        </w:tc>
        <w:tc>
          <w:tcPr>
            <w:tcW w:w="1492"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7795481" w14:textId="77777777" w:rsidR="0014662A" w:rsidRDefault="00507DF5">
            <w:pPr>
              <w:ind w:left="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510,6</w:t>
            </w:r>
          </w:p>
        </w:tc>
        <w:tc>
          <w:tcPr>
            <w:tcW w:w="1493"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54AB8213" w14:textId="77777777" w:rsidR="0014662A" w:rsidRDefault="00507DF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1169,4</w:t>
            </w:r>
          </w:p>
        </w:tc>
        <w:tc>
          <w:tcPr>
            <w:tcW w:w="1492"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52A9E8FE" w14:textId="77777777" w:rsidR="0014662A" w:rsidRDefault="00507DF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224,0</w:t>
            </w:r>
          </w:p>
        </w:tc>
        <w:tc>
          <w:tcPr>
            <w:tcW w:w="1493"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5B5C4D29" w14:textId="77777777" w:rsidR="0014662A" w:rsidRDefault="00507DF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218,0</w:t>
            </w:r>
          </w:p>
        </w:tc>
      </w:tr>
      <w:tr w:rsidR="0014662A" w14:paraId="4E418B81" w14:textId="77777777">
        <w:trPr>
          <w:trHeight w:val="300"/>
        </w:trPr>
        <w:tc>
          <w:tcPr>
            <w:tcW w:w="112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1825A12D" w14:textId="77777777" w:rsidR="0014662A" w:rsidRDefault="00507DF5">
            <w:pPr>
              <w:ind w:left="-60" w:right="-10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2022</w:t>
            </w:r>
          </w:p>
        </w:tc>
        <w:tc>
          <w:tcPr>
            <w:tcW w:w="1492"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76A4F783" w14:textId="77777777" w:rsidR="0014662A" w:rsidRDefault="00507DF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3515,5</w:t>
            </w:r>
          </w:p>
        </w:tc>
        <w:tc>
          <w:tcPr>
            <w:tcW w:w="1493"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31B85753" w14:textId="77777777" w:rsidR="0014662A" w:rsidRDefault="00507DF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1288,3</w:t>
            </w:r>
          </w:p>
        </w:tc>
        <w:tc>
          <w:tcPr>
            <w:tcW w:w="1492"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7FAD303" w14:textId="77777777" w:rsidR="0014662A" w:rsidRDefault="00507DF5">
            <w:pPr>
              <w:ind w:left="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576,6</w:t>
            </w:r>
          </w:p>
        </w:tc>
        <w:tc>
          <w:tcPr>
            <w:tcW w:w="1493"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3C7DD4FC" w14:textId="77777777" w:rsidR="0014662A" w:rsidRDefault="00507DF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1178,9</w:t>
            </w:r>
          </w:p>
        </w:tc>
        <w:tc>
          <w:tcPr>
            <w:tcW w:w="1492"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4260988B" w14:textId="77777777" w:rsidR="0014662A" w:rsidRDefault="00507DF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229,6</w:t>
            </w:r>
          </w:p>
        </w:tc>
        <w:tc>
          <w:tcPr>
            <w:tcW w:w="1493"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0EC8F3E7" w14:textId="77777777" w:rsidR="0014662A" w:rsidRDefault="00507DF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204,5</w:t>
            </w:r>
          </w:p>
        </w:tc>
      </w:tr>
      <w:tr w:rsidR="0014662A" w14:paraId="55936EB7" w14:textId="77777777">
        <w:trPr>
          <w:trHeight w:val="300"/>
        </w:trPr>
        <w:tc>
          <w:tcPr>
            <w:tcW w:w="112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bottom"/>
          </w:tcPr>
          <w:p w14:paraId="4391C29B" w14:textId="77777777" w:rsidR="0014662A" w:rsidRDefault="00507DF5">
            <w:pPr>
              <w:ind w:left="-60" w:right="-10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2023</w:t>
            </w:r>
          </w:p>
        </w:tc>
        <w:tc>
          <w:tcPr>
            <w:tcW w:w="1492"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49E39FFB" w14:textId="77777777" w:rsidR="0014662A" w:rsidRDefault="00507DF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3699,8</w:t>
            </w:r>
          </w:p>
        </w:tc>
        <w:tc>
          <w:tcPr>
            <w:tcW w:w="1493"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3C7D3AB3" w14:textId="77777777" w:rsidR="0014662A" w:rsidRDefault="00507DF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1773,5</w:t>
            </w:r>
          </w:p>
        </w:tc>
        <w:tc>
          <w:tcPr>
            <w:tcW w:w="1492"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2B41A8B0" w14:textId="77777777" w:rsidR="0014662A" w:rsidRDefault="00507DF5">
            <w:pPr>
              <w:ind w:left="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599,3</w:t>
            </w:r>
          </w:p>
        </w:tc>
        <w:tc>
          <w:tcPr>
            <w:tcW w:w="1493"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10F1429B" w14:textId="77777777" w:rsidR="0014662A" w:rsidRDefault="00507DF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1181,7</w:t>
            </w:r>
          </w:p>
        </w:tc>
        <w:tc>
          <w:tcPr>
            <w:tcW w:w="1492"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1294DF8C" w14:textId="77777777" w:rsidR="0014662A" w:rsidRDefault="00507DF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236,3</w:t>
            </w:r>
          </w:p>
        </w:tc>
        <w:tc>
          <w:tcPr>
            <w:tcW w:w="1493" w:type="dxa"/>
            <w:tcBorders>
              <w:top w:val="nil"/>
              <w:left w:val="nil"/>
              <w:bottom w:val="single" w:sz="6" w:space="0" w:color="000000"/>
              <w:right w:val="single" w:sz="6" w:space="0" w:color="000000"/>
            </w:tcBorders>
            <w:tcMar>
              <w:top w:w="0" w:type="dxa"/>
              <w:left w:w="100" w:type="dxa"/>
              <w:bottom w:w="0" w:type="dxa"/>
              <w:right w:w="100" w:type="dxa"/>
            </w:tcMar>
            <w:vAlign w:val="bottom"/>
          </w:tcPr>
          <w:p w14:paraId="7450A9EA" w14:textId="77777777" w:rsidR="0014662A" w:rsidRDefault="00507DF5">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211,4</w:t>
            </w:r>
          </w:p>
        </w:tc>
      </w:tr>
    </w:tbl>
    <w:p w14:paraId="140B544D" w14:textId="77777777" w:rsidR="0014662A" w:rsidRDefault="00507DF5">
      <w:pPr>
        <w:spacing w:before="20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2023 році валовий збір зернових культур становив 3,7 млн т при урожайності 71,8 ц з га (+8,4 ц з га до попереднього року). Отримано найвищий показник урожайності. </w:t>
      </w:r>
    </w:p>
    <w:p w14:paraId="11ADBE14" w14:textId="6C86E37D"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Валовий збір цукрових буряків становив 1,8 млн т (урожайність 580 ц/га), картоплі та овочів – 1,4 млн </w:t>
      </w:r>
      <w:proofErr w:type="spellStart"/>
      <w:r>
        <w:rPr>
          <w:rFonts w:ascii="Times New Roman" w:eastAsia="Times New Roman" w:hAnsi="Times New Roman" w:cs="Times New Roman"/>
          <w:sz w:val="28"/>
          <w:szCs w:val="28"/>
        </w:rPr>
        <w:t>тонн</w:t>
      </w:r>
      <w:proofErr w:type="spellEnd"/>
      <w:r>
        <w:rPr>
          <w:rFonts w:ascii="Times New Roman" w:eastAsia="Times New Roman" w:hAnsi="Times New Roman" w:cs="Times New Roman"/>
          <w:sz w:val="28"/>
          <w:szCs w:val="28"/>
        </w:rPr>
        <w:t xml:space="preserve">. </w:t>
      </w:r>
      <w:r w:rsidR="00203E9A">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сезоні цукроваріння працювало 5 цукрових заводів, якими вироблено близько 170 тис. т цукру (у 2022 році – близько 120 тис. </w:t>
      </w:r>
      <w:proofErr w:type="spellStart"/>
      <w:r>
        <w:rPr>
          <w:rFonts w:ascii="Times New Roman" w:eastAsia="Times New Roman" w:hAnsi="Times New Roman" w:cs="Times New Roman"/>
          <w:sz w:val="28"/>
          <w:szCs w:val="28"/>
        </w:rPr>
        <w:t>т</w:t>
      </w:r>
      <w:r w:rsidR="00203E9A">
        <w:rPr>
          <w:rFonts w:ascii="Times New Roman" w:eastAsia="Times New Roman" w:hAnsi="Times New Roman" w:cs="Times New Roman"/>
          <w:sz w:val="28"/>
          <w:szCs w:val="28"/>
        </w:rPr>
        <w:t>онн</w:t>
      </w:r>
      <w:proofErr w:type="spellEnd"/>
      <w:r>
        <w:rPr>
          <w:rFonts w:ascii="Times New Roman" w:eastAsia="Times New Roman" w:hAnsi="Times New Roman" w:cs="Times New Roman"/>
          <w:sz w:val="28"/>
          <w:szCs w:val="28"/>
        </w:rPr>
        <w:t>).</w:t>
      </w:r>
    </w:p>
    <w:p w14:paraId="5161D045"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 2023 році Хмельниччина отримала найвищі показники у державі з урожайності пшениці (64,3 ц/га), ячменю (51,1 ц/га), соняшника (34,4 ц/га) та ріпаку озимого (37,2 ц/га).</w:t>
      </w:r>
    </w:p>
    <w:p w14:paraId="307FBA17"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Порівняно з 2015 роком сільгосппідприємствами нарощено виробництво зернових – на 32,5%, цукрових буряків – вдвічі, соняшнику – у 5,7 </w:t>
      </w:r>
      <w:proofErr w:type="spellStart"/>
      <w:r>
        <w:rPr>
          <w:rFonts w:ascii="Times New Roman" w:eastAsia="Times New Roman" w:hAnsi="Times New Roman" w:cs="Times New Roman"/>
          <w:sz w:val="28"/>
          <w:szCs w:val="28"/>
        </w:rPr>
        <w:t>раза</w:t>
      </w:r>
      <w:proofErr w:type="spellEnd"/>
      <w:r>
        <w:rPr>
          <w:rFonts w:ascii="Times New Roman" w:eastAsia="Times New Roman" w:hAnsi="Times New Roman" w:cs="Times New Roman"/>
          <w:sz w:val="28"/>
          <w:szCs w:val="28"/>
        </w:rPr>
        <w:t xml:space="preserve">, картоплі – на 11,0%,  овочів – на 26,1%, плодів – на 3,0 відсотки. </w:t>
      </w:r>
    </w:p>
    <w:p w14:paraId="2F12C1B9"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 2023 році в регіоні вирощено 6,2% загальнодержавного обсягу виробництва зернових культур (у 2018 – 5,5%); 4,7% – насіння соняшнику (3,5%); 13,5% – цукрових буряків (10,2%); 10,6% – плодових та ягідних культур (9,2%).</w:t>
      </w:r>
    </w:p>
    <w:p w14:paraId="7D9EA6FA" w14:textId="43F62F64"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Тваринництво є важливою галуззю сільського господарства, що дає значну частину його валової продукції, впливає на економіку сільського господарства. Найпоширенішими напрямами спеціалізації тваринницьких господарств в області залишаються молочне скотарство, свинарство, птахівництво, вівчарство, бджільництво. </w:t>
      </w:r>
      <w:r w:rsidR="00203E9A">
        <w:rPr>
          <w:rFonts w:ascii="Times New Roman" w:eastAsia="Times New Roman" w:hAnsi="Times New Roman" w:cs="Times New Roman"/>
          <w:sz w:val="28"/>
          <w:szCs w:val="28"/>
        </w:rPr>
        <w:t>Н</w:t>
      </w:r>
      <w:r>
        <w:rPr>
          <w:rFonts w:ascii="Times New Roman" w:eastAsia="Times New Roman" w:hAnsi="Times New Roman" w:cs="Times New Roman"/>
          <w:sz w:val="28"/>
          <w:szCs w:val="28"/>
        </w:rPr>
        <w:t>а 01</w:t>
      </w:r>
      <w:r w:rsidR="00203E9A">
        <w:rPr>
          <w:rFonts w:ascii="Times New Roman" w:eastAsia="Times New Roman" w:hAnsi="Times New Roman" w:cs="Times New Roman"/>
          <w:sz w:val="28"/>
          <w:szCs w:val="28"/>
        </w:rPr>
        <w:t>.01.</w:t>
      </w:r>
      <w:r>
        <w:rPr>
          <w:rFonts w:ascii="Times New Roman" w:eastAsia="Times New Roman" w:hAnsi="Times New Roman" w:cs="Times New Roman"/>
          <w:sz w:val="28"/>
          <w:szCs w:val="28"/>
        </w:rPr>
        <w:t xml:space="preserve">2024 утримувалося 212,4 тис. голів великої рогатої худоби, з них 118,0 тис. корів, 377,5 тис. </w:t>
      </w:r>
      <w:r w:rsidR="00203E9A">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свиней, 39,7 тис. </w:t>
      </w:r>
      <w:r w:rsidR="00203E9A">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овець</w:t>
      </w:r>
      <w:proofErr w:type="spellEnd"/>
      <w:r>
        <w:rPr>
          <w:rFonts w:ascii="Times New Roman" w:eastAsia="Times New Roman" w:hAnsi="Times New Roman" w:cs="Times New Roman"/>
          <w:sz w:val="28"/>
          <w:szCs w:val="28"/>
        </w:rPr>
        <w:t xml:space="preserve"> та кіз і 7,7 млн </w:t>
      </w:r>
      <w:r w:rsidR="00203E9A">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птиці.</w:t>
      </w:r>
    </w:p>
    <w:p w14:paraId="4A78BDAE" w14:textId="77777777" w:rsidR="0014662A" w:rsidRDefault="00507DF5">
      <w:pPr>
        <w:spacing w:line="240" w:lineRule="auto"/>
        <w:ind w:firstLine="700"/>
        <w:rPr>
          <w:rFonts w:ascii="Times New Roman" w:eastAsia="Times New Roman" w:hAnsi="Times New Roman" w:cs="Times New Roman"/>
          <w:sz w:val="16"/>
          <w:szCs w:val="16"/>
        </w:rPr>
      </w:pPr>
      <w:r>
        <w:rPr>
          <w:noProof/>
        </w:rPr>
        <w:lastRenderedPageBreak/>
        <w:drawing>
          <wp:anchor distT="114300" distB="114300" distL="114300" distR="114300" simplePos="0" relativeHeight="251666432" behindDoc="0" locked="0" layoutInCell="1" hidden="0" allowOverlap="1" wp14:anchorId="703E61BB" wp14:editId="243828FE">
            <wp:simplePos x="0" y="0"/>
            <wp:positionH relativeFrom="column">
              <wp:posOffset>12701</wp:posOffset>
            </wp:positionH>
            <wp:positionV relativeFrom="paragraph">
              <wp:posOffset>240029</wp:posOffset>
            </wp:positionV>
            <wp:extent cx="3170555" cy="1994535"/>
            <wp:effectExtent l="0" t="0" r="0" b="0"/>
            <wp:wrapSquare wrapText="bothSides" distT="114300" distB="114300" distL="114300" distR="114300"/>
            <wp:docPr id="58" name="image67.png" descr="Диаграмма"/>
            <wp:cNvGraphicFramePr/>
            <a:graphic xmlns:a="http://schemas.openxmlformats.org/drawingml/2006/main">
              <a:graphicData uri="http://schemas.openxmlformats.org/drawingml/2006/picture">
                <pic:pic xmlns:pic="http://schemas.openxmlformats.org/drawingml/2006/picture">
                  <pic:nvPicPr>
                    <pic:cNvPr id="0" name="image67.png" descr="Диаграмма"/>
                    <pic:cNvPicPr preferRelativeResize="0"/>
                  </pic:nvPicPr>
                  <pic:blipFill>
                    <a:blip r:embed="rId86"/>
                    <a:srcRect/>
                    <a:stretch>
                      <a:fillRect/>
                    </a:stretch>
                  </pic:blipFill>
                  <pic:spPr>
                    <a:xfrm>
                      <a:off x="0" y="0"/>
                      <a:ext cx="3170555" cy="1994535"/>
                    </a:xfrm>
                    <a:prstGeom prst="rect">
                      <a:avLst/>
                    </a:prstGeom>
                    <a:ln/>
                  </pic:spPr>
                </pic:pic>
              </a:graphicData>
            </a:graphic>
          </wp:anchor>
        </w:drawing>
      </w:r>
      <w:r>
        <w:rPr>
          <w:noProof/>
        </w:rPr>
        <w:drawing>
          <wp:anchor distT="114300" distB="114300" distL="114300" distR="114300" simplePos="0" relativeHeight="251667456" behindDoc="0" locked="0" layoutInCell="1" hidden="0" allowOverlap="1" wp14:anchorId="19894B9A" wp14:editId="432616AE">
            <wp:simplePos x="0" y="0"/>
            <wp:positionH relativeFrom="column">
              <wp:posOffset>3206115</wp:posOffset>
            </wp:positionH>
            <wp:positionV relativeFrom="paragraph">
              <wp:posOffset>259715</wp:posOffset>
            </wp:positionV>
            <wp:extent cx="3164840" cy="1994535"/>
            <wp:effectExtent l="0" t="0" r="0" b="0"/>
            <wp:wrapSquare wrapText="bothSides" distT="114300" distB="114300" distL="114300" distR="114300"/>
            <wp:docPr id="46" name="image52.png" descr="Диаграмма"/>
            <wp:cNvGraphicFramePr/>
            <a:graphic xmlns:a="http://schemas.openxmlformats.org/drawingml/2006/main">
              <a:graphicData uri="http://schemas.openxmlformats.org/drawingml/2006/picture">
                <pic:pic xmlns:pic="http://schemas.openxmlformats.org/drawingml/2006/picture">
                  <pic:nvPicPr>
                    <pic:cNvPr id="0" name="image52.png" descr="Диаграмма"/>
                    <pic:cNvPicPr preferRelativeResize="0"/>
                  </pic:nvPicPr>
                  <pic:blipFill>
                    <a:blip r:embed="rId87"/>
                    <a:srcRect/>
                    <a:stretch>
                      <a:fillRect/>
                    </a:stretch>
                  </pic:blipFill>
                  <pic:spPr>
                    <a:xfrm>
                      <a:off x="0" y="0"/>
                      <a:ext cx="3164840" cy="1994535"/>
                    </a:xfrm>
                    <a:prstGeom prst="rect">
                      <a:avLst/>
                    </a:prstGeom>
                    <a:ln/>
                  </pic:spPr>
                </pic:pic>
              </a:graphicData>
            </a:graphic>
          </wp:anchor>
        </w:drawing>
      </w:r>
    </w:p>
    <w:tbl>
      <w:tblPr>
        <w:tblStyle w:val="aff1"/>
        <w:tblW w:w="10192" w:type="dxa"/>
        <w:tblInd w:w="-115" w:type="dxa"/>
        <w:tblBorders>
          <w:top w:val="nil"/>
          <w:left w:val="nil"/>
          <w:bottom w:val="nil"/>
          <w:right w:val="nil"/>
          <w:insideH w:val="nil"/>
          <w:insideV w:val="nil"/>
        </w:tblBorders>
        <w:tblLayout w:type="fixed"/>
        <w:tblLook w:val="0400" w:firstRow="0" w:lastRow="0" w:firstColumn="0" w:lastColumn="0" w:noHBand="0" w:noVBand="1"/>
      </w:tblPr>
      <w:tblGrid>
        <w:gridCol w:w="5096"/>
        <w:gridCol w:w="5096"/>
      </w:tblGrid>
      <w:tr w:rsidR="0014662A" w14:paraId="7B777ABC" w14:textId="77777777">
        <w:tc>
          <w:tcPr>
            <w:tcW w:w="5096" w:type="dxa"/>
          </w:tcPr>
          <w:p w14:paraId="1511959A" w14:textId="77777777" w:rsidR="0014662A" w:rsidRDefault="00507DF5" w:rsidP="009B340D">
            <w:pPr>
              <w:jc w:val="center"/>
              <w:rPr>
                <w:rFonts w:ascii="Times New Roman" w:eastAsia="Times New Roman" w:hAnsi="Times New Roman" w:cs="Times New Roman"/>
                <w:sz w:val="28"/>
                <w:szCs w:val="28"/>
              </w:rPr>
            </w:pPr>
            <w:r>
              <w:rPr>
                <w:rFonts w:ascii="Times New Roman" w:eastAsia="Times New Roman" w:hAnsi="Times New Roman" w:cs="Times New Roman"/>
                <w:b/>
              </w:rPr>
              <w:t>Рис. 4</w:t>
            </w:r>
            <w:r w:rsidR="009B340D">
              <w:rPr>
                <w:rFonts w:ascii="Times New Roman" w:eastAsia="Times New Roman" w:hAnsi="Times New Roman" w:cs="Times New Roman"/>
                <w:b/>
              </w:rPr>
              <w:t>7</w:t>
            </w:r>
            <w:r>
              <w:rPr>
                <w:rFonts w:ascii="Times New Roman" w:eastAsia="Times New Roman" w:hAnsi="Times New Roman" w:cs="Times New Roman"/>
                <w:b/>
              </w:rPr>
              <w:t>. Динаміка поголів’я худоби та птиці</w:t>
            </w:r>
          </w:p>
        </w:tc>
        <w:tc>
          <w:tcPr>
            <w:tcW w:w="5096" w:type="dxa"/>
          </w:tcPr>
          <w:p w14:paraId="5EA5032B" w14:textId="77777777" w:rsidR="0014662A" w:rsidRDefault="00507DF5" w:rsidP="009B340D">
            <w:pPr>
              <w:jc w:val="center"/>
              <w:rPr>
                <w:rFonts w:ascii="Times New Roman" w:eastAsia="Times New Roman" w:hAnsi="Times New Roman" w:cs="Times New Roman"/>
                <w:sz w:val="28"/>
                <w:szCs w:val="28"/>
              </w:rPr>
            </w:pPr>
            <w:r>
              <w:rPr>
                <w:rFonts w:ascii="Times New Roman" w:eastAsia="Times New Roman" w:hAnsi="Times New Roman" w:cs="Times New Roman"/>
                <w:b/>
              </w:rPr>
              <w:t>Рис. 4</w:t>
            </w:r>
            <w:r w:rsidR="009B340D">
              <w:rPr>
                <w:rFonts w:ascii="Times New Roman" w:eastAsia="Times New Roman" w:hAnsi="Times New Roman" w:cs="Times New Roman"/>
                <w:b/>
              </w:rPr>
              <w:t>8</w:t>
            </w:r>
            <w:r>
              <w:rPr>
                <w:rFonts w:ascii="Times New Roman" w:eastAsia="Times New Roman" w:hAnsi="Times New Roman" w:cs="Times New Roman"/>
                <w:b/>
              </w:rPr>
              <w:t>. Виробництво продукції тваринництва</w:t>
            </w:r>
          </w:p>
        </w:tc>
      </w:tr>
    </w:tbl>
    <w:p w14:paraId="31AC70A3" w14:textId="77777777" w:rsidR="0014662A" w:rsidRDefault="0014662A">
      <w:pPr>
        <w:spacing w:line="240" w:lineRule="auto"/>
        <w:rPr>
          <w:rFonts w:ascii="Times New Roman" w:eastAsia="Times New Roman" w:hAnsi="Times New Roman" w:cs="Times New Roman"/>
          <w:sz w:val="6"/>
          <w:szCs w:val="6"/>
        </w:rPr>
      </w:pPr>
    </w:p>
    <w:p w14:paraId="3F69FE3F" w14:textId="77777777" w:rsidR="0014662A" w:rsidRDefault="0014662A">
      <w:pPr>
        <w:spacing w:line="240" w:lineRule="auto"/>
        <w:ind w:firstLine="709"/>
        <w:jc w:val="both"/>
        <w:rPr>
          <w:rFonts w:ascii="Times New Roman" w:eastAsia="Times New Roman" w:hAnsi="Times New Roman" w:cs="Times New Roman"/>
          <w:sz w:val="16"/>
          <w:szCs w:val="16"/>
        </w:rPr>
      </w:pPr>
    </w:p>
    <w:p w14:paraId="604B9957" w14:textId="0DC0C956" w:rsidR="0014662A" w:rsidRDefault="00203E9A">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w:t>
      </w:r>
      <w:r w:rsidR="00507DF5">
        <w:rPr>
          <w:rFonts w:ascii="Times New Roman" w:eastAsia="Times New Roman" w:hAnsi="Times New Roman" w:cs="Times New Roman"/>
          <w:sz w:val="28"/>
          <w:szCs w:val="28"/>
        </w:rPr>
        <w:t>егативн</w:t>
      </w:r>
      <w:r>
        <w:rPr>
          <w:rFonts w:ascii="Times New Roman" w:eastAsia="Times New Roman" w:hAnsi="Times New Roman" w:cs="Times New Roman"/>
          <w:sz w:val="28"/>
          <w:szCs w:val="28"/>
        </w:rPr>
        <w:t>о</w:t>
      </w:r>
      <w:r w:rsidR="00507DF5">
        <w:rPr>
          <w:rFonts w:ascii="Times New Roman" w:eastAsia="Times New Roman" w:hAnsi="Times New Roman" w:cs="Times New Roman"/>
          <w:sz w:val="28"/>
          <w:szCs w:val="28"/>
        </w:rPr>
        <w:t xml:space="preserve"> вплив</w:t>
      </w:r>
      <w:r>
        <w:rPr>
          <w:rFonts w:ascii="Times New Roman" w:eastAsia="Times New Roman" w:hAnsi="Times New Roman" w:cs="Times New Roman"/>
          <w:sz w:val="28"/>
          <w:szCs w:val="28"/>
        </w:rPr>
        <w:t>ає</w:t>
      </w:r>
      <w:r w:rsidR="00507DF5">
        <w:rPr>
          <w:rFonts w:ascii="Times New Roman" w:eastAsia="Times New Roman" w:hAnsi="Times New Roman" w:cs="Times New Roman"/>
          <w:sz w:val="28"/>
          <w:szCs w:val="28"/>
        </w:rPr>
        <w:t xml:space="preserve"> на функціонування галузі через постійне скорочення поголів’я великої рогатої худоби, у тому числі корів як м’ясного, так і молочного напряму. В області працює лише 2 підприємства, що займаються розведенням м’ясних порід великої рогатої худоби.</w:t>
      </w:r>
    </w:p>
    <w:p w14:paraId="4F46925E" w14:textId="77777777" w:rsidR="0014662A" w:rsidRDefault="00507DF5" w:rsidP="004E300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Попри таку динаміку Хмельниччина у 2024 році посіла шосте місце за обсягами виробництва молока (поступаючись лише Полтавській, Чернігівській, Черкаській, Київській та Вінницькій областям). </w:t>
      </w:r>
    </w:p>
    <w:p w14:paraId="616A1256" w14:textId="77777777" w:rsidR="004E3002" w:rsidRDefault="004E3002" w:rsidP="004E3002">
      <w:pPr>
        <w:spacing w:line="240" w:lineRule="auto"/>
        <w:ind w:firstLine="709"/>
        <w:jc w:val="both"/>
        <w:rPr>
          <w:rFonts w:ascii="Times New Roman" w:eastAsia="Times New Roman" w:hAnsi="Times New Roman" w:cs="Times New Roman"/>
          <w:b/>
          <w:sz w:val="28"/>
          <w:szCs w:val="28"/>
        </w:rPr>
      </w:pPr>
    </w:p>
    <w:p w14:paraId="3D4E668D" w14:textId="77777777" w:rsidR="0014662A" w:rsidRDefault="00507DF5">
      <w:pPr>
        <w:spacing w:line="240" w:lineRule="auto"/>
        <w:ind w:right="-40"/>
        <w:jc w:val="center"/>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drawing>
          <wp:inline distT="114300" distB="114300" distL="114300" distR="114300" wp14:anchorId="2740F2D8" wp14:editId="01B115F3">
            <wp:extent cx="6299525" cy="4368800"/>
            <wp:effectExtent l="0" t="0" r="0" b="0"/>
            <wp:docPr id="80"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88"/>
                    <a:srcRect/>
                    <a:stretch>
                      <a:fillRect/>
                    </a:stretch>
                  </pic:blipFill>
                  <pic:spPr>
                    <a:xfrm>
                      <a:off x="0" y="0"/>
                      <a:ext cx="6299525" cy="4368800"/>
                    </a:xfrm>
                    <a:prstGeom prst="rect">
                      <a:avLst/>
                    </a:prstGeom>
                    <a:ln/>
                  </pic:spPr>
                </pic:pic>
              </a:graphicData>
            </a:graphic>
          </wp:inline>
        </w:drawing>
      </w:r>
    </w:p>
    <w:p w14:paraId="03C10BFD" w14:textId="77777777" w:rsidR="0014662A" w:rsidRDefault="00507DF5">
      <w:pPr>
        <w:spacing w:line="240" w:lineRule="auto"/>
        <w:ind w:right="-40"/>
        <w:jc w:val="center"/>
        <w:rPr>
          <w:rFonts w:ascii="Times New Roman" w:eastAsia="Times New Roman" w:hAnsi="Times New Roman" w:cs="Times New Roman"/>
          <w:sz w:val="20"/>
          <w:szCs w:val="20"/>
        </w:rPr>
      </w:pPr>
      <w:r>
        <w:rPr>
          <w:rFonts w:ascii="Times New Roman" w:eastAsia="Times New Roman" w:hAnsi="Times New Roman" w:cs="Times New Roman"/>
          <w:b/>
          <w:sz w:val="28"/>
          <w:szCs w:val="28"/>
        </w:rPr>
        <w:t xml:space="preserve">Рис. </w:t>
      </w:r>
      <w:r w:rsidR="009B340D">
        <w:rPr>
          <w:rFonts w:ascii="Times New Roman" w:eastAsia="Times New Roman" w:hAnsi="Times New Roman" w:cs="Times New Roman"/>
          <w:b/>
          <w:sz w:val="28"/>
          <w:szCs w:val="28"/>
        </w:rPr>
        <w:t>49</w:t>
      </w:r>
      <w:r>
        <w:rPr>
          <w:rFonts w:ascii="Times New Roman" w:eastAsia="Times New Roman" w:hAnsi="Times New Roman" w:cs="Times New Roman"/>
          <w:b/>
          <w:sz w:val="28"/>
          <w:szCs w:val="28"/>
        </w:rPr>
        <w:t>. Молочна карта України у 2024 році</w:t>
      </w:r>
      <w:r>
        <w:rPr>
          <w:rFonts w:ascii="Times New Roman" w:eastAsia="Times New Roman" w:hAnsi="Times New Roman" w:cs="Times New Roman"/>
          <w:sz w:val="20"/>
          <w:szCs w:val="20"/>
        </w:rPr>
        <w:t xml:space="preserve"> </w:t>
      </w:r>
    </w:p>
    <w:p w14:paraId="1FF59771" w14:textId="77777777" w:rsidR="0014662A" w:rsidRDefault="00507DF5">
      <w:pPr>
        <w:spacing w:line="240" w:lineRule="auto"/>
        <w:ind w:right="-4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Джерело: ДССУ, опитування Органік Стандарт </w:t>
      </w:r>
      <w:hyperlink r:id="rId89">
        <w:r>
          <w:rPr>
            <w:rFonts w:ascii="Times New Roman" w:eastAsia="Times New Roman" w:hAnsi="Times New Roman" w:cs="Times New Roman"/>
            <w:color w:val="1155CC"/>
            <w:sz w:val="20"/>
            <w:szCs w:val="20"/>
            <w:u w:val="single"/>
          </w:rPr>
          <w:t>https://storage.avm-ua.org/uploads/2022/molukr.pdf</w:t>
        </w:r>
      </w:hyperlink>
      <w:r>
        <w:rPr>
          <w:rFonts w:ascii="Times New Roman" w:eastAsia="Times New Roman" w:hAnsi="Times New Roman" w:cs="Times New Roman"/>
          <w:sz w:val="20"/>
          <w:szCs w:val="20"/>
        </w:rPr>
        <w:t xml:space="preserve"> </w:t>
      </w:r>
    </w:p>
    <w:p w14:paraId="2BBF9C2C" w14:textId="37F8A8E8" w:rsidR="004E3002" w:rsidRDefault="004E3002" w:rsidP="004E3002">
      <w:pPr>
        <w:spacing w:before="12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Втрат зазнала і галузь птахівництва. З 2015 року по 2023 рік  поголів’я птиці свійської у всіх категоріях господарств області зменшилось на 7 відсотків. </w:t>
      </w:r>
    </w:p>
    <w:p w14:paraId="70D720D1" w14:textId="6C2AC357" w:rsidR="004E3002" w:rsidRDefault="004E3002" w:rsidP="004E300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області розвивається вівчарство. У всіх категоріях господарств </w:t>
      </w:r>
      <w:r w:rsidR="00203E9A">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2023 році поголів’я </w:t>
      </w:r>
      <w:proofErr w:type="spellStart"/>
      <w:r>
        <w:rPr>
          <w:rFonts w:ascii="Times New Roman" w:eastAsia="Times New Roman" w:hAnsi="Times New Roman" w:cs="Times New Roman"/>
          <w:sz w:val="28"/>
          <w:szCs w:val="28"/>
        </w:rPr>
        <w:t>овець</w:t>
      </w:r>
      <w:proofErr w:type="spellEnd"/>
      <w:r>
        <w:rPr>
          <w:rFonts w:ascii="Times New Roman" w:eastAsia="Times New Roman" w:hAnsi="Times New Roman" w:cs="Times New Roman"/>
          <w:sz w:val="28"/>
          <w:szCs w:val="28"/>
        </w:rPr>
        <w:t xml:space="preserve"> та кіз становило 39,7 тис. голів, що у 1,5 </w:t>
      </w:r>
      <w:proofErr w:type="spellStart"/>
      <w:r>
        <w:rPr>
          <w:rFonts w:ascii="Times New Roman" w:eastAsia="Times New Roman" w:hAnsi="Times New Roman" w:cs="Times New Roman"/>
          <w:sz w:val="28"/>
          <w:szCs w:val="28"/>
        </w:rPr>
        <w:t>раза</w:t>
      </w:r>
      <w:proofErr w:type="spellEnd"/>
      <w:r>
        <w:rPr>
          <w:rFonts w:ascii="Times New Roman" w:eastAsia="Times New Roman" w:hAnsi="Times New Roman" w:cs="Times New Roman"/>
          <w:sz w:val="28"/>
          <w:szCs w:val="28"/>
        </w:rPr>
        <w:t xml:space="preserve"> більше ніж у 2012.</w:t>
      </w:r>
    </w:p>
    <w:p w14:paraId="0812F428"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Хмельниччина займає перше місце в державі по виробництві меду в усіх категоріях господарств. У 2020 році в області вироблялося 29,3 т меду, а у 2023 році виробництво зросло у понад 220 разів і становило 6,6 тис. </w:t>
      </w:r>
      <w:proofErr w:type="spellStart"/>
      <w:r>
        <w:rPr>
          <w:rFonts w:ascii="Times New Roman" w:eastAsia="Times New Roman" w:hAnsi="Times New Roman" w:cs="Times New Roman"/>
          <w:sz w:val="28"/>
          <w:szCs w:val="28"/>
        </w:rPr>
        <w:t>тонн</w:t>
      </w:r>
      <w:proofErr w:type="spellEnd"/>
      <w:r>
        <w:rPr>
          <w:rFonts w:ascii="Times New Roman" w:eastAsia="Times New Roman" w:hAnsi="Times New Roman" w:cs="Times New Roman"/>
          <w:sz w:val="28"/>
          <w:szCs w:val="28"/>
        </w:rPr>
        <w:t xml:space="preserve">. </w:t>
      </w:r>
    </w:p>
    <w:p w14:paraId="5A2D4A51" w14:textId="77777777" w:rsidR="0014662A" w:rsidRDefault="00507DF5">
      <w:pPr>
        <w:spacing w:line="240" w:lineRule="auto"/>
        <w:ind w:firstLine="709"/>
        <w:jc w:val="both"/>
        <w:rPr>
          <w:rFonts w:ascii="Times New Roman" w:eastAsia="Times New Roman" w:hAnsi="Times New Roman" w:cs="Times New Roman"/>
          <w:sz w:val="28"/>
          <w:szCs w:val="28"/>
        </w:rPr>
      </w:pPr>
      <w:bookmarkStart w:id="15" w:name="_1ksv4uv" w:colFirst="0" w:colLast="0"/>
      <w:bookmarkEnd w:id="15"/>
      <w:r>
        <w:rPr>
          <w:rFonts w:ascii="Times New Roman" w:eastAsia="Times New Roman" w:hAnsi="Times New Roman" w:cs="Times New Roman"/>
          <w:sz w:val="28"/>
          <w:szCs w:val="28"/>
        </w:rPr>
        <w:t xml:space="preserve">Протягом  2018-2022 років на території області вирощено 3384,3 т риби та рибної продукції та 723,8 т </w:t>
      </w:r>
      <w:proofErr w:type="spellStart"/>
      <w:r>
        <w:rPr>
          <w:rFonts w:ascii="Times New Roman" w:eastAsia="Times New Roman" w:hAnsi="Times New Roman" w:cs="Times New Roman"/>
          <w:sz w:val="28"/>
          <w:szCs w:val="28"/>
        </w:rPr>
        <w:t>рибопосадкового</w:t>
      </w:r>
      <w:proofErr w:type="spellEnd"/>
      <w:r>
        <w:rPr>
          <w:rFonts w:ascii="Times New Roman" w:eastAsia="Times New Roman" w:hAnsi="Times New Roman" w:cs="Times New Roman"/>
          <w:sz w:val="28"/>
          <w:szCs w:val="28"/>
        </w:rPr>
        <w:t xml:space="preserve"> матеріалу, при цьому виловлено 2809,5 т товарної риби.</w:t>
      </w:r>
    </w:p>
    <w:p w14:paraId="1688F093" w14:textId="76488418"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 2022 році відзвітувало 113 виробників продукції аквакультури. Загальний обсяг вирощеної ними риби становив 1377,4 т, у т</w:t>
      </w:r>
      <w:r w:rsidR="00203E9A">
        <w:rPr>
          <w:rFonts w:ascii="Times New Roman" w:eastAsia="Times New Roman" w:hAnsi="Times New Roman" w:cs="Times New Roman"/>
          <w:sz w:val="28"/>
          <w:szCs w:val="28"/>
        </w:rPr>
        <w:t>ому</w:t>
      </w:r>
      <w:r>
        <w:rPr>
          <w:rFonts w:ascii="Times New Roman" w:eastAsia="Times New Roman" w:hAnsi="Times New Roman" w:cs="Times New Roman"/>
          <w:sz w:val="28"/>
          <w:szCs w:val="28"/>
        </w:rPr>
        <w:t xml:space="preserve"> ч</w:t>
      </w:r>
      <w:r w:rsidR="00203E9A">
        <w:rPr>
          <w:rFonts w:ascii="Times New Roman" w:eastAsia="Times New Roman" w:hAnsi="Times New Roman" w:cs="Times New Roman"/>
          <w:sz w:val="28"/>
          <w:szCs w:val="28"/>
        </w:rPr>
        <w:t>ислі</w:t>
      </w:r>
      <w:r>
        <w:rPr>
          <w:rFonts w:ascii="Times New Roman" w:eastAsia="Times New Roman" w:hAnsi="Times New Roman" w:cs="Times New Roman"/>
          <w:sz w:val="28"/>
          <w:szCs w:val="28"/>
        </w:rPr>
        <w:t>: короп – 904,2 т або 65,6% від загального обсягу вирощеної риби; рослиноїдні – 250,3 т (18,2%), сомові – 1,7 т (0,1%) та інші (щука, судак звичайний та карась сріблястий) – 0,2 т (16,1%). Рибопродуктивність становила 270,7 кг/гектара.</w:t>
      </w:r>
    </w:p>
    <w:p w14:paraId="1E820781"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Природні та штучні водойми Хмельницької області наразі є сприятливими для відтворення рибних запасів та розвитку аквакультури.</w:t>
      </w:r>
    </w:p>
    <w:p w14:paraId="7D669A01"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Використання сформованого </w:t>
      </w:r>
      <w:proofErr w:type="spellStart"/>
      <w:r>
        <w:rPr>
          <w:rFonts w:ascii="Times New Roman" w:eastAsia="Times New Roman" w:hAnsi="Times New Roman" w:cs="Times New Roman"/>
          <w:sz w:val="28"/>
          <w:szCs w:val="28"/>
        </w:rPr>
        <w:t>біопродуктивного</w:t>
      </w:r>
      <w:proofErr w:type="spellEnd"/>
      <w:r>
        <w:rPr>
          <w:rFonts w:ascii="Times New Roman" w:eastAsia="Times New Roman" w:hAnsi="Times New Roman" w:cs="Times New Roman"/>
          <w:sz w:val="28"/>
          <w:szCs w:val="28"/>
        </w:rPr>
        <w:t xml:space="preserve"> потенціалу цих водойм є нижчим від оптимального. Наявні кормові ресурси та склад іхтіофауни обумовлюють необхідність здійснення повномасштабного зариблення цінними видами водних біоресурсів: білим та строкатим </w:t>
      </w:r>
      <w:proofErr w:type="spellStart"/>
      <w:r>
        <w:rPr>
          <w:rFonts w:ascii="Times New Roman" w:eastAsia="Times New Roman" w:hAnsi="Times New Roman" w:cs="Times New Roman"/>
          <w:sz w:val="28"/>
          <w:szCs w:val="28"/>
        </w:rPr>
        <w:t>товстолобами</w:t>
      </w:r>
      <w:proofErr w:type="spellEnd"/>
      <w:r>
        <w:rPr>
          <w:rFonts w:ascii="Times New Roman" w:eastAsia="Times New Roman" w:hAnsi="Times New Roman" w:cs="Times New Roman"/>
          <w:sz w:val="28"/>
          <w:szCs w:val="28"/>
        </w:rPr>
        <w:t xml:space="preserve">, коропом (сазаном), білим амуром, </w:t>
      </w:r>
      <w:proofErr w:type="spellStart"/>
      <w:r>
        <w:rPr>
          <w:rFonts w:ascii="Times New Roman" w:eastAsia="Times New Roman" w:hAnsi="Times New Roman" w:cs="Times New Roman"/>
          <w:sz w:val="28"/>
          <w:szCs w:val="28"/>
        </w:rPr>
        <w:t>щукою</w:t>
      </w:r>
      <w:proofErr w:type="spellEnd"/>
      <w:r>
        <w:rPr>
          <w:rFonts w:ascii="Times New Roman" w:eastAsia="Times New Roman" w:hAnsi="Times New Roman" w:cs="Times New Roman"/>
          <w:sz w:val="28"/>
          <w:szCs w:val="28"/>
        </w:rPr>
        <w:t>, судаком.</w:t>
      </w:r>
    </w:p>
    <w:p w14:paraId="642F16C4"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Невирішеними проблемами у розвитку рибної галузі є низькі показники відтворення аборигенних видів риб та виробництва рибної продукції, низький освітній та кваліфікаційний рівень спеціалістів, що займаються рибництвом, браконьєрство на водоймах області.</w:t>
      </w:r>
    </w:p>
    <w:p w14:paraId="7D894786" w14:textId="6C06A50D"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Україні, за даними </w:t>
      </w:r>
      <w:proofErr w:type="spellStart"/>
      <w:r>
        <w:rPr>
          <w:rFonts w:ascii="Times New Roman" w:eastAsia="Times New Roman" w:hAnsi="Times New Roman" w:cs="Times New Roman"/>
          <w:sz w:val="28"/>
          <w:szCs w:val="28"/>
        </w:rPr>
        <w:t>Держстату</w:t>
      </w:r>
      <w:proofErr w:type="spellEnd"/>
      <w:r>
        <w:rPr>
          <w:rFonts w:ascii="Times New Roman" w:eastAsia="Times New Roman" w:hAnsi="Times New Roman" w:cs="Times New Roman"/>
          <w:sz w:val="28"/>
          <w:szCs w:val="28"/>
        </w:rPr>
        <w:t xml:space="preserve">, відслідковується тенденція до збільшення обсягу споживання водних біоресурсів та виробленої з них продукції на </w:t>
      </w:r>
      <w:r w:rsidR="00203E9A">
        <w:rPr>
          <w:rFonts w:ascii="Times New Roman" w:eastAsia="Times New Roman" w:hAnsi="Times New Roman" w:cs="Times New Roman"/>
          <w:sz w:val="28"/>
          <w:szCs w:val="28"/>
        </w:rPr>
        <w:t>особу</w:t>
      </w:r>
      <w:r>
        <w:rPr>
          <w:rFonts w:ascii="Times New Roman" w:eastAsia="Times New Roman" w:hAnsi="Times New Roman" w:cs="Times New Roman"/>
          <w:sz w:val="28"/>
          <w:szCs w:val="28"/>
        </w:rPr>
        <w:t xml:space="preserve"> з 8,6 кг у 2015 році до 13,2 кг у 2021 році, що, загалом, пов’язано із збільшенням імпорту. Однак за весь період незалежності Україні не вдалося досягнути середньосвітового рівня споживання (у 2018-2020 роках </w:t>
      </w:r>
      <w:r w:rsidR="00203E9A">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20,5 кг на </w:t>
      </w:r>
      <w:r w:rsidR="00203E9A">
        <w:rPr>
          <w:rFonts w:ascii="Times New Roman" w:eastAsia="Times New Roman" w:hAnsi="Times New Roman" w:cs="Times New Roman"/>
          <w:sz w:val="28"/>
          <w:szCs w:val="28"/>
        </w:rPr>
        <w:t>особу</w:t>
      </w:r>
      <w:r>
        <w:rPr>
          <w:rFonts w:ascii="Times New Roman" w:eastAsia="Times New Roman" w:hAnsi="Times New Roman" w:cs="Times New Roman"/>
          <w:sz w:val="28"/>
          <w:szCs w:val="28"/>
        </w:rPr>
        <w:t>).</w:t>
      </w:r>
    </w:p>
    <w:p w14:paraId="1689D638"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Ситуація погіршилася внаслідок збройної агресії російської федерації, що призвело до знищення/пошкодження </w:t>
      </w:r>
      <w:proofErr w:type="spellStart"/>
      <w:r>
        <w:rPr>
          <w:rFonts w:ascii="Times New Roman" w:eastAsia="Times New Roman" w:hAnsi="Times New Roman" w:cs="Times New Roman"/>
          <w:sz w:val="28"/>
          <w:szCs w:val="28"/>
        </w:rPr>
        <w:t>потужностей</w:t>
      </w:r>
      <w:proofErr w:type="spellEnd"/>
      <w:r>
        <w:rPr>
          <w:rFonts w:ascii="Times New Roman" w:eastAsia="Times New Roman" w:hAnsi="Times New Roman" w:cs="Times New Roman"/>
          <w:sz w:val="28"/>
          <w:szCs w:val="28"/>
        </w:rPr>
        <w:t xml:space="preserve"> риборозплідних підприємств, постачальників </w:t>
      </w:r>
      <w:proofErr w:type="spellStart"/>
      <w:r>
        <w:rPr>
          <w:rFonts w:ascii="Times New Roman" w:eastAsia="Times New Roman" w:hAnsi="Times New Roman" w:cs="Times New Roman"/>
          <w:sz w:val="28"/>
          <w:szCs w:val="28"/>
        </w:rPr>
        <w:t>рибопосадкових</w:t>
      </w:r>
      <w:proofErr w:type="spellEnd"/>
      <w:r>
        <w:rPr>
          <w:rFonts w:ascii="Times New Roman" w:eastAsia="Times New Roman" w:hAnsi="Times New Roman" w:cs="Times New Roman"/>
          <w:sz w:val="28"/>
          <w:szCs w:val="28"/>
        </w:rPr>
        <w:t xml:space="preserve"> матеріалів (зарибку), які розташовувалися у нижній частині Дніпра та на окупованих територіях.</w:t>
      </w:r>
    </w:p>
    <w:p w14:paraId="40EBE39B" w14:textId="77777777" w:rsidR="0014662A" w:rsidRDefault="0014662A">
      <w:pPr>
        <w:spacing w:line="240" w:lineRule="auto"/>
        <w:ind w:firstLine="700"/>
        <w:jc w:val="both"/>
        <w:rPr>
          <w:rFonts w:ascii="Times New Roman" w:eastAsia="Times New Roman" w:hAnsi="Times New Roman" w:cs="Times New Roman"/>
          <w:b/>
          <w:sz w:val="28"/>
          <w:szCs w:val="28"/>
        </w:rPr>
      </w:pPr>
    </w:p>
    <w:p w14:paraId="3487932A"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Промисловий комплекс</w:t>
      </w:r>
      <w:r>
        <w:rPr>
          <w:rFonts w:ascii="Times New Roman" w:eastAsia="Times New Roman" w:hAnsi="Times New Roman" w:cs="Times New Roman"/>
          <w:sz w:val="28"/>
          <w:szCs w:val="28"/>
        </w:rPr>
        <w:t xml:space="preserve"> Хмельницької області складається з близько 1200 підприємств, де зайнято третину працюючих регіону (понад 37,6 тис. працівників). Левова частка 88,8% – малі та мікропідприємства, 107% – середні та 0,5% – великі.</w:t>
      </w:r>
    </w:p>
    <w:p w14:paraId="502594A3"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Для регіону характерним є високий рівень розвитку галузі з виробництва харчових продуктів, ґумових і пластмасових виробів, іншої неметалевої мінеральної продукції, машинобудування. Промисловим центром області є місто Хмельницький. Потужні промислові підприємства розташовані також у </w:t>
      </w:r>
      <w:r>
        <w:rPr>
          <w:rFonts w:ascii="Times New Roman" w:eastAsia="Times New Roman" w:hAnsi="Times New Roman" w:cs="Times New Roman"/>
          <w:sz w:val="28"/>
          <w:szCs w:val="28"/>
        </w:rPr>
        <w:lastRenderedPageBreak/>
        <w:t xml:space="preserve">Кам’янець-Подільській, </w:t>
      </w:r>
      <w:proofErr w:type="spellStart"/>
      <w:r>
        <w:rPr>
          <w:rFonts w:ascii="Times New Roman" w:eastAsia="Times New Roman" w:hAnsi="Times New Roman" w:cs="Times New Roman"/>
          <w:sz w:val="28"/>
          <w:szCs w:val="28"/>
        </w:rPr>
        <w:t>Красилівській</w:t>
      </w:r>
      <w:proofErr w:type="spellEnd"/>
      <w:r>
        <w:rPr>
          <w:rFonts w:ascii="Times New Roman" w:eastAsia="Times New Roman" w:hAnsi="Times New Roman" w:cs="Times New Roman"/>
          <w:sz w:val="28"/>
          <w:szCs w:val="28"/>
        </w:rPr>
        <w:t xml:space="preserve">, Волочиській, </w:t>
      </w:r>
      <w:proofErr w:type="spellStart"/>
      <w:r>
        <w:rPr>
          <w:rFonts w:ascii="Times New Roman" w:eastAsia="Times New Roman" w:hAnsi="Times New Roman" w:cs="Times New Roman"/>
          <w:sz w:val="28"/>
          <w:szCs w:val="28"/>
        </w:rPr>
        <w:t>Славутській</w:t>
      </w:r>
      <w:proofErr w:type="spellEnd"/>
      <w:r>
        <w:rPr>
          <w:rFonts w:ascii="Times New Roman" w:eastAsia="Times New Roman" w:hAnsi="Times New Roman" w:cs="Times New Roman"/>
          <w:sz w:val="28"/>
          <w:szCs w:val="28"/>
        </w:rPr>
        <w:t xml:space="preserve"> територіальних громадах.</w:t>
      </w:r>
    </w:p>
    <w:p w14:paraId="4CC41E03" w14:textId="77777777" w:rsidR="0014662A" w:rsidRDefault="00C2492E">
      <w:pPr>
        <w:spacing w:line="240" w:lineRule="auto"/>
        <w:ind w:firstLine="700"/>
        <w:jc w:val="both"/>
        <w:rPr>
          <w:rFonts w:ascii="Times New Roman" w:eastAsia="Times New Roman" w:hAnsi="Times New Roman" w:cs="Times New Roman"/>
          <w:b/>
          <w:sz w:val="28"/>
          <w:szCs w:val="28"/>
        </w:rPr>
      </w:pPr>
      <w:r>
        <w:rPr>
          <w:noProof/>
        </w:rPr>
        <w:drawing>
          <wp:anchor distT="114300" distB="114300" distL="114300" distR="114300" simplePos="0" relativeHeight="251668480" behindDoc="0" locked="0" layoutInCell="1" hidden="0" allowOverlap="1" wp14:anchorId="01A3B7B7" wp14:editId="2D847BB6">
            <wp:simplePos x="0" y="0"/>
            <wp:positionH relativeFrom="column">
              <wp:posOffset>-5080</wp:posOffset>
            </wp:positionH>
            <wp:positionV relativeFrom="paragraph">
              <wp:posOffset>131445</wp:posOffset>
            </wp:positionV>
            <wp:extent cx="3254375" cy="1937385"/>
            <wp:effectExtent l="0" t="0" r="0" b="0"/>
            <wp:wrapSquare wrapText="bothSides" distT="114300" distB="114300" distL="114300" distR="114300"/>
            <wp:docPr id="68" name="image70.png" descr="Диаграмма"/>
            <wp:cNvGraphicFramePr/>
            <a:graphic xmlns:a="http://schemas.openxmlformats.org/drawingml/2006/main">
              <a:graphicData uri="http://schemas.openxmlformats.org/drawingml/2006/picture">
                <pic:pic xmlns:pic="http://schemas.openxmlformats.org/drawingml/2006/picture">
                  <pic:nvPicPr>
                    <pic:cNvPr id="0" name="image70.png" descr="Диаграмма"/>
                    <pic:cNvPicPr preferRelativeResize="0"/>
                  </pic:nvPicPr>
                  <pic:blipFill>
                    <a:blip r:embed="rId90"/>
                    <a:srcRect t="9535"/>
                    <a:stretch>
                      <a:fillRect/>
                    </a:stretch>
                  </pic:blipFill>
                  <pic:spPr>
                    <a:xfrm>
                      <a:off x="0" y="0"/>
                      <a:ext cx="3254375" cy="1937385"/>
                    </a:xfrm>
                    <a:prstGeom prst="rect">
                      <a:avLst/>
                    </a:prstGeom>
                    <a:ln/>
                  </pic:spPr>
                </pic:pic>
              </a:graphicData>
            </a:graphic>
          </wp:anchor>
        </w:drawing>
      </w:r>
    </w:p>
    <w:p w14:paraId="1AC0290A" w14:textId="1F1AD58C"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2023 році промисловість області продемонструвала зростання виробництва більш ніж на 10,0% після попереднього падіння майже на 15%. Збільшення обсягів виробництва відбулось за </w:t>
      </w:r>
      <w:r w:rsidR="00203E9A">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сіма видами </w:t>
      </w:r>
      <w:proofErr w:type="spellStart"/>
      <w:r>
        <w:rPr>
          <w:rFonts w:ascii="Times New Roman" w:eastAsia="Times New Roman" w:hAnsi="Times New Roman" w:cs="Times New Roman"/>
          <w:sz w:val="28"/>
          <w:szCs w:val="28"/>
        </w:rPr>
        <w:t>промис</w:t>
      </w:r>
      <w:r w:rsidR="00203E9A">
        <w:rPr>
          <w:rFonts w:ascii="Times New Roman" w:eastAsia="Times New Roman" w:hAnsi="Times New Roman" w:cs="Times New Roman"/>
          <w:sz w:val="28"/>
          <w:szCs w:val="28"/>
        </w:rPr>
        <w:t>-</w:t>
      </w:r>
      <w:r>
        <w:rPr>
          <w:rFonts w:ascii="Times New Roman" w:eastAsia="Times New Roman" w:hAnsi="Times New Roman" w:cs="Times New Roman"/>
          <w:sz w:val="28"/>
          <w:szCs w:val="28"/>
        </w:rPr>
        <w:t>лової</w:t>
      </w:r>
      <w:proofErr w:type="spellEnd"/>
      <w:r>
        <w:rPr>
          <w:rFonts w:ascii="Times New Roman" w:eastAsia="Times New Roman" w:hAnsi="Times New Roman" w:cs="Times New Roman"/>
          <w:sz w:val="28"/>
          <w:szCs w:val="28"/>
        </w:rPr>
        <w:t xml:space="preserve"> продукції.</w:t>
      </w:r>
    </w:p>
    <w:tbl>
      <w:tblPr>
        <w:tblStyle w:val="aff2"/>
        <w:tblpPr w:leftFromText="180" w:rightFromText="180" w:topFromText="180" w:bottomFromText="180" w:vertAnchor="text" w:horzAnchor="margin" w:tblpY="724"/>
        <w:tblW w:w="5093"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5093"/>
      </w:tblGrid>
      <w:tr w:rsidR="00C2492E" w14:paraId="0599A62D" w14:textId="77777777" w:rsidTr="00C2492E">
        <w:tc>
          <w:tcPr>
            <w:tcW w:w="5093" w:type="dxa"/>
          </w:tcPr>
          <w:p w14:paraId="58F33734" w14:textId="77777777" w:rsidR="00C2492E" w:rsidRDefault="00C2492E" w:rsidP="00C2492E">
            <w:pPr>
              <w:spacing w:line="240" w:lineRule="auto"/>
              <w:jc w:val="center"/>
              <w:rPr>
                <w:rFonts w:ascii="Times New Roman" w:eastAsia="Times New Roman" w:hAnsi="Times New Roman" w:cs="Times New Roman"/>
                <w:b/>
              </w:rPr>
            </w:pPr>
            <w:r>
              <w:rPr>
                <w:rFonts w:ascii="Times New Roman" w:eastAsia="Times New Roman" w:hAnsi="Times New Roman" w:cs="Times New Roman"/>
                <w:b/>
              </w:rPr>
              <w:t>Рис. 50. Індекс промислової продукції, %</w:t>
            </w:r>
          </w:p>
        </w:tc>
      </w:tr>
    </w:tbl>
    <w:p w14:paraId="7288CF7B"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Близько чверті обсягу виробленої промислової продукції області припадає на виробництво електроенергії відокремленим підрозділом “Хмельницька атомна електрична станція” ДП “НАЕК “Енергоатом”, що зумовлює залежність показників промислової продукції області від роботи атомної електростанції.</w:t>
      </w:r>
    </w:p>
    <w:p w14:paraId="058C984D" w14:textId="1633F315" w:rsidR="0014662A" w:rsidRDefault="00203E9A">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Середня п</w:t>
      </w:r>
      <w:r w:rsidR="00507DF5">
        <w:rPr>
          <w:rFonts w:ascii="Times New Roman" w:eastAsia="Times New Roman" w:hAnsi="Times New Roman" w:cs="Times New Roman"/>
          <w:sz w:val="28"/>
          <w:szCs w:val="28"/>
        </w:rPr>
        <w:t>итома вага Хмельницької області у загальному обсязі реалізованої промислової продукції України у 2018-2022 роках становила 1,8%, схожий результат зафіксовано у Житомирській (1,7%) та Рівненській (1,6%) областях.</w:t>
      </w:r>
    </w:p>
    <w:p w14:paraId="7DBB63C3" w14:textId="43B1C1D3"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Найбільш</w:t>
      </w:r>
      <w:r w:rsidR="00247952">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частк</w:t>
      </w:r>
      <w:r w:rsidR="00247952">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обсягів реалізованої промислової продукції області зосереджен</w:t>
      </w:r>
      <w:r w:rsidR="00247952">
        <w:rPr>
          <w:rFonts w:ascii="Times New Roman" w:eastAsia="Times New Roman" w:hAnsi="Times New Roman" w:cs="Times New Roman"/>
          <w:sz w:val="28"/>
          <w:szCs w:val="28"/>
        </w:rPr>
        <w:t>о</w:t>
      </w:r>
      <w:r>
        <w:rPr>
          <w:rFonts w:ascii="Times New Roman" w:eastAsia="Times New Roman" w:hAnsi="Times New Roman" w:cs="Times New Roman"/>
          <w:sz w:val="28"/>
          <w:szCs w:val="28"/>
        </w:rPr>
        <w:t xml:space="preserve"> на підприємствах переробної промисловості (58,4%) та постачання електроенергії, газу, пари та кондиційованого повітря (38,7%).</w:t>
      </w:r>
    </w:p>
    <w:p w14:paraId="18EF2CF9"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1C5E04B0" wp14:editId="5DE6891E">
            <wp:extent cx="5029667" cy="2113225"/>
            <wp:effectExtent l="0" t="0" r="0" b="0"/>
            <wp:docPr id="41" name="image37.png" descr="Диаграмма"/>
            <wp:cNvGraphicFramePr/>
            <a:graphic xmlns:a="http://schemas.openxmlformats.org/drawingml/2006/main">
              <a:graphicData uri="http://schemas.openxmlformats.org/drawingml/2006/picture">
                <pic:pic xmlns:pic="http://schemas.openxmlformats.org/drawingml/2006/picture">
                  <pic:nvPicPr>
                    <pic:cNvPr id="0" name="image37.png" descr="Диаграмма"/>
                    <pic:cNvPicPr preferRelativeResize="0"/>
                  </pic:nvPicPr>
                  <pic:blipFill>
                    <a:blip r:embed="rId91"/>
                    <a:srcRect b="11797"/>
                    <a:stretch>
                      <a:fillRect/>
                    </a:stretch>
                  </pic:blipFill>
                  <pic:spPr>
                    <a:xfrm>
                      <a:off x="0" y="0"/>
                      <a:ext cx="5029667" cy="2113225"/>
                    </a:xfrm>
                    <a:prstGeom prst="rect">
                      <a:avLst/>
                    </a:prstGeom>
                    <a:ln/>
                  </pic:spPr>
                </pic:pic>
              </a:graphicData>
            </a:graphic>
          </wp:inline>
        </w:drawing>
      </w:r>
    </w:p>
    <w:p w14:paraId="2A9D0D1F"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5</w:t>
      </w:r>
      <w:r w:rsidR="009B340D">
        <w:rPr>
          <w:rFonts w:ascii="Times New Roman" w:eastAsia="Times New Roman" w:hAnsi="Times New Roman" w:cs="Times New Roman"/>
          <w:b/>
          <w:sz w:val="28"/>
          <w:szCs w:val="28"/>
        </w:rPr>
        <w:t>1</w:t>
      </w:r>
      <w:r>
        <w:rPr>
          <w:rFonts w:ascii="Times New Roman" w:eastAsia="Times New Roman" w:hAnsi="Times New Roman" w:cs="Times New Roman"/>
          <w:b/>
          <w:sz w:val="28"/>
          <w:szCs w:val="28"/>
        </w:rPr>
        <w:t xml:space="preserve">. Структура реалізованої промислової продукції Хмельницької області </w:t>
      </w:r>
    </w:p>
    <w:p w14:paraId="660D2EBC"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у 2023 році </w:t>
      </w:r>
    </w:p>
    <w:p w14:paraId="22C6BF49" w14:textId="77777777" w:rsidR="0014662A" w:rsidRDefault="0014662A">
      <w:pPr>
        <w:spacing w:line="240" w:lineRule="auto"/>
        <w:jc w:val="center"/>
        <w:rPr>
          <w:rFonts w:ascii="Times New Roman" w:eastAsia="Times New Roman" w:hAnsi="Times New Roman" w:cs="Times New Roman"/>
          <w:b/>
          <w:sz w:val="16"/>
          <w:szCs w:val="16"/>
        </w:rPr>
      </w:pPr>
    </w:p>
    <w:p w14:paraId="3DA516F5" w14:textId="79E90AE4" w:rsidR="0014662A" w:rsidRDefault="00507DF5" w:rsidP="00507DF5">
      <w:pPr>
        <w:spacing w:line="240" w:lineRule="auto"/>
        <w:ind w:firstLine="709"/>
        <w:jc w:val="both"/>
        <w:rPr>
          <w:rFonts w:ascii="Times New Roman" w:eastAsia="Times New Roman" w:hAnsi="Times New Roman" w:cs="Times New Roman"/>
          <w:sz w:val="16"/>
          <w:szCs w:val="16"/>
        </w:rPr>
      </w:pPr>
      <w:r>
        <w:rPr>
          <w:rFonts w:ascii="Times New Roman" w:eastAsia="Times New Roman" w:hAnsi="Times New Roman" w:cs="Times New Roman"/>
          <w:sz w:val="28"/>
          <w:szCs w:val="28"/>
        </w:rPr>
        <w:t>Після прийняття оновленого законодавства про індустріальні парки</w:t>
      </w:r>
      <w:r w:rsidR="00247952">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в області активізовано діяльність зі </w:t>
      </w:r>
      <w:r w:rsidR="00247952">
        <w:rPr>
          <w:rFonts w:ascii="Times New Roman" w:eastAsia="Times New Roman" w:hAnsi="Times New Roman" w:cs="Times New Roman"/>
          <w:sz w:val="28"/>
          <w:szCs w:val="28"/>
        </w:rPr>
        <w:t xml:space="preserve">їх </w:t>
      </w:r>
      <w:r>
        <w:rPr>
          <w:rFonts w:ascii="Times New Roman" w:eastAsia="Times New Roman" w:hAnsi="Times New Roman" w:cs="Times New Roman"/>
          <w:sz w:val="28"/>
          <w:szCs w:val="28"/>
        </w:rPr>
        <w:t xml:space="preserve">створення </w:t>
      </w:r>
      <w:r>
        <w:rPr>
          <w:rFonts w:ascii="Times New Roman" w:eastAsia="Times New Roman" w:hAnsi="Times New Roman" w:cs="Times New Roman"/>
          <w:color w:val="000000"/>
          <w:sz w:val="28"/>
          <w:szCs w:val="28"/>
        </w:rPr>
        <w:t xml:space="preserve">як органами місцевого самоврядування, так і приватними інвесторами. </w:t>
      </w:r>
      <w:r w:rsidR="00247952">
        <w:rPr>
          <w:rFonts w:ascii="Times New Roman" w:eastAsia="Times New Roman" w:hAnsi="Times New Roman" w:cs="Times New Roman"/>
          <w:color w:val="000000"/>
          <w:sz w:val="28"/>
          <w:szCs w:val="28"/>
        </w:rPr>
        <w:t>Протягом</w:t>
      </w:r>
      <w:r>
        <w:rPr>
          <w:rFonts w:ascii="Times New Roman" w:eastAsia="Times New Roman" w:hAnsi="Times New Roman" w:cs="Times New Roman"/>
          <w:color w:val="000000"/>
          <w:sz w:val="28"/>
          <w:szCs w:val="28"/>
        </w:rPr>
        <w:t xml:space="preserve"> 2023-2024 років  утворено</w:t>
      </w:r>
      <w:r>
        <w:rPr>
          <w:rFonts w:ascii="Times New Roman" w:eastAsia="Times New Roman" w:hAnsi="Times New Roman" w:cs="Times New Roman"/>
          <w:sz w:val="28"/>
          <w:szCs w:val="28"/>
        </w:rPr>
        <w:t xml:space="preserve"> 7 </w:t>
      </w:r>
      <w:r>
        <w:rPr>
          <w:rFonts w:ascii="Times New Roman" w:eastAsia="Times New Roman" w:hAnsi="Times New Roman" w:cs="Times New Roman"/>
          <w:color w:val="000000"/>
          <w:sz w:val="28"/>
          <w:szCs w:val="28"/>
        </w:rPr>
        <w:t xml:space="preserve">нових </w:t>
      </w:r>
      <w:r w:rsidR="00247952">
        <w:rPr>
          <w:rFonts w:ascii="Times New Roman" w:eastAsia="Times New Roman" w:hAnsi="Times New Roman" w:cs="Times New Roman"/>
          <w:color w:val="000000"/>
          <w:sz w:val="28"/>
          <w:szCs w:val="28"/>
        </w:rPr>
        <w:t>ІП</w:t>
      </w:r>
      <w:r>
        <w:rPr>
          <w:rFonts w:ascii="Times New Roman" w:eastAsia="Times New Roman" w:hAnsi="Times New Roman" w:cs="Times New Roman"/>
          <w:color w:val="000000"/>
          <w:sz w:val="28"/>
          <w:szCs w:val="28"/>
        </w:rPr>
        <w:t>, додатково до</w:t>
      </w:r>
      <w:r>
        <w:rPr>
          <w:rFonts w:ascii="Times New Roman" w:eastAsia="Times New Roman" w:hAnsi="Times New Roman" w:cs="Times New Roman"/>
          <w:sz w:val="28"/>
          <w:szCs w:val="28"/>
        </w:rPr>
        <w:t xml:space="preserve"> двох раніше зареєстрованих</w:t>
      </w:r>
      <w:r>
        <w:rPr>
          <w:rFonts w:ascii="Times New Roman" w:eastAsia="Times New Roman" w:hAnsi="Times New Roman" w:cs="Times New Roman"/>
          <w:color w:val="000000"/>
          <w:sz w:val="28"/>
          <w:szCs w:val="28"/>
        </w:rPr>
        <w:t>.</w:t>
      </w:r>
    </w:p>
    <w:p w14:paraId="016E7AC4"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inline distT="114300" distB="114300" distL="114300" distR="114300" wp14:anchorId="70272441" wp14:editId="28A6C215">
            <wp:extent cx="4946488" cy="3333750"/>
            <wp:effectExtent l="0" t="0" r="0" b="0"/>
            <wp:docPr id="34"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92"/>
                    <a:srcRect/>
                    <a:stretch>
                      <a:fillRect/>
                    </a:stretch>
                  </pic:blipFill>
                  <pic:spPr>
                    <a:xfrm>
                      <a:off x="0" y="0"/>
                      <a:ext cx="4946488" cy="3333750"/>
                    </a:xfrm>
                    <a:prstGeom prst="rect">
                      <a:avLst/>
                    </a:prstGeom>
                    <a:ln/>
                  </pic:spPr>
                </pic:pic>
              </a:graphicData>
            </a:graphic>
          </wp:inline>
        </w:drawing>
      </w:r>
    </w:p>
    <w:p w14:paraId="066868CE" w14:textId="77777777" w:rsidR="0014662A" w:rsidRDefault="00507DF5">
      <w:pPr>
        <w:pBdr>
          <w:top w:val="nil"/>
          <w:left w:val="nil"/>
          <w:bottom w:val="nil"/>
          <w:right w:val="nil"/>
          <w:between w:val="nil"/>
        </w:pBdr>
        <w:spacing w:line="240" w:lineRule="auto"/>
        <w:ind w:firstLine="70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5</w:t>
      </w:r>
      <w:r w:rsidR="009B340D">
        <w:rPr>
          <w:rFonts w:ascii="Times New Roman" w:eastAsia="Times New Roman" w:hAnsi="Times New Roman" w:cs="Times New Roman"/>
          <w:b/>
          <w:sz w:val="28"/>
          <w:szCs w:val="28"/>
        </w:rPr>
        <w:t>2</w:t>
      </w:r>
      <w:r>
        <w:rPr>
          <w:rFonts w:ascii="Times New Roman" w:eastAsia="Times New Roman" w:hAnsi="Times New Roman" w:cs="Times New Roman"/>
          <w:b/>
          <w:sz w:val="28"/>
          <w:szCs w:val="28"/>
        </w:rPr>
        <w:t>. Карта індустріальних парків</w:t>
      </w:r>
    </w:p>
    <w:p w14:paraId="6E8951C5" w14:textId="232ACEBD" w:rsidR="0014662A" w:rsidRDefault="00507DF5" w:rsidP="00137458">
      <w:pPr>
        <w:numPr>
          <w:ilvl w:val="0"/>
          <w:numId w:val="4"/>
        </w:numPr>
        <w:pBdr>
          <w:top w:val="nil"/>
          <w:left w:val="nil"/>
          <w:bottom w:val="nil"/>
          <w:right w:val="nil"/>
          <w:between w:val="nil"/>
        </w:pBdr>
        <w:tabs>
          <w:tab w:val="left" w:pos="1134"/>
        </w:tabs>
        <w:spacing w:before="200" w:line="240" w:lineRule="auto"/>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Індустріальний парк “Славута”, ініціатор створення – </w:t>
      </w:r>
      <w:proofErr w:type="spellStart"/>
      <w:r>
        <w:rPr>
          <w:rFonts w:ascii="Times New Roman" w:eastAsia="Times New Roman" w:hAnsi="Times New Roman" w:cs="Times New Roman"/>
          <w:sz w:val="28"/>
          <w:szCs w:val="28"/>
        </w:rPr>
        <w:t>Славутська</w:t>
      </w:r>
      <w:proofErr w:type="spellEnd"/>
      <w:r>
        <w:rPr>
          <w:rFonts w:ascii="Times New Roman" w:eastAsia="Times New Roman" w:hAnsi="Times New Roman" w:cs="Times New Roman"/>
          <w:sz w:val="28"/>
          <w:szCs w:val="28"/>
        </w:rPr>
        <w:t xml:space="preserve"> міська рада, включений до Реєстру </w:t>
      </w:r>
      <w:r w:rsidR="00137458">
        <w:rPr>
          <w:rFonts w:ascii="Times New Roman" w:eastAsia="Times New Roman" w:hAnsi="Times New Roman" w:cs="Times New Roman"/>
          <w:sz w:val="28"/>
          <w:szCs w:val="28"/>
        </w:rPr>
        <w:t>ІП</w:t>
      </w:r>
      <w:r>
        <w:rPr>
          <w:rFonts w:ascii="Times New Roman" w:eastAsia="Times New Roman" w:hAnsi="Times New Roman" w:cs="Times New Roman"/>
          <w:sz w:val="28"/>
          <w:szCs w:val="28"/>
        </w:rPr>
        <w:t xml:space="preserve"> 07.02.2014</w:t>
      </w:r>
      <w:r w:rsidR="00137458">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00137458">
        <w:rPr>
          <w:rFonts w:ascii="Times New Roman" w:eastAsia="Times New Roman" w:hAnsi="Times New Roman" w:cs="Times New Roman"/>
          <w:sz w:val="28"/>
          <w:szCs w:val="28"/>
        </w:rPr>
        <w:t>п</w:t>
      </w:r>
      <w:r>
        <w:rPr>
          <w:rFonts w:ascii="Times New Roman" w:eastAsia="Times New Roman" w:hAnsi="Times New Roman" w:cs="Times New Roman"/>
          <w:sz w:val="28"/>
          <w:szCs w:val="28"/>
        </w:rPr>
        <w:t>лоща земельної ділянки – 50 гектарів. Пріоритетні напрями діяльності</w:t>
      </w:r>
      <w:r w:rsidR="00137458">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галузі середнього та малого машинобудування, деревообробки, фармацевтики. </w:t>
      </w:r>
    </w:p>
    <w:p w14:paraId="2512DAFA" w14:textId="71CF0E53" w:rsidR="0014662A" w:rsidRDefault="00507DF5" w:rsidP="00137458">
      <w:pPr>
        <w:numPr>
          <w:ilvl w:val="0"/>
          <w:numId w:val="4"/>
        </w:numPr>
        <w:pBdr>
          <w:top w:val="nil"/>
          <w:left w:val="nil"/>
          <w:bottom w:val="nil"/>
          <w:right w:val="nil"/>
          <w:between w:val="nil"/>
        </w:pBdr>
        <w:tabs>
          <w:tab w:val="left" w:pos="1134"/>
        </w:tabs>
        <w:spacing w:line="240" w:lineRule="auto"/>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Індустріальний парк “Хмельницький”</w:t>
      </w:r>
      <w:r w:rsidR="00137458">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ініціатор – Хмельницька міська рада</w:t>
      </w:r>
      <w:r w:rsidR="00137458">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включений до Реєстру ІП 07.02.2019</w:t>
      </w:r>
      <w:r w:rsidR="00137458">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площа – 91 г</w:t>
      </w:r>
      <w:r w:rsidR="00137458">
        <w:rPr>
          <w:rFonts w:ascii="Times New Roman" w:eastAsia="Times New Roman" w:hAnsi="Times New Roman" w:cs="Times New Roman"/>
          <w:sz w:val="28"/>
          <w:szCs w:val="28"/>
        </w:rPr>
        <w:t>ектар.</w:t>
      </w:r>
      <w:r>
        <w:rPr>
          <w:rFonts w:ascii="Times New Roman" w:eastAsia="Times New Roman" w:hAnsi="Times New Roman" w:cs="Times New Roman"/>
          <w:sz w:val="28"/>
          <w:szCs w:val="28"/>
        </w:rPr>
        <w:t xml:space="preserve"> </w:t>
      </w:r>
      <w:r w:rsidR="00137458">
        <w:rPr>
          <w:rFonts w:ascii="Times New Roman" w:eastAsia="Times New Roman" w:hAnsi="Times New Roman" w:cs="Times New Roman"/>
          <w:sz w:val="28"/>
          <w:szCs w:val="28"/>
        </w:rPr>
        <w:t>П</w:t>
      </w:r>
      <w:r>
        <w:rPr>
          <w:rFonts w:ascii="Times New Roman" w:eastAsia="Times New Roman" w:hAnsi="Times New Roman" w:cs="Times New Roman"/>
          <w:sz w:val="28"/>
          <w:szCs w:val="28"/>
        </w:rPr>
        <w:t xml:space="preserve">ріоритетні напрями діяльності – текстильне виробництво, виробництво електричного устаткування та агропереробка. </w:t>
      </w:r>
    </w:p>
    <w:p w14:paraId="5F676C54" w14:textId="4DDBD92E" w:rsidR="0014662A" w:rsidRDefault="00507DF5" w:rsidP="00137458">
      <w:pPr>
        <w:numPr>
          <w:ilvl w:val="0"/>
          <w:numId w:val="4"/>
        </w:numPr>
        <w:pBdr>
          <w:top w:val="nil"/>
          <w:left w:val="nil"/>
          <w:bottom w:val="nil"/>
          <w:right w:val="nil"/>
          <w:between w:val="nil"/>
        </w:pBdr>
        <w:tabs>
          <w:tab w:val="left" w:pos="1134"/>
        </w:tabs>
        <w:spacing w:line="240" w:lineRule="auto"/>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Індустріальний парк “КРАСИЛІВ ТЕХНОПОРТ”</w:t>
      </w:r>
      <w:r w:rsidR="00137458">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ініціатор створення – АТ “</w:t>
      </w:r>
      <w:proofErr w:type="spellStart"/>
      <w:r>
        <w:rPr>
          <w:rFonts w:ascii="Times New Roman" w:eastAsia="Times New Roman" w:hAnsi="Times New Roman" w:cs="Times New Roman"/>
          <w:sz w:val="28"/>
          <w:szCs w:val="28"/>
        </w:rPr>
        <w:t>Красилівський</w:t>
      </w:r>
      <w:proofErr w:type="spellEnd"/>
      <w:r>
        <w:rPr>
          <w:rFonts w:ascii="Times New Roman" w:eastAsia="Times New Roman" w:hAnsi="Times New Roman" w:cs="Times New Roman"/>
          <w:sz w:val="28"/>
          <w:szCs w:val="28"/>
        </w:rPr>
        <w:t xml:space="preserve"> машинобудівний завод”</w:t>
      </w:r>
      <w:r w:rsidR="00137458">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включений до Реєстру ІП 22.12.2023; площа – 10,1 г</w:t>
      </w:r>
      <w:r w:rsidR="00137458">
        <w:rPr>
          <w:rFonts w:ascii="Times New Roman" w:eastAsia="Times New Roman" w:hAnsi="Times New Roman" w:cs="Times New Roman"/>
          <w:sz w:val="28"/>
          <w:szCs w:val="28"/>
        </w:rPr>
        <w:t>ектара.</w:t>
      </w:r>
      <w:r>
        <w:rPr>
          <w:rFonts w:ascii="Times New Roman" w:eastAsia="Times New Roman" w:hAnsi="Times New Roman" w:cs="Times New Roman"/>
          <w:sz w:val="28"/>
          <w:szCs w:val="28"/>
        </w:rPr>
        <w:t xml:space="preserve"> </w:t>
      </w:r>
      <w:r w:rsidR="00137458">
        <w:rPr>
          <w:rFonts w:ascii="Times New Roman" w:eastAsia="Times New Roman" w:hAnsi="Times New Roman" w:cs="Times New Roman"/>
          <w:sz w:val="28"/>
          <w:szCs w:val="28"/>
        </w:rPr>
        <w:t>П</w:t>
      </w:r>
      <w:r>
        <w:rPr>
          <w:rFonts w:ascii="Times New Roman" w:eastAsia="Times New Roman" w:hAnsi="Times New Roman" w:cs="Times New Roman"/>
          <w:sz w:val="28"/>
          <w:szCs w:val="28"/>
        </w:rPr>
        <w:t xml:space="preserve">ріоритетні напрями діяльності – металообробка та виготовлення металевих виробів. </w:t>
      </w:r>
    </w:p>
    <w:p w14:paraId="1DB3C59C" w14:textId="5C29C53F" w:rsidR="0014662A" w:rsidRDefault="00507DF5" w:rsidP="00137458">
      <w:pPr>
        <w:numPr>
          <w:ilvl w:val="0"/>
          <w:numId w:val="4"/>
        </w:numPr>
        <w:pBdr>
          <w:top w:val="nil"/>
          <w:left w:val="nil"/>
          <w:bottom w:val="nil"/>
          <w:right w:val="nil"/>
          <w:between w:val="nil"/>
        </w:pBdr>
        <w:tabs>
          <w:tab w:val="left" w:pos="1134"/>
        </w:tabs>
        <w:spacing w:line="240" w:lineRule="auto"/>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Індустріальний парк “ЕКО АГРО ХАБ Поділля “Городок”</w:t>
      </w:r>
      <w:r w:rsidR="00137458">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ініціатор створення – ТОВ “Епіцентр К”</w:t>
      </w:r>
      <w:r w:rsidR="00137458">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включений до Реєстру ІП 22.12.2023</w:t>
      </w:r>
      <w:r w:rsidR="00137458">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площа – 50,2</w:t>
      </w:r>
      <w:r w:rsidR="00137458">
        <w:rPr>
          <w:rFonts w:ascii="Times New Roman" w:eastAsia="Times New Roman" w:hAnsi="Times New Roman" w:cs="Times New Roman"/>
          <w:sz w:val="28"/>
          <w:szCs w:val="28"/>
        </w:rPr>
        <w:t> </w:t>
      </w:r>
      <w:r>
        <w:rPr>
          <w:rFonts w:ascii="Times New Roman" w:eastAsia="Times New Roman" w:hAnsi="Times New Roman" w:cs="Times New Roman"/>
          <w:sz w:val="28"/>
          <w:szCs w:val="28"/>
        </w:rPr>
        <w:t>г</w:t>
      </w:r>
      <w:r w:rsidR="00137458">
        <w:rPr>
          <w:rFonts w:ascii="Times New Roman" w:eastAsia="Times New Roman" w:hAnsi="Times New Roman" w:cs="Times New Roman"/>
          <w:sz w:val="28"/>
          <w:szCs w:val="28"/>
        </w:rPr>
        <w:t>ектара.</w:t>
      </w:r>
      <w:r>
        <w:rPr>
          <w:rFonts w:ascii="Times New Roman" w:eastAsia="Times New Roman" w:hAnsi="Times New Roman" w:cs="Times New Roman"/>
          <w:sz w:val="28"/>
          <w:szCs w:val="28"/>
        </w:rPr>
        <w:t xml:space="preserve"> </w:t>
      </w:r>
      <w:r w:rsidR="00137458">
        <w:rPr>
          <w:rFonts w:ascii="Times New Roman" w:eastAsia="Times New Roman" w:hAnsi="Times New Roman" w:cs="Times New Roman"/>
          <w:sz w:val="28"/>
          <w:szCs w:val="28"/>
        </w:rPr>
        <w:t>П</w:t>
      </w:r>
      <w:r>
        <w:rPr>
          <w:rFonts w:ascii="Times New Roman" w:eastAsia="Times New Roman" w:hAnsi="Times New Roman" w:cs="Times New Roman"/>
          <w:sz w:val="28"/>
          <w:szCs w:val="28"/>
        </w:rPr>
        <w:t>ріоритетні напрями діяльності – переробна та харчова промисловість.</w:t>
      </w:r>
    </w:p>
    <w:p w14:paraId="14B0A527" w14:textId="3F65DCDF" w:rsidR="0014662A" w:rsidRDefault="00507DF5" w:rsidP="00137458">
      <w:pPr>
        <w:numPr>
          <w:ilvl w:val="0"/>
          <w:numId w:val="4"/>
        </w:numPr>
        <w:pBdr>
          <w:top w:val="nil"/>
          <w:left w:val="nil"/>
          <w:bottom w:val="nil"/>
          <w:right w:val="nil"/>
          <w:between w:val="nil"/>
        </w:pBdr>
        <w:tabs>
          <w:tab w:val="left" w:pos="1134"/>
        </w:tabs>
        <w:spacing w:line="240" w:lineRule="auto"/>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Індустріальний парк “Ф’ЮЧЕ ІНДАСТРІ ХАБ”</w:t>
      </w:r>
      <w:r w:rsidR="00137458">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ініціатор створення – ТОВ “</w:t>
      </w:r>
      <w:proofErr w:type="spellStart"/>
      <w:r>
        <w:rPr>
          <w:rFonts w:ascii="Times New Roman" w:eastAsia="Times New Roman" w:hAnsi="Times New Roman" w:cs="Times New Roman"/>
          <w:sz w:val="28"/>
          <w:szCs w:val="28"/>
        </w:rPr>
        <w:t>Віннер</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інвест</w:t>
      </w:r>
      <w:proofErr w:type="spellEnd"/>
      <w:r>
        <w:rPr>
          <w:rFonts w:ascii="Times New Roman" w:eastAsia="Times New Roman" w:hAnsi="Times New Roman" w:cs="Times New Roman"/>
          <w:sz w:val="28"/>
          <w:szCs w:val="28"/>
        </w:rPr>
        <w:t xml:space="preserve"> капітал”</w:t>
      </w:r>
      <w:r w:rsidR="00137458">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включений до Реєстру ІП 01.10.2024</w:t>
      </w:r>
      <w:r w:rsidR="00137458">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площа – 10</w:t>
      </w:r>
      <w:r w:rsidR="00137458">
        <w:rPr>
          <w:rFonts w:ascii="Times New Roman" w:eastAsia="Times New Roman" w:hAnsi="Times New Roman" w:cs="Times New Roman"/>
          <w:sz w:val="28"/>
          <w:szCs w:val="28"/>
        </w:rPr>
        <w:t> </w:t>
      </w:r>
      <w:r>
        <w:rPr>
          <w:rFonts w:ascii="Times New Roman" w:eastAsia="Times New Roman" w:hAnsi="Times New Roman" w:cs="Times New Roman"/>
          <w:sz w:val="28"/>
          <w:szCs w:val="28"/>
        </w:rPr>
        <w:t>г</w:t>
      </w:r>
      <w:r w:rsidR="00137458">
        <w:rPr>
          <w:rFonts w:ascii="Times New Roman" w:eastAsia="Times New Roman" w:hAnsi="Times New Roman" w:cs="Times New Roman"/>
          <w:sz w:val="28"/>
          <w:szCs w:val="28"/>
        </w:rPr>
        <w:t>ектарів.</w:t>
      </w:r>
      <w:r>
        <w:rPr>
          <w:rFonts w:ascii="Times New Roman" w:eastAsia="Times New Roman" w:hAnsi="Times New Roman" w:cs="Times New Roman"/>
          <w:sz w:val="28"/>
          <w:szCs w:val="28"/>
        </w:rPr>
        <w:t xml:space="preserve"> </w:t>
      </w:r>
      <w:r w:rsidR="00137458">
        <w:rPr>
          <w:rFonts w:ascii="Times New Roman" w:eastAsia="Times New Roman" w:hAnsi="Times New Roman" w:cs="Times New Roman"/>
          <w:sz w:val="28"/>
          <w:szCs w:val="28"/>
        </w:rPr>
        <w:t>П</w:t>
      </w:r>
      <w:r>
        <w:rPr>
          <w:rFonts w:ascii="Times New Roman" w:eastAsia="Times New Roman" w:hAnsi="Times New Roman" w:cs="Times New Roman"/>
          <w:sz w:val="28"/>
          <w:szCs w:val="28"/>
        </w:rPr>
        <w:t>ріоритетні напрями діяльності – переробка харчових продуктів, альтернативна енергетика та науково-технічна діяльність.</w:t>
      </w:r>
    </w:p>
    <w:p w14:paraId="57BC747A" w14:textId="0C802C39" w:rsidR="0014662A" w:rsidRDefault="00507DF5" w:rsidP="00137458">
      <w:pPr>
        <w:numPr>
          <w:ilvl w:val="0"/>
          <w:numId w:val="4"/>
        </w:numPr>
        <w:pBdr>
          <w:top w:val="nil"/>
          <w:left w:val="nil"/>
          <w:bottom w:val="nil"/>
          <w:right w:val="nil"/>
          <w:between w:val="nil"/>
        </w:pBdr>
        <w:tabs>
          <w:tab w:val="left" w:pos="1134"/>
        </w:tabs>
        <w:spacing w:line="240" w:lineRule="auto"/>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Індустріальний парк “ТЕОФІПОЛЬ ЕКО ПАРК”</w:t>
      </w:r>
      <w:r w:rsidR="00137458">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ініціатор створення – </w:t>
      </w:r>
      <w:proofErr w:type="spellStart"/>
      <w:r>
        <w:rPr>
          <w:rFonts w:ascii="Times New Roman" w:eastAsia="Times New Roman" w:hAnsi="Times New Roman" w:cs="Times New Roman"/>
          <w:sz w:val="28"/>
          <w:szCs w:val="28"/>
        </w:rPr>
        <w:t>Теофіпольська</w:t>
      </w:r>
      <w:proofErr w:type="spellEnd"/>
      <w:r>
        <w:rPr>
          <w:rFonts w:ascii="Times New Roman" w:eastAsia="Times New Roman" w:hAnsi="Times New Roman" w:cs="Times New Roman"/>
          <w:sz w:val="28"/>
          <w:szCs w:val="28"/>
        </w:rPr>
        <w:t xml:space="preserve"> селищна рада</w:t>
      </w:r>
      <w:r w:rsidR="00137458">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включений до Реєстру ІП 10.12.2024</w:t>
      </w:r>
      <w:r w:rsidR="00137458">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площа – 30,9</w:t>
      </w:r>
      <w:r w:rsidR="00137458">
        <w:rPr>
          <w:rFonts w:ascii="Times New Roman" w:eastAsia="Times New Roman" w:hAnsi="Times New Roman" w:cs="Times New Roman"/>
          <w:sz w:val="28"/>
          <w:szCs w:val="28"/>
        </w:rPr>
        <w:t> гектара.</w:t>
      </w:r>
      <w:r>
        <w:rPr>
          <w:rFonts w:ascii="Times New Roman" w:eastAsia="Times New Roman" w:hAnsi="Times New Roman" w:cs="Times New Roman"/>
          <w:sz w:val="28"/>
          <w:szCs w:val="28"/>
        </w:rPr>
        <w:t xml:space="preserve"> </w:t>
      </w:r>
      <w:r w:rsidR="00137458">
        <w:rPr>
          <w:rFonts w:ascii="Times New Roman" w:eastAsia="Times New Roman" w:hAnsi="Times New Roman" w:cs="Times New Roman"/>
          <w:sz w:val="28"/>
          <w:szCs w:val="28"/>
        </w:rPr>
        <w:t>П</w:t>
      </w:r>
      <w:r>
        <w:rPr>
          <w:rFonts w:ascii="Times New Roman" w:eastAsia="Times New Roman" w:hAnsi="Times New Roman" w:cs="Times New Roman"/>
          <w:sz w:val="28"/>
          <w:szCs w:val="28"/>
        </w:rPr>
        <w:t xml:space="preserve">ріоритетні напрями діяльності – паперова та супутні галузі переробної промисловості. </w:t>
      </w:r>
    </w:p>
    <w:p w14:paraId="73CD45B5" w14:textId="77777777" w:rsidR="0014662A" w:rsidRDefault="00507DF5" w:rsidP="00137458">
      <w:pPr>
        <w:numPr>
          <w:ilvl w:val="0"/>
          <w:numId w:val="4"/>
        </w:numPr>
        <w:pBdr>
          <w:top w:val="nil"/>
          <w:left w:val="nil"/>
          <w:bottom w:val="nil"/>
          <w:right w:val="nil"/>
          <w:between w:val="nil"/>
        </w:pBdr>
        <w:tabs>
          <w:tab w:val="left" w:pos="1134"/>
        </w:tabs>
        <w:spacing w:line="240" w:lineRule="auto"/>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 селі Богданівці Хмельницької територіальної громади планується створення індустріального парку “Ей-</w:t>
      </w:r>
      <w:proofErr w:type="spellStart"/>
      <w:r>
        <w:rPr>
          <w:rFonts w:ascii="Times New Roman" w:eastAsia="Times New Roman" w:hAnsi="Times New Roman" w:cs="Times New Roman"/>
          <w:sz w:val="28"/>
          <w:szCs w:val="28"/>
        </w:rPr>
        <w:t>Бі</w:t>
      </w:r>
      <w:proofErr w:type="spellEnd"/>
      <w:r>
        <w:rPr>
          <w:rFonts w:ascii="Times New Roman" w:eastAsia="Times New Roman" w:hAnsi="Times New Roman" w:cs="Times New Roman"/>
          <w:sz w:val="28"/>
          <w:szCs w:val="28"/>
        </w:rPr>
        <w:t xml:space="preserve">-Сі Хаб” площею 11,1 га. Якірним підприємством буде завод з переробки сої на соєвий та протеїновий концентрат. </w:t>
      </w:r>
    </w:p>
    <w:p w14:paraId="24F82558" w14:textId="60DE8E21" w:rsidR="0014662A" w:rsidRDefault="00507DF5" w:rsidP="00137458">
      <w:pPr>
        <w:numPr>
          <w:ilvl w:val="0"/>
          <w:numId w:val="4"/>
        </w:numPr>
        <w:pBdr>
          <w:top w:val="nil"/>
          <w:left w:val="nil"/>
          <w:bottom w:val="nil"/>
          <w:right w:val="nil"/>
          <w:between w:val="nil"/>
        </w:pBdr>
        <w:tabs>
          <w:tab w:val="left" w:pos="1134"/>
        </w:tabs>
        <w:spacing w:line="240" w:lineRule="auto"/>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індустріальний парк “Арт Пак </w:t>
      </w:r>
      <w:proofErr w:type="spellStart"/>
      <w:r>
        <w:rPr>
          <w:rFonts w:ascii="Times New Roman" w:eastAsia="Times New Roman" w:hAnsi="Times New Roman" w:cs="Times New Roman"/>
          <w:sz w:val="28"/>
          <w:szCs w:val="28"/>
        </w:rPr>
        <w:t>Індастріал</w:t>
      </w:r>
      <w:proofErr w:type="spellEnd"/>
      <w:r>
        <w:rPr>
          <w:rFonts w:ascii="Times New Roman" w:eastAsia="Times New Roman" w:hAnsi="Times New Roman" w:cs="Times New Roman"/>
          <w:sz w:val="28"/>
          <w:szCs w:val="28"/>
        </w:rPr>
        <w:t>”. Ініціатор створення парку є ТОВ “АРТ ПАК ІНДАСТРІАЛ”</w:t>
      </w:r>
      <w:r w:rsidR="00137458">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00137458">
        <w:rPr>
          <w:rFonts w:ascii="Times New Roman" w:eastAsia="Times New Roman" w:hAnsi="Times New Roman" w:cs="Times New Roman"/>
          <w:sz w:val="28"/>
          <w:szCs w:val="28"/>
        </w:rPr>
        <w:t>п</w:t>
      </w:r>
      <w:r>
        <w:rPr>
          <w:rFonts w:ascii="Times New Roman" w:eastAsia="Times New Roman" w:hAnsi="Times New Roman" w:cs="Times New Roman"/>
          <w:sz w:val="28"/>
          <w:szCs w:val="28"/>
        </w:rPr>
        <w:t>лоща 10,2 г</w:t>
      </w:r>
      <w:r w:rsidR="00137458">
        <w:rPr>
          <w:rFonts w:ascii="Times New Roman" w:eastAsia="Times New Roman" w:hAnsi="Times New Roman" w:cs="Times New Roman"/>
          <w:sz w:val="28"/>
          <w:szCs w:val="28"/>
        </w:rPr>
        <w:t>ектара</w:t>
      </w:r>
      <w:r>
        <w:rPr>
          <w:rFonts w:ascii="Times New Roman" w:eastAsia="Times New Roman" w:hAnsi="Times New Roman" w:cs="Times New Roman"/>
          <w:sz w:val="28"/>
          <w:szCs w:val="28"/>
        </w:rPr>
        <w:t xml:space="preserve">. </w:t>
      </w:r>
      <w:r w:rsidR="00137458">
        <w:rPr>
          <w:rFonts w:ascii="Times New Roman" w:eastAsia="Times New Roman" w:hAnsi="Times New Roman" w:cs="Times New Roman"/>
          <w:sz w:val="28"/>
          <w:szCs w:val="28"/>
        </w:rPr>
        <w:t>Пріоритетні напрями діяльності</w:t>
      </w:r>
      <w:r>
        <w:rPr>
          <w:rFonts w:ascii="Times New Roman" w:eastAsia="Times New Roman" w:hAnsi="Times New Roman" w:cs="Times New Roman"/>
          <w:sz w:val="28"/>
          <w:szCs w:val="28"/>
        </w:rPr>
        <w:t xml:space="preserve"> – </w:t>
      </w:r>
      <w:proofErr w:type="spellStart"/>
      <w:r>
        <w:rPr>
          <w:rFonts w:ascii="Times New Roman" w:eastAsia="Times New Roman" w:hAnsi="Times New Roman" w:cs="Times New Roman"/>
          <w:sz w:val="28"/>
          <w:szCs w:val="28"/>
        </w:rPr>
        <w:t>видавничо</w:t>
      </w:r>
      <w:proofErr w:type="spellEnd"/>
      <w:r>
        <w:rPr>
          <w:rFonts w:ascii="Times New Roman" w:eastAsia="Times New Roman" w:hAnsi="Times New Roman" w:cs="Times New Roman"/>
          <w:sz w:val="28"/>
          <w:szCs w:val="28"/>
        </w:rPr>
        <w:t xml:space="preserve">-поліграфічна діяльність. </w:t>
      </w:r>
    </w:p>
    <w:p w14:paraId="5EBD6CB8" w14:textId="1E998AB7" w:rsidR="0014662A" w:rsidRDefault="00507DF5" w:rsidP="00137458">
      <w:pPr>
        <w:numPr>
          <w:ilvl w:val="0"/>
          <w:numId w:val="4"/>
        </w:numPr>
        <w:pBdr>
          <w:top w:val="nil"/>
          <w:left w:val="nil"/>
          <w:bottom w:val="nil"/>
          <w:right w:val="nil"/>
          <w:between w:val="nil"/>
        </w:pBdr>
        <w:tabs>
          <w:tab w:val="left" w:pos="1134"/>
        </w:tabs>
        <w:spacing w:line="240" w:lineRule="auto"/>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Індустріальний парк </w:t>
      </w:r>
      <w:r w:rsidR="005D776B">
        <w:rPr>
          <w:rFonts w:ascii="Times New Roman" w:eastAsia="Times New Roman" w:hAnsi="Times New Roman" w:cs="Times New Roman"/>
          <w:color w:val="000000"/>
          <w:sz w:val="28"/>
          <w:szCs w:val="28"/>
        </w:rPr>
        <w:t>“</w:t>
      </w:r>
      <w:r>
        <w:rPr>
          <w:rFonts w:ascii="Times New Roman" w:eastAsia="Times New Roman" w:hAnsi="Times New Roman" w:cs="Times New Roman"/>
          <w:sz w:val="28"/>
          <w:szCs w:val="28"/>
        </w:rPr>
        <w:t>НОВА СИНЕРДЖИ</w:t>
      </w:r>
      <w:r w:rsidR="005D776B">
        <w:rPr>
          <w:rFonts w:ascii="Times New Roman" w:eastAsia="Times New Roman" w:hAnsi="Times New Roman" w:cs="Times New Roman"/>
          <w:color w:val="000000"/>
          <w:sz w:val="28"/>
          <w:szCs w:val="28"/>
        </w:rPr>
        <w:t>”</w:t>
      </w:r>
      <w:r w:rsidR="00137458">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ініціатор створення – Новоушицька селищна територіальна громада</w:t>
      </w:r>
      <w:r w:rsidR="00137458">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плоша</w:t>
      </w:r>
      <w:proofErr w:type="spellEnd"/>
      <w:r>
        <w:rPr>
          <w:rFonts w:ascii="Times New Roman" w:eastAsia="Times New Roman" w:hAnsi="Times New Roman" w:cs="Times New Roman"/>
          <w:sz w:val="28"/>
          <w:szCs w:val="28"/>
        </w:rPr>
        <w:t xml:space="preserve"> – 11 г</w:t>
      </w:r>
      <w:r w:rsidR="00137458">
        <w:rPr>
          <w:rFonts w:ascii="Times New Roman" w:eastAsia="Times New Roman" w:hAnsi="Times New Roman" w:cs="Times New Roman"/>
          <w:sz w:val="28"/>
          <w:szCs w:val="28"/>
        </w:rPr>
        <w:t>ектарів.</w:t>
      </w:r>
      <w:r>
        <w:rPr>
          <w:rFonts w:ascii="Times New Roman" w:eastAsia="Times New Roman" w:hAnsi="Times New Roman" w:cs="Times New Roman"/>
          <w:sz w:val="28"/>
          <w:szCs w:val="28"/>
        </w:rPr>
        <w:t xml:space="preserve"> </w:t>
      </w:r>
      <w:r w:rsidR="00137458">
        <w:rPr>
          <w:rFonts w:ascii="Times New Roman" w:eastAsia="Times New Roman" w:hAnsi="Times New Roman" w:cs="Times New Roman"/>
          <w:sz w:val="28"/>
          <w:szCs w:val="28"/>
        </w:rPr>
        <w:t>Пріоритетні напрями діяльності</w:t>
      </w:r>
      <w:r>
        <w:rPr>
          <w:rFonts w:ascii="Times New Roman" w:eastAsia="Times New Roman" w:hAnsi="Times New Roman" w:cs="Times New Roman"/>
          <w:sz w:val="28"/>
          <w:szCs w:val="28"/>
        </w:rPr>
        <w:t xml:space="preserve"> – переробка сільськогосподарської продукції, виробництво харчових продуктів.</w:t>
      </w:r>
    </w:p>
    <w:p w14:paraId="2400C130" w14:textId="77777777" w:rsidR="0014662A" w:rsidRDefault="0014662A">
      <w:pPr>
        <w:shd w:val="clear" w:color="auto" w:fill="FFFFFF"/>
        <w:spacing w:line="240" w:lineRule="auto"/>
        <w:ind w:firstLine="709"/>
        <w:jc w:val="both"/>
        <w:rPr>
          <w:rFonts w:ascii="Times New Roman" w:eastAsia="Times New Roman" w:hAnsi="Times New Roman" w:cs="Times New Roman"/>
          <w:sz w:val="28"/>
          <w:szCs w:val="28"/>
        </w:rPr>
      </w:pPr>
    </w:p>
    <w:p w14:paraId="4C0008F5" w14:textId="592E84E0" w:rsidR="0014662A" w:rsidRDefault="00507DF5">
      <w:pPr>
        <w:shd w:val="clear" w:color="auto" w:fill="FFFFFF"/>
        <w:spacing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Інвестиційна діяльність. </w:t>
      </w:r>
      <w:r>
        <w:rPr>
          <w:rFonts w:ascii="Times New Roman" w:eastAsia="Times New Roman" w:hAnsi="Times New Roman" w:cs="Times New Roman"/>
          <w:sz w:val="28"/>
          <w:szCs w:val="28"/>
        </w:rPr>
        <w:t xml:space="preserve">Повномасштабна війна негативно вплинула на інвестиційне середовище. Разом з </w:t>
      </w:r>
      <w:r w:rsidR="00E87709">
        <w:rPr>
          <w:rFonts w:ascii="Times New Roman" w:eastAsia="Times New Roman" w:hAnsi="Times New Roman" w:cs="Times New Roman"/>
          <w:sz w:val="28"/>
          <w:szCs w:val="28"/>
        </w:rPr>
        <w:t>т</w:t>
      </w:r>
      <w:r>
        <w:rPr>
          <w:rFonts w:ascii="Times New Roman" w:eastAsia="Times New Roman" w:hAnsi="Times New Roman" w:cs="Times New Roman"/>
          <w:sz w:val="28"/>
          <w:szCs w:val="28"/>
        </w:rPr>
        <w:t>им, Хмельниччина залишається активним регіоном та продовжує здійснювати багатостороннє співробітництво з регіонами країн світу, світовими й регіональними міжнародними організаціями.</w:t>
      </w:r>
    </w:p>
    <w:tbl>
      <w:tblPr>
        <w:tblStyle w:val="aff3"/>
        <w:tblpPr w:leftFromText="180" w:rightFromText="180" w:topFromText="180" w:bottomFromText="180" w:vertAnchor="text" w:tblpX="4497" w:tblpY="141"/>
        <w:tblW w:w="5685"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5685"/>
      </w:tblGrid>
      <w:tr w:rsidR="0014662A" w14:paraId="00B0B154" w14:textId="77777777">
        <w:tc>
          <w:tcPr>
            <w:tcW w:w="5685" w:type="dxa"/>
          </w:tcPr>
          <w:p w14:paraId="38647386" w14:textId="77777777" w:rsidR="0014662A" w:rsidRDefault="00507DF5" w:rsidP="009B340D">
            <w:pPr>
              <w:widowControl w:val="0"/>
              <w:spacing w:line="240" w:lineRule="auto"/>
              <w:jc w:val="center"/>
              <w:rPr>
                <w:rFonts w:ascii="Times New Roman" w:eastAsia="Times New Roman" w:hAnsi="Times New Roman" w:cs="Times New Roman"/>
                <w:b/>
              </w:rPr>
            </w:pPr>
            <w:r>
              <w:rPr>
                <w:rFonts w:ascii="Times New Roman" w:eastAsia="Times New Roman" w:hAnsi="Times New Roman" w:cs="Times New Roman"/>
                <w:b/>
              </w:rPr>
              <w:t>Рис. 5</w:t>
            </w:r>
            <w:r w:rsidR="009B340D">
              <w:rPr>
                <w:rFonts w:ascii="Times New Roman" w:eastAsia="Times New Roman" w:hAnsi="Times New Roman" w:cs="Times New Roman"/>
                <w:b/>
              </w:rPr>
              <w:t>3</w:t>
            </w:r>
            <w:r>
              <w:rPr>
                <w:rFonts w:ascii="Times New Roman" w:eastAsia="Times New Roman" w:hAnsi="Times New Roman" w:cs="Times New Roman"/>
                <w:b/>
              </w:rPr>
              <w:t xml:space="preserve">. Обсяг залучених із початку інвестування прямих іноземних інвестицій, млн </w:t>
            </w:r>
            <w:proofErr w:type="spellStart"/>
            <w:r>
              <w:rPr>
                <w:rFonts w:ascii="Times New Roman" w:eastAsia="Times New Roman" w:hAnsi="Times New Roman" w:cs="Times New Roman"/>
                <w:b/>
              </w:rPr>
              <w:t>дол</w:t>
            </w:r>
            <w:proofErr w:type="spellEnd"/>
            <w:r>
              <w:rPr>
                <w:rFonts w:ascii="Times New Roman" w:eastAsia="Times New Roman" w:hAnsi="Times New Roman" w:cs="Times New Roman"/>
                <w:b/>
              </w:rPr>
              <w:t>. США</w:t>
            </w:r>
            <w:r>
              <w:rPr>
                <w:noProof/>
              </w:rPr>
              <w:drawing>
                <wp:anchor distT="114300" distB="114300" distL="114300" distR="114300" simplePos="0" relativeHeight="251669504" behindDoc="0" locked="0" layoutInCell="1" hidden="0" allowOverlap="1" wp14:anchorId="20706BD5" wp14:editId="13E599CE">
                  <wp:simplePos x="0" y="0"/>
                  <wp:positionH relativeFrom="column">
                    <wp:posOffset>89536</wp:posOffset>
                  </wp:positionH>
                  <wp:positionV relativeFrom="paragraph">
                    <wp:posOffset>1</wp:posOffset>
                  </wp:positionV>
                  <wp:extent cx="3446780" cy="2033270"/>
                  <wp:effectExtent l="0" t="0" r="0" b="0"/>
                  <wp:wrapSquare wrapText="bothSides" distT="114300" distB="114300" distL="114300" distR="114300"/>
                  <wp:docPr id="63" name="image71.png" descr="Діаграма"/>
                  <wp:cNvGraphicFramePr/>
                  <a:graphic xmlns:a="http://schemas.openxmlformats.org/drawingml/2006/main">
                    <a:graphicData uri="http://schemas.openxmlformats.org/drawingml/2006/picture">
                      <pic:pic xmlns:pic="http://schemas.openxmlformats.org/drawingml/2006/picture">
                        <pic:nvPicPr>
                          <pic:cNvPr id="0" name="image71.png" descr="Діаграма"/>
                          <pic:cNvPicPr preferRelativeResize="0"/>
                        </pic:nvPicPr>
                        <pic:blipFill>
                          <a:blip r:embed="rId93"/>
                          <a:srcRect t="9084"/>
                          <a:stretch>
                            <a:fillRect/>
                          </a:stretch>
                        </pic:blipFill>
                        <pic:spPr>
                          <a:xfrm>
                            <a:off x="0" y="0"/>
                            <a:ext cx="3446780" cy="2033270"/>
                          </a:xfrm>
                          <a:prstGeom prst="rect">
                            <a:avLst/>
                          </a:prstGeom>
                          <a:ln/>
                        </pic:spPr>
                      </pic:pic>
                    </a:graphicData>
                  </a:graphic>
                </wp:anchor>
              </w:drawing>
            </w:r>
          </w:p>
        </w:tc>
      </w:tr>
    </w:tbl>
    <w:p w14:paraId="158F883C" w14:textId="68AC5E50"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 даними Національного банку України обсяг залучених із початку інвестування прямих іноземних інвестицій (</w:t>
      </w:r>
      <w:proofErr w:type="spellStart"/>
      <w:r>
        <w:rPr>
          <w:rFonts w:ascii="Times New Roman" w:eastAsia="Times New Roman" w:hAnsi="Times New Roman" w:cs="Times New Roman"/>
          <w:sz w:val="28"/>
          <w:szCs w:val="28"/>
        </w:rPr>
        <w:t>акціо</w:t>
      </w:r>
      <w:r w:rsidR="00E87709">
        <w:rPr>
          <w:rFonts w:ascii="Times New Roman" w:eastAsia="Times New Roman" w:hAnsi="Times New Roman" w:cs="Times New Roman"/>
          <w:sz w:val="28"/>
          <w:szCs w:val="28"/>
        </w:rPr>
        <w:t>-</w:t>
      </w:r>
      <w:r>
        <w:rPr>
          <w:rFonts w:ascii="Times New Roman" w:eastAsia="Times New Roman" w:hAnsi="Times New Roman" w:cs="Times New Roman"/>
          <w:sz w:val="28"/>
          <w:szCs w:val="28"/>
        </w:rPr>
        <w:t>нерного</w:t>
      </w:r>
      <w:proofErr w:type="spellEnd"/>
      <w:r>
        <w:rPr>
          <w:rFonts w:ascii="Times New Roman" w:eastAsia="Times New Roman" w:hAnsi="Times New Roman" w:cs="Times New Roman"/>
          <w:sz w:val="28"/>
          <w:szCs w:val="28"/>
        </w:rPr>
        <w:t xml:space="preserve"> капіталу) в економіку області на 31.12.2023 становив 1122,5 млн </w:t>
      </w:r>
      <w:proofErr w:type="spellStart"/>
      <w:r>
        <w:rPr>
          <w:rFonts w:ascii="Times New Roman" w:eastAsia="Times New Roman" w:hAnsi="Times New Roman" w:cs="Times New Roman"/>
          <w:sz w:val="28"/>
          <w:szCs w:val="28"/>
        </w:rPr>
        <w:t>дол</w:t>
      </w:r>
      <w:proofErr w:type="spellEnd"/>
      <w:r>
        <w:rPr>
          <w:rFonts w:ascii="Times New Roman" w:eastAsia="Times New Roman" w:hAnsi="Times New Roman" w:cs="Times New Roman"/>
          <w:sz w:val="28"/>
          <w:szCs w:val="28"/>
        </w:rPr>
        <w:t xml:space="preserve">. США. </w:t>
      </w:r>
    </w:p>
    <w:p w14:paraId="3E6A196D" w14:textId="37AB1434"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Інвестиції надійшли </w:t>
      </w:r>
      <w:r w:rsidR="00E87709">
        <w:rPr>
          <w:rFonts w:ascii="Times New Roman" w:eastAsia="Times New Roman" w:hAnsi="Times New Roman" w:cs="Times New Roman"/>
          <w:sz w:val="28"/>
          <w:szCs w:val="28"/>
        </w:rPr>
        <w:t>і</w:t>
      </w:r>
      <w:r>
        <w:rPr>
          <w:rFonts w:ascii="Times New Roman" w:eastAsia="Times New Roman" w:hAnsi="Times New Roman" w:cs="Times New Roman"/>
          <w:sz w:val="28"/>
          <w:szCs w:val="28"/>
        </w:rPr>
        <w:t xml:space="preserve">з 32 країн світу. До основних країн-інвесторів належать Кіпр, Франція, Польща, Сполучене Королівство Великої Британії та Північної Ірландії, Німеччина, Ізраїль, Британські Віргінські острови, Нідерланди. </w:t>
      </w:r>
    </w:p>
    <w:p w14:paraId="075E2F59" w14:textId="77777777"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 Хмельниччині працює 136 підприємств з іноземним капіталом.</w:t>
      </w:r>
    </w:p>
    <w:p w14:paraId="434B22BA" w14:textId="2526CF9D"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Питома вага області у загальному обсязі залучених іноземних інвестицій по Україні становить 2% </w:t>
      </w:r>
      <w:r w:rsidR="00E87709">
        <w:rPr>
          <w:rFonts w:ascii="Times New Roman" w:eastAsia="Times New Roman" w:hAnsi="Times New Roman" w:cs="Times New Roman"/>
          <w:sz w:val="28"/>
          <w:szCs w:val="28"/>
        </w:rPr>
        <w:t>проти</w:t>
      </w:r>
      <w:r>
        <w:rPr>
          <w:rFonts w:ascii="Times New Roman" w:eastAsia="Times New Roman" w:hAnsi="Times New Roman" w:cs="Times New Roman"/>
          <w:sz w:val="28"/>
          <w:szCs w:val="28"/>
        </w:rPr>
        <w:t xml:space="preserve"> </w:t>
      </w:r>
      <w:r w:rsidR="00E87709">
        <w:rPr>
          <w:rFonts w:ascii="Times New Roman" w:eastAsia="Times New Roman" w:hAnsi="Times New Roman" w:cs="Times New Roman"/>
          <w:sz w:val="28"/>
          <w:szCs w:val="28"/>
        </w:rPr>
        <w:t xml:space="preserve">1,6% у </w:t>
      </w:r>
      <w:r>
        <w:rPr>
          <w:rFonts w:ascii="Times New Roman" w:eastAsia="Times New Roman" w:hAnsi="Times New Roman" w:cs="Times New Roman"/>
          <w:sz w:val="28"/>
          <w:szCs w:val="28"/>
        </w:rPr>
        <w:t>Вінницьк</w:t>
      </w:r>
      <w:r w:rsidR="00E87709">
        <w:rPr>
          <w:rFonts w:ascii="Times New Roman" w:eastAsia="Times New Roman" w:hAnsi="Times New Roman" w:cs="Times New Roman"/>
          <w:sz w:val="28"/>
          <w:szCs w:val="28"/>
        </w:rPr>
        <w:t>ій</w:t>
      </w:r>
      <w:r>
        <w:rPr>
          <w:rFonts w:ascii="Times New Roman" w:eastAsia="Times New Roman" w:hAnsi="Times New Roman" w:cs="Times New Roman"/>
          <w:sz w:val="28"/>
          <w:szCs w:val="28"/>
        </w:rPr>
        <w:t xml:space="preserve">, </w:t>
      </w:r>
      <w:r w:rsidR="00E87709">
        <w:rPr>
          <w:rFonts w:ascii="Times New Roman" w:eastAsia="Times New Roman" w:hAnsi="Times New Roman" w:cs="Times New Roman"/>
          <w:sz w:val="28"/>
          <w:szCs w:val="28"/>
        </w:rPr>
        <w:t xml:space="preserve">по 0,8% у </w:t>
      </w:r>
      <w:r>
        <w:rPr>
          <w:rFonts w:ascii="Times New Roman" w:eastAsia="Times New Roman" w:hAnsi="Times New Roman" w:cs="Times New Roman"/>
          <w:sz w:val="28"/>
          <w:szCs w:val="28"/>
        </w:rPr>
        <w:t>Рівненськ</w:t>
      </w:r>
      <w:r w:rsidR="00E87709">
        <w:rPr>
          <w:rFonts w:ascii="Times New Roman" w:eastAsia="Times New Roman" w:hAnsi="Times New Roman" w:cs="Times New Roman"/>
          <w:sz w:val="28"/>
          <w:szCs w:val="28"/>
        </w:rPr>
        <w:t>ій</w:t>
      </w:r>
      <w:r>
        <w:rPr>
          <w:rFonts w:ascii="Times New Roman" w:eastAsia="Times New Roman" w:hAnsi="Times New Roman" w:cs="Times New Roman"/>
          <w:sz w:val="28"/>
          <w:szCs w:val="28"/>
        </w:rPr>
        <w:t xml:space="preserve"> та Тернопільськ</w:t>
      </w:r>
      <w:r w:rsidR="00E87709">
        <w:rPr>
          <w:rFonts w:ascii="Times New Roman" w:eastAsia="Times New Roman" w:hAnsi="Times New Roman" w:cs="Times New Roman"/>
          <w:sz w:val="28"/>
          <w:szCs w:val="28"/>
        </w:rPr>
        <w:t>ій</w:t>
      </w:r>
      <w:r>
        <w:rPr>
          <w:rFonts w:ascii="Times New Roman" w:eastAsia="Times New Roman" w:hAnsi="Times New Roman" w:cs="Times New Roman"/>
          <w:sz w:val="28"/>
          <w:szCs w:val="28"/>
        </w:rPr>
        <w:t xml:space="preserve">,  </w:t>
      </w:r>
      <w:r w:rsidR="00E87709">
        <w:rPr>
          <w:rFonts w:ascii="Times New Roman" w:eastAsia="Times New Roman" w:hAnsi="Times New Roman" w:cs="Times New Roman"/>
          <w:sz w:val="28"/>
          <w:szCs w:val="28"/>
        </w:rPr>
        <w:t xml:space="preserve">0,07% у </w:t>
      </w:r>
      <w:r>
        <w:rPr>
          <w:rFonts w:ascii="Times New Roman" w:eastAsia="Times New Roman" w:hAnsi="Times New Roman" w:cs="Times New Roman"/>
          <w:sz w:val="28"/>
          <w:szCs w:val="28"/>
        </w:rPr>
        <w:t>Чернівецьк</w:t>
      </w:r>
      <w:r w:rsidR="00E87709">
        <w:rPr>
          <w:rFonts w:ascii="Times New Roman" w:eastAsia="Times New Roman" w:hAnsi="Times New Roman" w:cs="Times New Roman"/>
          <w:sz w:val="28"/>
          <w:szCs w:val="28"/>
        </w:rPr>
        <w:t>ій областях</w:t>
      </w:r>
      <w:r>
        <w:rPr>
          <w:rFonts w:ascii="Times New Roman" w:eastAsia="Times New Roman" w:hAnsi="Times New Roman" w:cs="Times New Roman"/>
          <w:sz w:val="28"/>
          <w:szCs w:val="28"/>
        </w:rPr>
        <w:t>.</w:t>
      </w:r>
    </w:p>
    <w:p w14:paraId="348018A8" w14:textId="77777777" w:rsidR="0014662A" w:rsidRDefault="00507DF5">
      <w:pPr>
        <w:spacing w:before="120" w:after="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Таблиця 2</w:t>
      </w:r>
      <w:r w:rsidR="0042249D">
        <w:rPr>
          <w:rFonts w:ascii="Times New Roman" w:eastAsia="Times New Roman" w:hAnsi="Times New Roman" w:cs="Times New Roman"/>
          <w:b/>
          <w:sz w:val="28"/>
          <w:szCs w:val="28"/>
        </w:rPr>
        <w:t>2</w:t>
      </w:r>
      <w:r>
        <w:rPr>
          <w:rFonts w:ascii="Times New Roman" w:eastAsia="Times New Roman" w:hAnsi="Times New Roman" w:cs="Times New Roman"/>
          <w:b/>
          <w:sz w:val="28"/>
          <w:szCs w:val="28"/>
        </w:rPr>
        <w:t>.</w:t>
      </w:r>
      <w:r>
        <w:rPr>
          <w:rFonts w:ascii="Times New Roman" w:eastAsia="Times New Roman" w:hAnsi="Times New Roman" w:cs="Times New Roman"/>
          <w:sz w:val="28"/>
          <w:szCs w:val="28"/>
        </w:rPr>
        <w:t xml:space="preserve"> </w:t>
      </w:r>
      <w:r>
        <w:rPr>
          <w:rFonts w:ascii="Times New Roman" w:eastAsia="Times New Roman" w:hAnsi="Times New Roman" w:cs="Times New Roman"/>
          <w:b/>
          <w:sz w:val="28"/>
          <w:szCs w:val="28"/>
        </w:rPr>
        <w:t xml:space="preserve">Прямі іноземні інвестиції станом на 31 грудня, млн </w:t>
      </w:r>
      <w:proofErr w:type="spellStart"/>
      <w:r>
        <w:rPr>
          <w:rFonts w:ascii="Times New Roman" w:eastAsia="Times New Roman" w:hAnsi="Times New Roman" w:cs="Times New Roman"/>
          <w:b/>
          <w:sz w:val="28"/>
          <w:szCs w:val="28"/>
        </w:rPr>
        <w:t>дол</w:t>
      </w:r>
      <w:proofErr w:type="spellEnd"/>
      <w:r>
        <w:rPr>
          <w:rFonts w:ascii="Times New Roman" w:eastAsia="Times New Roman" w:hAnsi="Times New Roman" w:cs="Times New Roman"/>
          <w:b/>
          <w:sz w:val="28"/>
          <w:szCs w:val="28"/>
        </w:rPr>
        <w:t>. США</w:t>
      </w:r>
    </w:p>
    <w:tbl>
      <w:tblPr>
        <w:tblStyle w:val="aff4"/>
        <w:tblW w:w="10200"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3525"/>
        <w:gridCol w:w="1815"/>
        <w:gridCol w:w="1545"/>
        <w:gridCol w:w="1545"/>
        <w:gridCol w:w="1770"/>
      </w:tblGrid>
      <w:tr w:rsidR="0014662A" w14:paraId="4553C850" w14:textId="77777777">
        <w:trPr>
          <w:trHeight w:val="870"/>
        </w:trPr>
        <w:tc>
          <w:tcPr>
            <w:tcW w:w="3525" w:type="dxa"/>
            <w:tcBorders>
              <w:top w:val="single" w:sz="6" w:space="0" w:color="000000"/>
              <w:left w:val="single" w:sz="6" w:space="0" w:color="000000"/>
              <w:bottom w:val="single" w:sz="6" w:space="0" w:color="000000"/>
              <w:right w:val="single" w:sz="6" w:space="0" w:color="000000"/>
            </w:tcBorders>
            <w:shd w:val="clear" w:color="auto" w:fill="A4C2F4"/>
            <w:tcMar>
              <w:top w:w="0" w:type="dxa"/>
              <w:left w:w="100" w:type="dxa"/>
              <w:bottom w:w="0" w:type="dxa"/>
              <w:right w:w="100" w:type="dxa"/>
            </w:tcMar>
          </w:tcPr>
          <w:p w14:paraId="313EABC4" w14:textId="77777777" w:rsidR="0014662A" w:rsidRDefault="00507DF5">
            <w:pPr>
              <w:spacing w:line="240" w:lineRule="auto"/>
              <w:ind w:left="10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1815" w:type="dxa"/>
            <w:tcBorders>
              <w:top w:val="single" w:sz="6" w:space="0" w:color="000000"/>
              <w:left w:val="nil"/>
              <w:bottom w:val="single" w:sz="6" w:space="0" w:color="000000"/>
              <w:right w:val="single" w:sz="6" w:space="0" w:color="000000"/>
            </w:tcBorders>
            <w:shd w:val="clear" w:color="auto" w:fill="A4C2F4"/>
            <w:tcMar>
              <w:top w:w="0" w:type="dxa"/>
              <w:left w:w="100" w:type="dxa"/>
              <w:bottom w:w="0" w:type="dxa"/>
              <w:right w:w="100" w:type="dxa"/>
            </w:tcMar>
          </w:tcPr>
          <w:p w14:paraId="4C5043A9" w14:textId="77777777" w:rsidR="0014662A" w:rsidRDefault="00507DF5">
            <w:pPr>
              <w:spacing w:line="240" w:lineRule="auto"/>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2021 рік</w:t>
            </w:r>
          </w:p>
        </w:tc>
        <w:tc>
          <w:tcPr>
            <w:tcW w:w="1545" w:type="dxa"/>
            <w:tcBorders>
              <w:top w:val="single" w:sz="6" w:space="0" w:color="000000"/>
              <w:left w:val="nil"/>
              <w:bottom w:val="single" w:sz="6" w:space="0" w:color="000000"/>
              <w:right w:val="single" w:sz="6" w:space="0" w:color="000000"/>
            </w:tcBorders>
            <w:shd w:val="clear" w:color="auto" w:fill="A4C2F4"/>
            <w:tcMar>
              <w:top w:w="0" w:type="dxa"/>
              <w:left w:w="100" w:type="dxa"/>
              <w:bottom w:w="0" w:type="dxa"/>
              <w:right w:w="100" w:type="dxa"/>
            </w:tcMar>
          </w:tcPr>
          <w:p w14:paraId="3E4092D8" w14:textId="77777777" w:rsidR="0014662A" w:rsidRDefault="00507DF5">
            <w:pPr>
              <w:spacing w:line="240" w:lineRule="auto"/>
              <w:ind w:left="-114" w:right="-82"/>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2022 рік</w:t>
            </w:r>
          </w:p>
        </w:tc>
        <w:tc>
          <w:tcPr>
            <w:tcW w:w="1545" w:type="dxa"/>
            <w:tcBorders>
              <w:top w:val="single" w:sz="6" w:space="0" w:color="000000"/>
              <w:left w:val="nil"/>
              <w:bottom w:val="single" w:sz="6" w:space="0" w:color="000000"/>
              <w:right w:val="single" w:sz="6" w:space="0" w:color="000000"/>
            </w:tcBorders>
            <w:shd w:val="clear" w:color="auto" w:fill="A4C2F4"/>
            <w:tcMar>
              <w:top w:w="0" w:type="dxa"/>
              <w:left w:w="100" w:type="dxa"/>
              <w:bottom w:w="0" w:type="dxa"/>
              <w:right w:w="100" w:type="dxa"/>
            </w:tcMar>
          </w:tcPr>
          <w:p w14:paraId="4E4E4A40" w14:textId="77777777" w:rsidR="0014662A" w:rsidRDefault="00507DF5">
            <w:pPr>
              <w:spacing w:line="240" w:lineRule="auto"/>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2023 рік</w:t>
            </w:r>
          </w:p>
        </w:tc>
        <w:tc>
          <w:tcPr>
            <w:tcW w:w="1770" w:type="dxa"/>
            <w:tcBorders>
              <w:top w:val="single" w:sz="6" w:space="0" w:color="000000"/>
              <w:left w:val="nil"/>
              <w:bottom w:val="single" w:sz="6" w:space="0" w:color="000000"/>
              <w:right w:val="single" w:sz="6" w:space="0" w:color="000000"/>
            </w:tcBorders>
            <w:shd w:val="clear" w:color="auto" w:fill="A4C2F4"/>
            <w:tcMar>
              <w:top w:w="0" w:type="dxa"/>
              <w:left w:w="100" w:type="dxa"/>
              <w:bottom w:w="0" w:type="dxa"/>
              <w:right w:w="100" w:type="dxa"/>
            </w:tcMar>
          </w:tcPr>
          <w:p w14:paraId="2C8354AA" w14:textId="77777777" w:rsidR="0014662A" w:rsidRDefault="00507DF5">
            <w:pPr>
              <w:spacing w:line="240" w:lineRule="auto"/>
              <w:ind w:left="10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у % до загального обсягу</w:t>
            </w:r>
          </w:p>
        </w:tc>
      </w:tr>
      <w:tr w:rsidR="0014662A" w14:paraId="6A26268C" w14:textId="77777777">
        <w:trPr>
          <w:trHeight w:val="300"/>
        </w:trPr>
        <w:tc>
          <w:tcPr>
            <w:tcW w:w="352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A3874A3" w14:textId="77777777" w:rsidR="0014662A" w:rsidRDefault="00507DF5">
            <w:pPr>
              <w:spacing w:line="240" w:lineRule="auto"/>
              <w:ind w:left="10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Україна</w:t>
            </w:r>
          </w:p>
        </w:tc>
        <w:tc>
          <w:tcPr>
            <w:tcW w:w="1815" w:type="dxa"/>
            <w:tcBorders>
              <w:top w:val="nil"/>
              <w:left w:val="nil"/>
              <w:bottom w:val="single" w:sz="6" w:space="0" w:color="000000"/>
              <w:right w:val="single" w:sz="6" w:space="0" w:color="000000"/>
            </w:tcBorders>
            <w:tcMar>
              <w:top w:w="0" w:type="dxa"/>
              <w:left w:w="100" w:type="dxa"/>
              <w:bottom w:w="0" w:type="dxa"/>
              <w:right w:w="100" w:type="dxa"/>
            </w:tcMar>
          </w:tcPr>
          <w:p w14:paraId="22DF674F" w14:textId="77777777" w:rsidR="0014662A" w:rsidRDefault="00507DF5">
            <w:pPr>
              <w:spacing w:line="240" w:lineRule="auto"/>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65746,8</w:t>
            </w:r>
          </w:p>
        </w:tc>
        <w:tc>
          <w:tcPr>
            <w:tcW w:w="1545" w:type="dxa"/>
            <w:tcBorders>
              <w:top w:val="nil"/>
              <w:left w:val="nil"/>
              <w:bottom w:val="single" w:sz="6" w:space="0" w:color="000000"/>
              <w:right w:val="single" w:sz="6" w:space="0" w:color="000000"/>
            </w:tcBorders>
            <w:tcMar>
              <w:top w:w="0" w:type="dxa"/>
              <w:left w:w="100" w:type="dxa"/>
              <w:bottom w:w="0" w:type="dxa"/>
              <w:right w:w="100" w:type="dxa"/>
            </w:tcMar>
          </w:tcPr>
          <w:p w14:paraId="6F8B1039" w14:textId="77777777" w:rsidR="0014662A" w:rsidRDefault="00507DF5">
            <w:pPr>
              <w:spacing w:line="240" w:lineRule="auto"/>
              <w:ind w:left="10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50986,7</w:t>
            </w:r>
          </w:p>
        </w:tc>
        <w:tc>
          <w:tcPr>
            <w:tcW w:w="1545" w:type="dxa"/>
            <w:tcBorders>
              <w:top w:val="nil"/>
              <w:left w:val="nil"/>
              <w:bottom w:val="single" w:sz="6" w:space="0" w:color="000000"/>
              <w:right w:val="single" w:sz="6" w:space="0" w:color="000000"/>
            </w:tcBorders>
            <w:tcMar>
              <w:top w:w="0" w:type="dxa"/>
              <w:left w:w="100" w:type="dxa"/>
              <w:bottom w:w="0" w:type="dxa"/>
              <w:right w:w="100" w:type="dxa"/>
            </w:tcMar>
          </w:tcPr>
          <w:p w14:paraId="44FA4255" w14:textId="77777777" w:rsidR="0014662A" w:rsidRDefault="00507DF5">
            <w:pPr>
              <w:spacing w:line="240" w:lineRule="auto"/>
              <w:ind w:left="10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54950,8</w:t>
            </w:r>
          </w:p>
        </w:tc>
        <w:tc>
          <w:tcPr>
            <w:tcW w:w="1770" w:type="dxa"/>
            <w:tcBorders>
              <w:top w:val="nil"/>
              <w:left w:val="nil"/>
              <w:bottom w:val="single" w:sz="6" w:space="0" w:color="000000"/>
              <w:right w:val="single" w:sz="6" w:space="0" w:color="000000"/>
            </w:tcBorders>
            <w:tcMar>
              <w:top w:w="0" w:type="dxa"/>
              <w:left w:w="100" w:type="dxa"/>
              <w:bottom w:w="0" w:type="dxa"/>
              <w:right w:w="100" w:type="dxa"/>
            </w:tcMar>
          </w:tcPr>
          <w:p w14:paraId="4FCF98CF" w14:textId="77777777" w:rsidR="0014662A" w:rsidRDefault="00507DF5">
            <w:pPr>
              <w:spacing w:line="240" w:lineRule="auto"/>
              <w:ind w:left="10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100</w:t>
            </w:r>
          </w:p>
        </w:tc>
      </w:tr>
      <w:tr w:rsidR="0014662A" w14:paraId="723CC831" w14:textId="77777777">
        <w:trPr>
          <w:trHeight w:val="300"/>
        </w:trPr>
        <w:tc>
          <w:tcPr>
            <w:tcW w:w="352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4A1B189" w14:textId="77777777" w:rsidR="0014662A" w:rsidRDefault="00507DF5">
            <w:pPr>
              <w:spacing w:line="240" w:lineRule="auto"/>
              <w:ind w:left="1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Вінницька область</w:t>
            </w:r>
          </w:p>
        </w:tc>
        <w:tc>
          <w:tcPr>
            <w:tcW w:w="1815" w:type="dxa"/>
            <w:tcBorders>
              <w:top w:val="nil"/>
              <w:left w:val="nil"/>
              <w:bottom w:val="single" w:sz="6" w:space="0" w:color="000000"/>
              <w:right w:val="single" w:sz="6" w:space="0" w:color="000000"/>
            </w:tcBorders>
            <w:tcMar>
              <w:top w:w="0" w:type="dxa"/>
              <w:left w:w="100" w:type="dxa"/>
              <w:bottom w:w="0" w:type="dxa"/>
              <w:right w:w="100" w:type="dxa"/>
            </w:tcMar>
          </w:tcPr>
          <w:p w14:paraId="5A24A517" w14:textId="77777777" w:rsidR="0014662A" w:rsidRDefault="00507DF5">
            <w:pPr>
              <w:spacing w:line="240" w:lineRule="auto"/>
              <w:ind w:lef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874,8</w:t>
            </w:r>
          </w:p>
        </w:tc>
        <w:tc>
          <w:tcPr>
            <w:tcW w:w="1545" w:type="dxa"/>
            <w:tcBorders>
              <w:top w:val="nil"/>
              <w:left w:val="nil"/>
              <w:bottom w:val="single" w:sz="6" w:space="0" w:color="000000"/>
              <w:right w:val="single" w:sz="6" w:space="0" w:color="000000"/>
            </w:tcBorders>
            <w:tcMar>
              <w:top w:w="0" w:type="dxa"/>
              <w:left w:w="100" w:type="dxa"/>
              <w:bottom w:w="0" w:type="dxa"/>
              <w:right w:w="100" w:type="dxa"/>
            </w:tcMar>
          </w:tcPr>
          <w:p w14:paraId="4ADE58C5" w14:textId="77777777" w:rsidR="0014662A" w:rsidRDefault="00507DF5">
            <w:pPr>
              <w:spacing w:line="240" w:lineRule="auto"/>
              <w:ind w:lef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925,3</w:t>
            </w:r>
          </w:p>
        </w:tc>
        <w:tc>
          <w:tcPr>
            <w:tcW w:w="1545" w:type="dxa"/>
            <w:tcBorders>
              <w:top w:val="nil"/>
              <w:left w:val="nil"/>
              <w:bottom w:val="single" w:sz="6" w:space="0" w:color="000000"/>
              <w:right w:val="single" w:sz="6" w:space="0" w:color="000000"/>
            </w:tcBorders>
            <w:tcMar>
              <w:top w:w="0" w:type="dxa"/>
              <w:left w:w="100" w:type="dxa"/>
              <w:bottom w:w="0" w:type="dxa"/>
              <w:right w:w="100" w:type="dxa"/>
            </w:tcMar>
          </w:tcPr>
          <w:p w14:paraId="4F00493E" w14:textId="77777777" w:rsidR="0014662A" w:rsidRDefault="00507DF5">
            <w:pPr>
              <w:spacing w:line="240" w:lineRule="auto"/>
              <w:ind w:lef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893,5</w:t>
            </w:r>
          </w:p>
        </w:tc>
        <w:tc>
          <w:tcPr>
            <w:tcW w:w="1770" w:type="dxa"/>
            <w:tcBorders>
              <w:top w:val="nil"/>
              <w:left w:val="nil"/>
              <w:bottom w:val="single" w:sz="6" w:space="0" w:color="000000"/>
              <w:right w:val="single" w:sz="6" w:space="0" w:color="000000"/>
            </w:tcBorders>
            <w:tcMar>
              <w:top w:w="0" w:type="dxa"/>
              <w:left w:w="100" w:type="dxa"/>
              <w:bottom w:w="0" w:type="dxa"/>
              <w:right w:w="100" w:type="dxa"/>
            </w:tcMar>
          </w:tcPr>
          <w:p w14:paraId="5906BAE5" w14:textId="77777777" w:rsidR="0014662A" w:rsidRDefault="00507DF5">
            <w:pPr>
              <w:spacing w:line="240" w:lineRule="auto"/>
              <w:ind w:lef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r>
      <w:tr w:rsidR="0014662A" w14:paraId="6C34AC69" w14:textId="77777777">
        <w:trPr>
          <w:trHeight w:val="300"/>
        </w:trPr>
        <w:tc>
          <w:tcPr>
            <w:tcW w:w="352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0D8FA50" w14:textId="77777777" w:rsidR="0014662A" w:rsidRDefault="00507DF5">
            <w:pPr>
              <w:spacing w:line="240" w:lineRule="auto"/>
              <w:ind w:left="1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Житомирська область</w:t>
            </w:r>
          </w:p>
        </w:tc>
        <w:tc>
          <w:tcPr>
            <w:tcW w:w="1815" w:type="dxa"/>
            <w:tcBorders>
              <w:top w:val="nil"/>
              <w:left w:val="nil"/>
              <w:bottom w:val="single" w:sz="6" w:space="0" w:color="000000"/>
              <w:right w:val="single" w:sz="6" w:space="0" w:color="000000"/>
            </w:tcBorders>
            <w:tcMar>
              <w:top w:w="0" w:type="dxa"/>
              <w:left w:w="100" w:type="dxa"/>
              <w:bottom w:w="0" w:type="dxa"/>
              <w:right w:w="100" w:type="dxa"/>
            </w:tcMar>
          </w:tcPr>
          <w:p w14:paraId="3F0781F0" w14:textId="77777777" w:rsidR="0014662A" w:rsidRDefault="00507DF5">
            <w:pPr>
              <w:spacing w:line="240" w:lineRule="auto"/>
              <w:ind w:lef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808,0</w:t>
            </w:r>
          </w:p>
        </w:tc>
        <w:tc>
          <w:tcPr>
            <w:tcW w:w="1545" w:type="dxa"/>
            <w:tcBorders>
              <w:top w:val="nil"/>
              <w:left w:val="nil"/>
              <w:bottom w:val="single" w:sz="6" w:space="0" w:color="000000"/>
              <w:right w:val="single" w:sz="6" w:space="0" w:color="000000"/>
            </w:tcBorders>
            <w:tcMar>
              <w:top w:w="0" w:type="dxa"/>
              <w:left w:w="100" w:type="dxa"/>
              <w:bottom w:w="0" w:type="dxa"/>
              <w:right w:w="100" w:type="dxa"/>
            </w:tcMar>
          </w:tcPr>
          <w:p w14:paraId="1E10BAD7" w14:textId="77777777" w:rsidR="0014662A" w:rsidRDefault="00507DF5">
            <w:pPr>
              <w:spacing w:line="240" w:lineRule="auto"/>
              <w:ind w:lef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682,7</w:t>
            </w:r>
          </w:p>
        </w:tc>
        <w:tc>
          <w:tcPr>
            <w:tcW w:w="1545" w:type="dxa"/>
            <w:tcBorders>
              <w:top w:val="nil"/>
              <w:left w:val="nil"/>
              <w:bottom w:val="single" w:sz="6" w:space="0" w:color="000000"/>
              <w:right w:val="single" w:sz="6" w:space="0" w:color="000000"/>
            </w:tcBorders>
            <w:tcMar>
              <w:top w:w="0" w:type="dxa"/>
              <w:left w:w="100" w:type="dxa"/>
              <w:bottom w:w="0" w:type="dxa"/>
              <w:right w:w="100" w:type="dxa"/>
            </w:tcMar>
          </w:tcPr>
          <w:p w14:paraId="02DC9E1B" w14:textId="77777777" w:rsidR="0014662A" w:rsidRDefault="00507DF5">
            <w:pPr>
              <w:spacing w:line="240" w:lineRule="auto"/>
              <w:ind w:lef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729,7</w:t>
            </w:r>
          </w:p>
        </w:tc>
        <w:tc>
          <w:tcPr>
            <w:tcW w:w="1770" w:type="dxa"/>
            <w:tcBorders>
              <w:top w:val="nil"/>
              <w:left w:val="nil"/>
              <w:bottom w:val="single" w:sz="6" w:space="0" w:color="000000"/>
              <w:right w:val="single" w:sz="6" w:space="0" w:color="000000"/>
            </w:tcBorders>
            <w:tcMar>
              <w:top w:w="0" w:type="dxa"/>
              <w:left w:w="100" w:type="dxa"/>
              <w:bottom w:w="0" w:type="dxa"/>
              <w:right w:w="100" w:type="dxa"/>
            </w:tcMar>
          </w:tcPr>
          <w:p w14:paraId="64AA16AC" w14:textId="77777777" w:rsidR="0014662A" w:rsidRDefault="00507DF5">
            <w:pPr>
              <w:spacing w:line="240" w:lineRule="auto"/>
              <w:ind w:lef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r>
      <w:tr w:rsidR="0014662A" w14:paraId="1F391F0A" w14:textId="77777777">
        <w:trPr>
          <w:trHeight w:val="300"/>
        </w:trPr>
        <w:tc>
          <w:tcPr>
            <w:tcW w:w="352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BC72684" w14:textId="77777777" w:rsidR="0014662A" w:rsidRDefault="00507DF5">
            <w:pPr>
              <w:spacing w:line="240" w:lineRule="auto"/>
              <w:ind w:left="1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Рівненська область</w:t>
            </w:r>
          </w:p>
        </w:tc>
        <w:tc>
          <w:tcPr>
            <w:tcW w:w="1815" w:type="dxa"/>
            <w:tcBorders>
              <w:top w:val="nil"/>
              <w:left w:val="nil"/>
              <w:bottom w:val="single" w:sz="6" w:space="0" w:color="000000"/>
              <w:right w:val="single" w:sz="6" w:space="0" w:color="000000"/>
            </w:tcBorders>
            <w:tcMar>
              <w:top w:w="0" w:type="dxa"/>
              <w:left w:w="100" w:type="dxa"/>
              <w:bottom w:w="0" w:type="dxa"/>
              <w:right w:w="100" w:type="dxa"/>
            </w:tcMar>
          </w:tcPr>
          <w:p w14:paraId="621D5EDB" w14:textId="77777777" w:rsidR="0014662A" w:rsidRDefault="00507DF5">
            <w:pPr>
              <w:spacing w:line="240" w:lineRule="auto"/>
              <w:ind w:lef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529,7</w:t>
            </w:r>
          </w:p>
        </w:tc>
        <w:tc>
          <w:tcPr>
            <w:tcW w:w="1545" w:type="dxa"/>
            <w:tcBorders>
              <w:top w:val="nil"/>
              <w:left w:val="nil"/>
              <w:bottom w:val="single" w:sz="6" w:space="0" w:color="000000"/>
              <w:right w:val="single" w:sz="6" w:space="0" w:color="000000"/>
            </w:tcBorders>
            <w:tcMar>
              <w:top w:w="0" w:type="dxa"/>
              <w:left w:w="100" w:type="dxa"/>
              <w:bottom w:w="0" w:type="dxa"/>
              <w:right w:w="100" w:type="dxa"/>
            </w:tcMar>
          </w:tcPr>
          <w:p w14:paraId="1BCCEDA6" w14:textId="77777777" w:rsidR="0014662A" w:rsidRDefault="00507DF5">
            <w:pPr>
              <w:spacing w:line="240" w:lineRule="auto"/>
              <w:ind w:lef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421,8</w:t>
            </w:r>
          </w:p>
        </w:tc>
        <w:tc>
          <w:tcPr>
            <w:tcW w:w="1545" w:type="dxa"/>
            <w:tcBorders>
              <w:top w:val="nil"/>
              <w:left w:val="nil"/>
              <w:bottom w:val="single" w:sz="6" w:space="0" w:color="000000"/>
              <w:right w:val="single" w:sz="6" w:space="0" w:color="000000"/>
            </w:tcBorders>
            <w:tcMar>
              <w:top w:w="0" w:type="dxa"/>
              <w:left w:w="100" w:type="dxa"/>
              <w:bottom w:w="0" w:type="dxa"/>
              <w:right w:w="100" w:type="dxa"/>
            </w:tcMar>
          </w:tcPr>
          <w:p w14:paraId="1FC5B6F9" w14:textId="77777777" w:rsidR="0014662A" w:rsidRDefault="00507DF5">
            <w:pPr>
              <w:spacing w:line="240" w:lineRule="auto"/>
              <w:ind w:lef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440,3</w:t>
            </w:r>
          </w:p>
        </w:tc>
        <w:tc>
          <w:tcPr>
            <w:tcW w:w="1770" w:type="dxa"/>
            <w:tcBorders>
              <w:top w:val="nil"/>
              <w:left w:val="nil"/>
              <w:bottom w:val="single" w:sz="6" w:space="0" w:color="000000"/>
              <w:right w:val="single" w:sz="6" w:space="0" w:color="000000"/>
            </w:tcBorders>
            <w:tcMar>
              <w:top w:w="0" w:type="dxa"/>
              <w:left w:w="100" w:type="dxa"/>
              <w:bottom w:w="0" w:type="dxa"/>
              <w:right w:w="100" w:type="dxa"/>
            </w:tcMar>
          </w:tcPr>
          <w:p w14:paraId="7F0934BC" w14:textId="77777777" w:rsidR="0014662A" w:rsidRDefault="00507DF5">
            <w:pPr>
              <w:spacing w:line="240" w:lineRule="auto"/>
              <w:ind w:lef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0,8</w:t>
            </w:r>
          </w:p>
        </w:tc>
      </w:tr>
      <w:tr w:rsidR="0014662A" w14:paraId="366D85B1" w14:textId="77777777">
        <w:trPr>
          <w:trHeight w:val="300"/>
        </w:trPr>
        <w:tc>
          <w:tcPr>
            <w:tcW w:w="352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D687728" w14:textId="77777777" w:rsidR="0014662A" w:rsidRDefault="00507DF5">
            <w:pPr>
              <w:spacing w:line="240" w:lineRule="auto"/>
              <w:ind w:left="10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Хмельницька область</w:t>
            </w:r>
          </w:p>
        </w:tc>
        <w:tc>
          <w:tcPr>
            <w:tcW w:w="1815" w:type="dxa"/>
            <w:tcBorders>
              <w:top w:val="nil"/>
              <w:left w:val="nil"/>
              <w:bottom w:val="single" w:sz="6" w:space="0" w:color="000000"/>
              <w:right w:val="single" w:sz="6" w:space="0" w:color="000000"/>
            </w:tcBorders>
            <w:tcMar>
              <w:top w:w="0" w:type="dxa"/>
              <w:left w:w="100" w:type="dxa"/>
              <w:bottom w:w="0" w:type="dxa"/>
              <w:right w:w="100" w:type="dxa"/>
            </w:tcMar>
          </w:tcPr>
          <w:p w14:paraId="5BB02008" w14:textId="77777777" w:rsidR="0014662A" w:rsidRDefault="00507DF5">
            <w:pPr>
              <w:spacing w:line="240" w:lineRule="auto"/>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1017,0</w:t>
            </w:r>
          </w:p>
        </w:tc>
        <w:tc>
          <w:tcPr>
            <w:tcW w:w="1545" w:type="dxa"/>
            <w:tcBorders>
              <w:top w:val="nil"/>
              <w:left w:val="nil"/>
              <w:bottom w:val="single" w:sz="6" w:space="0" w:color="000000"/>
              <w:right w:val="single" w:sz="6" w:space="0" w:color="000000"/>
            </w:tcBorders>
            <w:tcMar>
              <w:top w:w="0" w:type="dxa"/>
              <w:left w:w="100" w:type="dxa"/>
              <w:bottom w:w="0" w:type="dxa"/>
              <w:right w:w="100" w:type="dxa"/>
            </w:tcMar>
          </w:tcPr>
          <w:p w14:paraId="0EC9BF55" w14:textId="77777777" w:rsidR="0014662A" w:rsidRDefault="00507DF5">
            <w:pPr>
              <w:spacing w:line="240" w:lineRule="auto"/>
              <w:ind w:left="10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1000,6</w:t>
            </w:r>
          </w:p>
        </w:tc>
        <w:tc>
          <w:tcPr>
            <w:tcW w:w="1545" w:type="dxa"/>
            <w:tcBorders>
              <w:top w:val="nil"/>
              <w:left w:val="nil"/>
              <w:bottom w:val="single" w:sz="6" w:space="0" w:color="000000"/>
              <w:right w:val="single" w:sz="6" w:space="0" w:color="000000"/>
            </w:tcBorders>
            <w:tcMar>
              <w:top w:w="0" w:type="dxa"/>
              <w:left w:w="100" w:type="dxa"/>
              <w:bottom w:w="0" w:type="dxa"/>
              <w:right w:w="100" w:type="dxa"/>
            </w:tcMar>
          </w:tcPr>
          <w:p w14:paraId="6CBDCCFC" w14:textId="77777777" w:rsidR="0014662A" w:rsidRDefault="00507DF5">
            <w:pPr>
              <w:spacing w:line="240" w:lineRule="auto"/>
              <w:ind w:left="10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1122,5</w:t>
            </w:r>
          </w:p>
        </w:tc>
        <w:tc>
          <w:tcPr>
            <w:tcW w:w="1770" w:type="dxa"/>
            <w:tcBorders>
              <w:top w:val="nil"/>
              <w:left w:val="nil"/>
              <w:bottom w:val="single" w:sz="6" w:space="0" w:color="000000"/>
              <w:right w:val="single" w:sz="6" w:space="0" w:color="000000"/>
            </w:tcBorders>
            <w:tcMar>
              <w:top w:w="0" w:type="dxa"/>
              <w:left w:w="100" w:type="dxa"/>
              <w:bottom w:w="0" w:type="dxa"/>
              <w:right w:w="100" w:type="dxa"/>
            </w:tcMar>
          </w:tcPr>
          <w:p w14:paraId="486DC6B9" w14:textId="77777777" w:rsidR="0014662A" w:rsidRDefault="00507DF5">
            <w:pPr>
              <w:spacing w:line="240" w:lineRule="auto"/>
              <w:ind w:left="10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w:t>
            </w:r>
          </w:p>
        </w:tc>
      </w:tr>
      <w:tr w:rsidR="0014662A" w14:paraId="5FA0EBFE" w14:textId="77777777">
        <w:trPr>
          <w:trHeight w:val="300"/>
        </w:trPr>
        <w:tc>
          <w:tcPr>
            <w:tcW w:w="352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2AEB304" w14:textId="77777777" w:rsidR="0014662A" w:rsidRDefault="00507DF5">
            <w:pPr>
              <w:spacing w:line="240" w:lineRule="auto"/>
              <w:ind w:left="1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Тернопільська область</w:t>
            </w:r>
          </w:p>
        </w:tc>
        <w:tc>
          <w:tcPr>
            <w:tcW w:w="1815" w:type="dxa"/>
            <w:tcBorders>
              <w:top w:val="nil"/>
              <w:left w:val="nil"/>
              <w:bottom w:val="single" w:sz="6" w:space="0" w:color="000000"/>
              <w:right w:val="single" w:sz="6" w:space="0" w:color="000000"/>
            </w:tcBorders>
            <w:tcMar>
              <w:top w:w="0" w:type="dxa"/>
              <w:left w:w="100" w:type="dxa"/>
              <w:bottom w:w="0" w:type="dxa"/>
              <w:right w:w="100" w:type="dxa"/>
            </w:tcMar>
          </w:tcPr>
          <w:p w14:paraId="23166085" w14:textId="77777777" w:rsidR="0014662A" w:rsidRDefault="00507DF5">
            <w:pPr>
              <w:spacing w:line="240" w:lineRule="auto"/>
              <w:ind w:lef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350,3</w:t>
            </w:r>
          </w:p>
        </w:tc>
        <w:tc>
          <w:tcPr>
            <w:tcW w:w="1545" w:type="dxa"/>
            <w:tcBorders>
              <w:top w:val="nil"/>
              <w:left w:val="nil"/>
              <w:bottom w:val="single" w:sz="6" w:space="0" w:color="000000"/>
              <w:right w:val="single" w:sz="6" w:space="0" w:color="000000"/>
            </w:tcBorders>
            <w:tcMar>
              <w:top w:w="0" w:type="dxa"/>
              <w:left w:w="100" w:type="dxa"/>
              <w:bottom w:w="0" w:type="dxa"/>
              <w:right w:w="100" w:type="dxa"/>
            </w:tcMar>
          </w:tcPr>
          <w:p w14:paraId="2C818D68" w14:textId="77777777" w:rsidR="0014662A" w:rsidRDefault="00507DF5">
            <w:pPr>
              <w:spacing w:line="240" w:lineRule="auto"/>
              <w:ind w:lef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404,3</w:t>
            </w:r>
          </w:p>
        </w:tc>
        <w:tc>
          <w:tcPr>
            <w:tcW w:w="1545" w:type="dxa"/>
            <w:tcBorders>
              <w:top w:val="nil"/>
              <w:left w:val="nil"/>
              <w:bottom w:val="single" w:sz="6" w:space="0" w:color="000000"/>
              <w:right w:val="single" w:sz="6" w:space="0" w:color="000000"/>
            </w:tcBorders>
            <w:tcMar>
              <w:top w:w="0" w:type="dxa"/>
              <w:left w:w="100" w:type="dxa"/>
              <w:bottom w:w="0" w:type="dxa"/>
              <w:right w:w="100" w:type="dxa"/>
            </w:tcMar>
          </w:tcPr>
          <w:p w14:paraId="011AA660" w14:textId="77777777" w:rsidR="0014662A" w:rsidRDefault="00507DF5">
            <w:pPr>
              <w:spacing w:line="240" w:lineRule="auto"/>
              <w:ind w:lef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440,5</w:t>
            </w:r>
          </w:p>
        </w:tc>
        <w:tc>
          <w:tcPr>
            <w:tcW w:w="1770" w:type="dxa"/>
            <w:tcBorders>
              <w:top w:val="nil"/>
              <w:left w:val="nil"/>
              <w:bottom w:val="single" w:sz="6" w:space="0" w:color="000000"/>
              <w:right w:val="single" w:sz="6" w:space="0" w:color="000000"/>
            </w:tcBorders>
            <w:tcMar>
              <w:top w:w="0" w:type="dxa"/>
              <w:left w:w="100" w:type="dxa"/>
              <w:bottom w:w="0" w:type="dxa"/>
              <w:right w:w="100" w:type="dxa"/>
            </w:tcMar>
          </w:tcPr>
          <w:p w14:paraId="766D714F" w14:textId="77777777" w:rsidR="0014662A" w:rsidRDefault="00507DF5">
            <w:pPr>
              <w:spacing w:line="240" w:lineRule="auto"/>
              <w:ind w:lef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0,8</w:t>
            </w:r>
          </w:p>
        </w:tc>
      </w:tr>
      <w:tr w:rsidR="0014662A" w14:paraId="79638CFB" w14:textId="77777777">
        <w:trPr>
          <w:trHeight w:val="300"/>
        </w:trPr>
        <w:tc>
          <w:tcPr>
            <w:tcW w:w="352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B8A643D" w14:textId="77777777" w:rsidR="0014662A" w:rsidRDefault="00507DF5">
            <w:pPr>
              <w:spacing w:line="240" w:lineRule="auto"/>
              <w:ind w:left="1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Чернівецька область</w:t>
            </w:r>
          </w:p>
        </w:tc>
        <w:tc>
          <w:tcPr>
            <w:tcW w:w="1815" w:type="dxa"/>
            <w:tcBorders>
              <w:top w:val="nil"/>
              <w:left w:val="nil"/>
              <w:bottom w:val="single" w:sz="6" w:space="0" w:color="000000"/>
              <w:right w:val="single" w:sz="6" w:space="0" w:color="000000"/>
            </w:tcBorders>
            <w:tcMar>
              <w:top w:w="0" w:type="dxa"/>
              <w:left w:w="100" w:type="dxa"/>
              <w:bottom w:w="0" w:type="dxa"/>
              <w:right w:w="100" w:type="dxa"/>
            </w:tcMar>
          </w:tcPr>
          <w:p w14:paraId="47344064" w14:textId="77777777" w:rsidR="0014662A" w:rsidRDefault="00507DF5">
            <w:pPr>
              <w:spacing w:line="240" w:lineRule="auto"/>
              <w:ind w:lef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70,1</w:t>
            </w:r>
          </w:p>
        </w:tc>
        <w:tc>
          <w:tcPr>
            <w:tcW w:w="1545" w:type="dxa"/>
            <w:tcBorders>
              <w:top w:val="nil"/>
              <w:left w:val="nil"/>
              <w:bottom w:val="single" w:sz="6" w:space="0" w:color="000000"/>
              <w:right w:val="single" w:sz="6" w:space="0" w:color="000000"/>
            </w:tcBorders>
            <w:tcMar>
              <w:top w:w="0" w:type="dxa"/>
              <w:left w:w="100" w:type="dxa"/>
              <w:bottom w:w="0" w:type="dxa"/>
              <w:right w:w="100" w:type="dxa"/>
            </w:tcMar>
          </w:tcPr>
          <w:p w14:paraId="3A971A10" w14:textId="77777777" w:rsidR="0014662A" w:rsidRDefault="00507DF5">
            <w:pPr>
              <w:spacing w:line="240" w:lineRule="auto"/>
              <w:ind w:lef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66,4</w:t>
            </w:r>
          </w:p>
        </w:tc>
        <w:tc>
          <w:tcPr>
            <w:tcW w:w="1545" w:type="dxa"/>
            <w:tcBorders>
              <w:top w:val="nil"/>
              <w:left w:val="nil"/>
              <w:bottom w:val="single" w:sz="6" w:space="0" w:color="000000"/>
              <w:right w:val="single" w:sz="6" w:space="0" w:color="000000"/>
            </w:tcBorders>
            <w:tcMar>
              <w:top w:w="0" w:type="dxa"/>
              <w:left w:w="100" w:type="dxa"/>
              <w:bottom w:w="0" w:type="dxa"/>
              <w:right w:w="100" w:type="dxa"/>
            </w:tcMar>
          </w:tcPr>
          <w:p w14:paraId="51CFBA91" w14:textId="77777777" w:rsidR="0014662A" w:rsidRDefault="00507DF5">
            <w:pPr>
              <w:spacing w:line="240" w:lineRule="auto"/>
              <w:ind w:lef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39,1</w:t>
            </w:r>
          </w:p>
        </w:tc>
        <w:tc>
          <w:tcPr>
            <w:tcW w:w="1770" w:type="dxa"/>
            <w:tcBorders>
              <w:top w:val="nil"/>
              <w:left w:val="nil"/>
              <w:bottom w:val="single" w:sz="6" w:space="0" w:color="000000"/>
              <w:right w:val="single" w:sz="6" w:space="0" w:color="000000"/>
            </w:tcBorders>
            <w:tcMar>
              <w:top w:w="0" w:type="dxa"/>
              <w:left w:w="100" w:type="dxa"/>
              <w:bottom w:w="0" w:type="dxa"/>
              <w:right w:w="100" w:type="dxa"/>
            </w:tcMar>
          </w:tcPr>
          <w:p w14:paraId="293535F4" w14:textId="77777777" w:rsidR="0014662A" w:rsidRDefault="00507DF5">
            <w:pPr>
              <w:spacing w:line="240" w:lineRule="auto"/>
              <w:ind w:lef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0,07</w:t>
            </w:r>
          </w:p>
        </w:tc>
      </w:tr>
    </w:tbl>
    <w:p w14:paraId="7B2473FD" w14:textId="77777777" w:rsidR="0014662A" w:rsidRDefault="00507DF5">
      <w:pPr>
        <w:spacing w:before="240"/>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inline distT="0" distB="0" distL="0" distR="0" wp14:anchorId="6A4A3BFD" wp14:editId="3CEC560A">
            <wp:extent cx="4536911" cy="2494796"/>
            <wp:effectExtent l="0" t="0" r="0" b="0"/>
            <wp:docPr id="25" name="image24.png" descr="Діаграма"/>
            <wp:cNvGraphicFramePr/>
            <a:graphic xmlns:a="http://schemas.openxmlformats.org/drawingml/2006/main">
              <a:graphicData uri="http://schemas.openxmlformats.org/drawingml/2006/picture">
                <pic:pic xmlns:pic="http://schemas.openxmlformats.org/drawingml/2006/picture">
                  <pic:nvPicPr>
                    <pic:cNvPr id="0" name="image24.png" descr="Діаграма"/>
                    <pic:cNvPicPr preferRelativeResize="0"/>
                  </pic:nvPicPr>
                  <pic:blipFill>
                    <a:blip r:embed="rId94"/>
                    <a:srcRect/>
                    <a:stretch>
                      <a:fillRect/>
                    </a:stretch>
                  </pic:blipFill>
                  <pic:spPr>
                    <a:xfrm>
                      <a:off x="0" y="0"/>
                      <a:ext cx="4536911" cy="2494796"/>
                    </a:xfrm>
                    <a:prstGeom prst="rect">
                      <a:avLst/>
                    </a:prstGeom>
                    <a:ln/>
                  </pic:spPr>
                </pic:pic>
              </a:graphicData>
            </a:graphic>
          </wp:inline>
        </w:drawing>
      </w:r>
    </w:p>
    <w:p w14:paraId="4082A606"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5</w:t>
      </w:r>
      <w:r w:rsidR="009B340D">
        <w:rPr>
          <w:rFonts w:ascii="Times New Roman" w:eastAsia="Times New Roman" w:hAnsi="Times New Roman" w:cs="Times New Roman"/>
          <w:b/>
          <w:sz w:val="28"/>
          <w:szCs w:val="28"/>
        </w:rPr>
        <w:t>4</w:t>
      </w:r>
      <w:r>
        <w:rPr>
          <w:rFonts w:ascii="Times New Roman" w:eastAsia="Times New Roman" w:hAnsi="Times New Roman" w:cs="Times New Roman"/>
          <w:b/>
          <w:sz w:val="28"/>
          <w:szCs w:val="28"/>
        </w:rPr>
        <w:t>. Іноземні інвестиції за видами економічної діяльності</w:t>
      </w:r>
    </w:p>
    <w:p w14:paraId="6F280A6B" w14:textId="1C677E4C" w:rsidR="0014662A" w:rsidRDefault="00507DF5">
      <w:pPr>
        <w:shd w:val="clear" w:color="auto" w:fill="FFFFFF"/>
        <w:spacing w:before="12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Розподіл інвестицій за 2023 рік по сферах </w:t>
      </w:r>
      <w:r w:rsidR="00E87709">
        <w:rPr>
          <w:rFonts w:ascii="Times New Roman" w:eastAsia="Times New Roman" w:hAnsi="Times New Roman" w:cs="Times New Roman"/>
          <w:sz w:val="28"/>
          <w:szCs w:val="28"/>
        </w:rPr>
        <w:t>в</w:t>
      </w:r>
      <w:r>
        <w:rPr>
          <w:rFonts w:ascii="Times New Roman" w:eastAsia="Times New Roman" w:hAnsi="Times New Roman" w:cs="Times New Roman"/>
          <w:sz w:val="28"/>
          <w:szCs w:val="28"/>
        </w:rPr>
        <w:t xml:space="preserve">казує, що основні інвестиції вкладено у сільське господарство (225,1 млн. </w:t>
      </w:r>
      <w:proofErr w:type="spellStart"/>
      <w:r>
        <w:rPr>
          <w:rFonts w:ascii="Times New Roman" w:eastAsia="Times New Roman" w:hAnsi="Times New Roman" w:cs="Times New Roman"/>
          <w:sz w:val="28"/>
          <w:szCs w:val="28"/>
        </w:rPr>
        <w:t>дол</w:t>
      </w:r>
      <w:proofErr w:type="spellEnd"/>
      <w:r>
        <w:rPr>
          <w:rFonts w:ascii="Times New Roman" w:eastAsia="Times New Roman" w:hAnsi="Times New Roman" w:cs="Times New Roman"/>
          <w:sz w:val="28"/>
          <w:szCs w:val="28"/>
        </w:rPr>
        <w:t xml:space="preserve">. США), промисловість (66,6 млн </w:t>
      </w:r>
      <w:proofErr w:type="spellStart"/>
      <w:r>
        <w:rPr>
          <w:rFonts w:ascii="Times New Roman" w:eastAsia="Times New Roman" w:hAnsi="Times New Roman" w:cs="Times New Roman"/>
          <w:sz w:val="28"/>
          <w:szCs w:val="28"/>
        </w:rPr>
        <w:t>дол</w:t>
      </w:r>
      <w:proofErr w:type="spellEnd"/>
      <w:r>
        <w:rPr>
          <w:rFonts w:ascii="Times New Roman" w:eastAsia="Times New Roman" w:hAnsi="Times New Roman" w:cs="Times New Roman"/>
          <w:sz w:val="28"/>
          <w:szCs w:val="28"/>
        </w:rPr>
        <w:t xml:space="preserve">. США) та операції з нерухомим майном (45,0 млн </w:t>
      </w:r>
      <w:proofErr w:type="spellStart"/>
      <w:r>
        <w:rPr>
          <w:rFonts w:ascii="Times New Roman" w:eastAsia="Times New Roman" w:hAnsi="Times New Roman" w:cs="Times New Roman"/>
          <w:sz w:val="28"/>
          <w:szCs w:val="28"/>
        </w:rPr>
        <w:t>дол</w:t>
      </w:r>
      <w:proofErr w:type="spellEnd"/>
      <w:r>
        <w:rPr>
          <w:rFonts w:ascii="Times New Roman" w:eastAsia="Times New Roman" w:hAnsi="Times New Roman" w:cs="Times New Roman"/>
          <w:sz w:val="28"/>
          <w:szCs w:val="28"/>
        </w:rPr>
        <w:t>. США).</w:t>
      </w:r>
    </w:p>
    <w:p w14:paraId="6E24ADB2" w14:textId="75CAD85B"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Найпривабливішими для іноземного інвестора залишаються громади з розвиненою інфраструктурою, наявністю кваліфікованих трудових ресурсів, зокрема Хмельницька та Кам’янець-Подільська </w:t>
      </w:r>
      <w:r w:rsidR="00E87709">
        <w:rPr>
          <w:rFonts w:ascii="Times New Roman" w:eastAsia="Times New Roman" w:hAnsi="Times New Roman" w:cs="Times New Roman"/>
          <w:sz w:val="28"/>
          <w:szCs w:val="28"/>
        </w:rPr>
        <w:t xml:space="preserve">територіальні </w:t>
      </w:r>
      <w:r>
        <w:rPr>
          <w:rFonts w:ascii="Times New Roman" w:eastAsia="Times New Roman" w:hAnsi="Times New Roman" w:cs="Times New Roman"/>
          <w:sz w:val="28"/>
          <w:szCs w:val="28"/>
        </w:rPr>
        <w:t>громади.</w:t>
      </w:r>
    </w:p>
    <w:p w14:paraId="10286533" w14:textId="77777777" w:rsidR="0014662A" w:rsidRDefault="00507DF5">
      <w:pPr>
        <w:shd w:val="clear" w:color="auto" w:fill="FFFFFF"/>
        <w:spacing w:line="240" w:lineRule="auto"/>
        <w:ind w:firstLine="709"/>
        <w:jc w:val="both"/>
        <w:rPr>
          <w:rFonts w:ascii="Times New Roman" w:eastAsia="Times New Roman" w:hAnsi="Times New Roman" w:cs="Times New Roman"/>
          <w:sz w:val="18"/>
          <w:szCs w:val="18"/>
        </w:rPr>
      </w:pPr>
      <w:r>
        <w:rPr>
          <w:rFonts w:ascii="Times New Roman" w:eastAsia="Times New Roman" w:hAnsi="Times New Roman" w:cs="Times New Roman"/>
          <w:sz w:val="28"/>
          <w:szCs w:val="28"/>
        </w:rPr>
        <w:t>У 2023 році підприємствами та організаціями області за рахунок усіх джерел фінансування освоєно 15153,1 млн грн капітальних інвестицій (у 2021 році – 13515,4 млн грн). Частка капітальних інвестицій, освоєних у Хмельницькій області, від загального обсягу інвестицій в Україні становила у 2023 році 2,4%, у 2021 році – 2 відсотки.</w:t>
      </w:r>
    </w:p>
    <w:tbl>
      <w:tblPr>
        <w:tblStyle w:val="aff5"/>
        <w:tblpPr w:leftFromText="180" w:rightFromText="180" w:topFromText="180" w:bottomFromText="180" w:vertAnchor="text" w:tblpX="1" w:tblpY="3194"/>
        <w:tblW w:w="5192"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5192"/>
      </w:tblGrid>
      <w:tr w:rsidR="0014662A" w14:paraId="573315B8" w14:textId="77777777" w:rsidTr="00C2492E">
        <w:tc>
          <w:tcPr>
            <w:tcW w:w="5192" w:type="dxa"/>
          </w:tcPr>
          <w:p w14:paraId="78BF1FC7" w14:textId="77777777" w:rsidR="0014662A" w:rsidRDefault="00507DF5" w:rsidP="009B340D">
            <w:pPr>
              <w:spacing w:line="240" w:lineRule="auto"/>
              <w:jc w:val="center"/>
              <w:rPr>
                <w:rFonts w:ascii="Times New Roman" w:eastAsia="Times New Roman" w:hAnsi="Times New Roman" w:cs="Times New Roman"/>
              </w:rPr>
            </w:pPr>
            <w:r>
              <w:rPr>
                <w:rFonts w:ascii="Times New Roman" w:eastAsia="Times New Roman" w:hAnsi="Times New Roman" w:cs="Times New Roman"/>
                <w:b/>
              </w:rPr>
              <w:t>Рис. 5</w:t>
            </w:r>
            <w:r w:rsidR="009B340D">
              <w:rPr>
                <w:rFonts w:ascii="Times New Roman" w:eastAsia="Times New Roman" w:hAnsi="Times New Roman" w:cs="Times New Roman"/>
                <w:b/>
              </w:rPr>
              <w:t>5</w:t>
            </w:r>
            <w:r>
              <w:rPr>
                <w:rFonts w:ascii="Times New Roman" w:eastAsia="Times New Roman" w:hAnsi="Times New Roman" w:cs="Times New Roman"/>
                <w:b/>
              </w:rPr>
              <w:t>. Капітальні інвестиції в економіку області, млрд грн</w:t>
            </w:r>
          </w:p>
        </w:tc>
      </w:tr>
    </w:tbl>
    <w:p w14:paraId="5DD51A92" w14:textId="77777777"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Найвагомішу частку капітальних інвестицій (99,1% від загального обсягу) освоєно в матеріальні активи, з яких у житлові будівлі – 7,1% від загального обсягу, нежитлові будівлі – 17,1%, інженерні споруди – 13,6%, у машини, обладнання, інвентар – 42,1% і транспортні засоби – 13,7 відсотка.</w:t>
      </w:r>
      <w:r>
        <w:rPr>
          <w:noProof/>
        </w:rPr>
        <w:drawing>
          <wp:anchor distT="114300" distB="114300" distL="114300" distR="114300" simplePos="0" relativeHeight="251670528" behindDoc="0" locked="0" layoutInCell="1" hidden="0" allowOverlap="1" wp14:anchorId="51ADA482" wp14:editId="0D8CF821">
            <wp:simplePos x="0" y="0"/>
            <wp:positionH relativeFrom="column">
              <wp:posOffset>105412</wp:posOffset>
            </wp:positionH>
            <wp:positionV relativeFrom="paragraph">
              <wp:posOffset>1</wp:posOffset>
            </wp:positionV>
            <wp:extent cx="3088640" cy="2058670"/>
            <wp:effectExtent l="0" t="0" r="0" b="0"/>
            <wp:wrapSquare wrapText="bothSides" distT="114300" distB="114300" distL="114300" distR="114300"/>
            <wp:docPr id="81" name="image73.png" descr="Діаграма"/>
            <wp:cNvGraphicFramePr/>
            <a:graphic xmlns:a="http://schemas.openxmlformats.org/drawingml/2006/main">
              <a:graphicData uri="http://schemas.openxmlformats.org/drawingml/2006/picture">
                <pic:pic xmlns:pic="http://schemas.openxmlformats.org/drawingml/2006/picture">
                  <pic:nvPicPr>
                    <pic:cNvPr id="0" name="image73.png" descr="Діаграма"/>
                    <pic:cNvPicPr preferRelativeResize="0"/>
                  </pic:nvPicPr>
                  <pic:blipFill>
                    <a:blip r:embed="rId95"/>
                    <a:srcRect t="16723"/>
                    <a:stretch>
                      <a:fillRect/>
                    </a:stretch>
                  </pic:blipFill>
                  <pic:spPr>
                    <a:xfrm>
                      <a:off x="0" y="0"/>
                      <a:ext cx="3088640" cy="2058670"/>
                    </a:xfrm>
                    <a:prstGeom prst="rect">
                      <a:avLst/>
                    </a:prstGeom>
                    <a:ln/>
                  </pic:spPr>
                </pic:pic>
              </a:graphicData>
            </a:graphic>
          </wp:anchor>
        </w:drawing>
      </w:r>
    </w:p>
    <w:p w14:paraId="53692E00" w14:textId="45BD2959"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розрізі видів економічної діяльності капітальні інвестиції концентруються, у першу чергу, у сільському господарстві, </w:t>
      </w:r>
      <w:proofErr w:type="spellStart"/>
      <w:r>
        <w:rPr>
          <w:rFonts w:ascii="Times New Roman" w:eastAsia="Times New Roman" w:hAnsi="Times New Roman" w:cs="Times New Roman"/>
          <w:sz w:val="28"/>
          <w:szCs w:val="28"/>
        </w:rPr>
        <w:t>промисло</w:t>
      </w:r>
      <w:r w:rsidR="00E87709">
        <w:rPr>
          <w:rFonts w:ascii="Times New Roman" w:eastAsia="Times New Roman" w:hAnsi="Times New Roman" w:cs="Times New Roman"/>
          <w:sz w:val="28"/>
          <w:szCs w:val="28"/>
        </w:rPr>
        <w:t>-</w:t>
      </w:r>
      <w:r>
        <w:rPr>
          <w:rFonts w:ascii="Times New Roman" w:eastAsia="Times New Roman" w:hAnsi="Times New Roman" w:cs="Times New Roman"/>
          <w:sz w:val="28"/>
          <w:szCs w:val="28"/>
        </w:rPr>
        <w:t>вості</w:t>
      </w:r>
      <w:proofErr w:type="spellEnd"/>
      <w:r>
        <w:rPr>
          <w:rFonts w:ascii="Times New Roman" w:eastAsia="Times New Roman" w:hAnsi="Times New Roman" w:cs="Times New Roman"/>
          <w:sz w:val="28"/>
          <w:szCs w:val="28"/>
        </w:rPr>
        <w:t xml:space="preserve"> та торгівлі. </w:t>
      </w:r>
      <w:r w:rsidR="00E87709">
        <w:rPr>
          <w:rFonts w:ascii="Times New Roman" w:eastAsia="Times New Roman" w:hAnsi="Times New Roman" w:cs="Times New Roman"/>
          <w:sz w:val="28"/>
          <w:szCs w:val="28"/>
        </w:rPr>
        <w:t>Більшість інвестицій</w:t>
      </w:r>
      <w:r>
        <w:rPr>
          <w:rFonts w:ascii="Times New Roman" w:eastAsia="Times New Roman" w:hAnsi="Times New Roman" w:cs="Times New Roman"/>
          <w:sz w:val="28"/>
          <w:szCs w:val="28"/>
        </w:rPr>
        <w:t xml:space="preserve"> припадає на підприємства державного управління та оборони; обов’язкового соціального страхування.</w:t>
      </w:r>
    </w:p>
    <w:p w14:paraId="0516A379"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Будівельна сфера є однією з галузей економіки, яка найбільш постраждала внаслідок повномасштабної агресії російської федерації проти України. </w:t>
      </w:r>
    </w:p>
    <w:p w14:paraId="508A1AE5" w14:textId="71CE71B3"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Загальна площа житлових будівель, прийнятих в експлуатацію зменшилася на 18,4% та у 2023 році становила 230,6 тис. </w:t>
      </w:r>
      <w:proofErr w:type="spellStart"/>
      <w:r w:rsidR="00E87709">
        <w:rPr>
          <w:rFonts w:ascii="Times New Roman" w:eastAsia="Times New Roman" w:hAnsi="Times New Roman" w:cs="Times New Roman"/>
          <w:sz w:val="28"/>
          <w:szCs w:val="28"/>
        </w:rPr>
        <w:t>кв</w:t>
      </w:r>
      <w:proofErr w:type="spellEnd"/>
      <w:r w:rsidR="00E87709">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м</w:t>
      </w:r>
      <w:r w:rsidR="00E87709">
        <w:rPr>
          <w:rFonts w:ascii="Times New Roman" w:eastAsia="Times New Roman" w:hAnsi="Times New Roman" w:cs="Times New Roman"/>
          <w:sz w:val="28"/>
          <w:szCs w:val="28"/>
        </w:rPr>
        <w:t>етрів.</w:t>
      </w:r>
      <w:r>
        <w:rPr>
          <w:rFonts w:ascii="Times New Roman" w:eastAsia="Times New Roman" w:hAnsi="Times New Roman" w:cs="Times New Roman"/>
          <w:sz w:val="28"/>
          <w:szCs w:val="28"/>
        </w:rPr>
        <w:t xml:space="preserve"> Найбільшу площу </w:t>
      </w:r>
      <w:r>
        <w:rPr>
          <w:rFonts w:ascii="Times New Roman" w:eastAsia="Times New Roman" w:hAnsi="Times New Roman" w:cs="Times New Roman"/>
          <w:sz w:val="28"/>
          <w:szCs w:val="28"/>
        </w:rPr>
        <w:lastRenderedPageBreak/>
        <w:t xml:space="preserve">житлових будівель прийнято в експлуатацію у Хмельницькому районі </w:t>
      </w:r>
      <w:r w:rsidR="00E87709">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185,5 тис. </w:t>
      </w:r>
      <w:proofErr w:type="spellStart"/>
      <w:r w:rsidR="00E87709">
        <w:rPr>
          <w:rFonts w:ascii="Times New Roman" w:eastAsia="Times New Roman" w:hAnsi="Times New Roman" w:cs="Times New Roman"/>
          <w:sz w:val="28"/>
          <w:szCs w:val="28"/>
        </w:rPr>
        <w:t>кв</w:t>
      </w:r>
      <w:proofErr w:type="spellEnd"/>
      <w:r w:rsidR="00E87709">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м, що становить  80,4% від загального обсягу</w:t>
      </w:r>
      <w:r w:rsidR="00E87709">
        <w:rPr>
          <w:rFonts w:ascii="Times New Roman" w:eastAsia="Times New Roman" w:hAnsi="Times New Roman" w:cs="Times New Roman"/>
          <w:sz w:val="28"/>
          <w:szCs w:val="28"/>
        </w:rPr>
        <w:t>)</w:t>
      </w:r>
      <w:r>
        <w:rPr>
          <w:rFonts w:ascii="Times New Roman" w:eastAsia="Times New Roman" w:hAnsi="Times New Roman" w:cs="Times New Roman"/>
          <w:sz w:val="28"/>
          <w:szCs w:val="28"/>
        </w:rPr>
        <w:t>.</w:t>
      </w:r>
    </w:p>
    <w:p w14:paraId="5D369709" w14:textId="77777777" w:rsidR="0014662A" w:rsidRDefault="0014662A">
      <w:pPr>
        <w:spacing w:line="240" w:lineRule="auto"/>
        <w:ind w:firstLine="709"/>
        <w:jc w:val="both"/>
        <w:rPr>
          <w:rFonts w:ascii="Times New Roman" w:eastAsia="Times New Roman" w:hAnsi="Times New Roman" w:cs="Times New Roman"/>
          <w:sz w:val="24"/>
          <w:szCs w:val="24"/>
        </w:rPr>
      </w:pPr>
    </w:p>
    <w:p w14:paraId="124D17ED" w14:textId="42A0A167" w:rsidR="0014662A" w:rsidRDefault="00507DF5">
      <w:pPr>
        <w:pStyle w:val="2"/>
        <w:keepNext w:val="0"/>
        <w:keepLines w:val="0"/>
        <w:spacing w:before="0" w:after="0" w:line="240" w:lineRule="auto"/>
        <w:ind w:firstLine="709"/>
        <w:jc w:val="both"/>
        <w:rPr>
          <w:rFonts w:ascii="Times New Roman" w:eastAsia="Times New Roman" w:hAnsi="Times New Roman" w:cs="Times New Roman"/>
          <w:sz w:val="28"/>
          <w:szCs w:val="28"/>
        </w:rPr>
      </w:pPr>
      <w:bookmarkStart w:id="16" w:name="_44sinio" w:colFirst="0" w:colLast="0"/>
      <w:bookmarkEnd w:id="16"/>
      <w:r>
        <w:rPr>
          <w:rFonts w:ascii="Times New Roman" w:eastAsia="Times New Roman" w:hAnsi="Times New Roman" w:cs="Times New Roman"/>
          <w:b/>
          <w:sz w:val="28"/>
          <w:szCs w:val="28"/>
        </w:rPr>
        <w:t xml:space="preserve">Зовнішньоекономічна діяльність. </w:t>
      </w:r>
      <w:r>
        <w:rPr>
          <w:rFonts w:ascii="Times New Roman" w:eastAsia="Times New Roman" w:hAnsi="Times New Roman" w:cs="Times New Roman"/>
          <w:sz w:val="28"/>
          <w:szCs w:val="28"/>
        </w:rPr>
        <w:t>Питома вага Хмельницької області у зовнішній торгівлі України товарами становить 2,1% експорту та 1,0% імпорту. Обсяги експортних поставок товарів у 2023 році порівняно з попереднім роком зменшилися на 0,3% (загалом по країні зменшення відбулося на 18%).</w:t>
      </w:r>
    </w:p>
    <w:p w14:paraId="329BA8E7" w14:textId="77777777" w:rsidR="0014662A" w:rsidRDefault="0042249D" w:rsidP="0042249D">
      <w:pPr>
        <w:spacing w:before="120" w:after="120"/>
        <w:jc w:val="center"/>
      </w:pPr>
      <w:r>
        <w:rPr>
          <w:rFonts w:ascii="Times New Roman" w:eastAsia="Times New Roman" w:hAnsi="Times New Roman" w:cs="Times New Roman"/>
          <w:b/>
          <w:sz w:val="28"/>
          <w:szCs w:val="28"/>
        </w:rPr>
        <w:t>Таблиця 23. Зовнішня торгівля товарами у 2023 році</w:t>
      </w:r>
    </w:p>
    <w:tbl>
      <w:tblPr>
        <w:tblStyle w:val="aff6"/>
        <w:tblpPr w:leftFromText="180" w:rightFromText="180" w:topFromText="180" w:bottomFromText="180" w:vertAnchor="text" w:tblpX="112"/>
        <w:tblW w:w="10023"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60"/>
        <w:gridCol w:w="1134"/>
        <w:gridCol w:w="1134"/>
        <w:gridCol w:w="1275"/>
        <w:gridCol w:w="1276"/>
        <w:gridCol w:w="1134"/>
        <w:gridCol w:w="1418"/>
        <w:gridCol w:w="992"/>
      </w:tblGrid>
      <w:tr w:rsidR="0014662A" w14:paraId="30FA7D37" w14:textId="77777777" w:rsidTr="00507DF5">
        <w:trPr>
          <w:trHeight w:val="285"/>
        </w:trPr>
        <w:tc>
          <w:tcPr>
            <w:tcW w:w="1660" w:type="dxa"/>
            <w:vMerge w:val="restart"/>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18AB7C8A" w14:textId="77777777" w:rsidR="0014662A" w:rsidRDefault="00507DF5" w:rsidP="00507DF5">
            <w:pPr>
              <w:spacing w:line="240" w:lineRule="auto"/>
              <w:jc w:val="center"/>
              <w:rPr>
                <w:rFonts w:ascii="Times New Roman" w:eastAsia="Times New Roman" w:hAnsi="Times New Roman" w:cs="Times New Roman"/>
                <w:b/>
                <w:sz w:val="23"/>
                <w:szCs w:val="23"/>
              </w:rPr>
            </w:pPr>
            <w:r>
              <w:rPr>
                <w:rFonts w:ascii="Times New Roman" w:eastAsia="Times New Roman" w:hAnsi="Times New Roman" w:cs="Times New Roman"/>
                <w:b/>
                <w:sz w:val="23"/>
                <w:szCs w:val="23"/>
              </w:rPr>
              <w:t xml:space="preserve"> </w:t>
            </w:r>
          </w:p>
        </w:tc>
        <w:tc>
          <w:tcPr>
            <w:tcW w:w="3543" w:type="dxa"/>
            <w:gridSpan w:val="3"/>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05D56CB7" w14:textId="77777777" w:rsidR="0014662A" w:rsidRDefault="00507DF5" w:rsidP="00507DF5">
            <w:pPr>
              <w:spacing w:line="240" w:lineRule="auto"/>
              <w:jc w:val="center"/>
              <w:rPr>
                <w:rFonts w:ascii="Times New Roman" w:eastAsia="Times New Roman" w:hAnsi="Times New Roman" w:cs="Times New Roman"/>
                <w:b/>
                <w:sz w:val="23"/>
                <w:szCs w:val="23"/>
              </w:rPr>
            </w:pPr>
            <w:r>
              <w:rPr>
                <w:rFonts w:ascii="Times New Roman" w:eastAsia="Times New Roman" w:hAnsi="Times New Roman" w:cs="Times New Roman"/>
                <w:b/>
                <w:sz w:val="23"/>
                <w:szCs w:val="23"/>
              </w:rPr>
              <w:t>Експорт</w:t>
            </w:r>
          </w:p>
        </w:tc>
        <w:tc>
          <w:tcPr>
            <w:tcW w:w="3828" w:type="dxa"/>
            <w:gridSpan w:val="3"/>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67B84CE5" w14:textId="77777777" w:rsidR="0014662A" w:rsidRDefault="00507DF5" w:rsidP="00507DF5">
            <w:pPr>
              <w:spacing w:line="240" w:lineRule="auto"/>
              <w:jc w:val="center"/>
              <w:rPr>
                <w:rFonts w:ascii="Times New Roman" w:eastAsia="Times New Roman" w:hAnsi="Times New Roman" w:cs="Times New Roman"/>
                <w:b/>
                <w:sz w:val="23"/>
                <w:szCs w:val="23"/>
              </w:rPr>
            </w:pPr>
            <w:r>
              <w:rPr>
                <w:rFonts w:ascii="Times New Roman" w:eastAsia="Times New Roman" w:hAnsi="Times New Roman" w:cs="Times New Roman"/>
                <w:b/>
                <w:sz w:val="23"/>
                <w:szCs w:val="23"/>
              </w:rPr>
              <w:t>Імпорт</w:t>
            </w:r>
          </w:p>
        </w:tc>
        <w:tc>
          <w:tcPr>
            <w:tcW w:w="992" w:type="dxa"/>
            <w:vMerge w:val="restart"/>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246AD1AC" w14:textId="77777777" w:rsidR="0014662A" w:rsidRDefault="00507DF5" w:rsidP="00507DF5">
            <w:pPr>
              <w:spacing w:line="240" w:lineRule="auto"/>
              <w:ind w:right="-77"/>
              <w:jc w:val="center"/>
              <w:rPr>
                <w:rFonts w:ascii="Times New Roman" w:eastAsia="Times New Roman" w:hAnsi="Times New Roman" w:cs="Times New Roman"/>
                <w:b/>
                <w:sz w:val="23"/>
                <w:szCs w:val="23"/>
              </w:rPr>
            </w:pPr>
            <w:r>
              <w:rPr>
                <w:rFonts w:ascii="Times New Roman" w:eastAsia="Times New Roman" w:hAnsi="Times New Roman" w:cs="Times New Roman"/>
                <w:b/>
                <w:sz w:val="23"/>
                <w:szCs w:val="23"/>
              </w:rPr>
              <w:t>Сальдо</w:t>
            </w:r>
          </w:p>
        </w:tc>
      </w:tr>
      <w:tr w:rsidR="0014662A" w14:paraId="4DE33431" w14:textId="77777777" w:rsidTr="00507DF5">
        <w:trPr>
          <w:trHeight w:val="810"/>
        </w:trPr>
        <w:tc>
          <w:tcPr>
            <w:tcW w:w="1660" w:type="dxa"/>
            <w:vMerge/>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14A276A2" w14:textId="77777777" w:rsidR="0014662A" w:rsidRDefault="0014662A" w:rsidP="00507DF5">
            <w:pPr>
              <w:widowControl w:val="0"/>
              <w:rPr>
                <w:rFonts w:ascii="Times New Roman" w:eastAsia="Times New Roman" w:hAnsi="Times New Roman" w:cs="Times New Roman"/>
                <w:b/>
                <w:sz w:val="23"/>
                <w:szCs w:val="23"/>
              </w:rPr>
            </w:pPr>
          </w:p>
        </w:tc>
        <w:tc>
          <w:tcPr>
            <w:tcW w:w="1134" w:type="dxa"/>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37ADDB8D" w14:textId="77777777" w:rsidR="0014662A" w:rsidRDefault="00507DF5" w:rsidP="00507DF5">
            <w:pPr>
              <w:spacing w:line="240" w:lineRule="auto"/>
              <w:ind w:left="-80" w:right="-80"/>
              <w:jc w:val="center"/>
              <w:rPr>
                <w:rFonts w:ascii="Times New Roman" w:eastAsia="Times New Roman" w:hAnsi="Times New Roman" w:cs="Times New Roman"/>
                <w:b/>
                <w:sz w:val="23"/>
                <w:szCs w:val="23"/>
              </w:rPr>
            </w:pPr>
            <w:r>
              <w:rPr>
                <w:rFonts w:ascii="Times New Roman" w:eastAsia="Times New Roman" w:hAnsi="Times New Roman" w:cs="Times New Roman"/>
                <w:b/>
                <w:sz w:val="23"/>
                <w:szCs w:val="23"/>
              </w:rPr>
              <w:t xml:space="preserve">млн </w:t>
            </w:r>
            <w:proofErr w:type="spellStart"/>
            <w:r>
              <w:rPr>
                <w:rFonts w:ascii="Times New Roman" w:eastAsia="Times New Roman" w:hAnsi="Times New Roman" w:cs="Times New Roman"/>
                <w:b/>
                <w:sz w:val="23"/>
                <w:szCs w:val="23"/>
              </w:rPr>
              <w:t>дол</w:t>
            </w:r>
            <w:proofErr w:type="spellEnd"/>
            <w:r>
              <w:rPr>
                <w:rFonts w:ascii="Times New Roman" w:eastAsia="Times New Roman" w:hAnsi="Times New Roman" w:cs="Times New Roman"/>
                <w:b/>
                <w:sz w:val="23"/>
                <w:szCs w:val="23"/>
              </w:rPr>
              <w:t>. США</w:t>
            </w:r>
          </w:p>
        </w:tc>
        <w:tc>
          <w:tcPr>
            <w:tcW w:w="1134" w:type="dxa"/>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23CC7AA1" w14:textId="77777777" w:rsidR="0014662A" w:rsidRDefault="00507DF5" w:rsidP="00507DF5">
            <w:pPr>
              <w:spacing w:line="240" w:lineRule="auto"/>
              <w:ind w:right="-40"/>
              <w:jc w:val="center"/>
              <w:rPr>
                <w:rFonts w:ascii="Times New Roman" w:eastAsia="Times New Roman" w:hAnsi="Times New Roman" w:cs="Times New Roman"/>
                <w:b/>
                <w:sz w:val="23"/>
                <w:szCs w:val="23"/>
              </w:rPr>
            </w:pPr>
            <w:r>
              <w:rPr>
                <w:rFonts w:ascii="Times New Roman" w:eastAsia="Times New Roman" w:hAnsi="Times New Roman" w:cs="Times New Roman"/>
                <w:b/>
                <w:sz w:val="23"/>
                <w:szCs w:val="23"/>
              </w:rPr>
              <w:t>у % до 2022</w:t>
            </w:r>
          </w:p>
        </w:tc>
        <w:tc>
          <w:tcPr>
            <w:tcW w:w="1275" w:type="dxa"/>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7689341F" w14:textId="77777777" w:rsidR="0014662A" w:rsidRDefault="00507DF5" w:rsidP="00507DF5">
            <w:pPr>
              <w:spacing w:line="240" w:lineRule="auto"/>
              <w:ind w:left="-141" w:right="-80"/>
              <w:jc w:val="center"/>
              <w:rPr>
                <w:rFonts w:ascii="Times New Roman" w:eastAsia="Times New Roman" w:hAnsi="Times New Roman" w:cs="Times New Roman"/>
                <w:b/>
                <w:sz w:val="23"/>
                <w:szCs w:val="23"/>
              </w:rPr>
            </w:pPr>
            <w:r>
              <w:rPr>
                <w:rFonts w:ascii="Times New Roman" w:eastAsia="Times New Roman" w:hAnsi="Times New Roman" w:cs="Times New Roman"/>
                <w:b/>
                <w:sz w:val="23"/>
                <w:szCs w:val="23"/>
              </w:rPr>
              <w:t>у % до загального обсягу</w:t>
            </w:r>
          </w:p>
        </w:tc>
        <w:tc>
          <w:tcPr>
            <w:tcW w:w="1276" w:type="dxa"/>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08A18DF7" w14:textId="77777777" w:rsidR="0014662A" w:rsidRDefault="00507DF5" w:rsidP="00507DF5">
            <w:pPr>
              <w:spacing w:line="240" w:lineRule="auto"/>
              <w:ind w:left="-100"/>
              <w:jc w:val="center"/>
              <w:rPr>
                <w:rFonts w:ascii="Times New Roman" w:eastAsia="Times New Roman" w:hAnsi="Times New Roman" w:cs="Times New Roman"/>
                <w:b/>
                <w:sz w:val="23"/>
                <w:szCs w:val="23"/>
              </w:rPr>
            </w:pPr>
            <w:r>
              <w:rPr>
                <w:rFonts w:ascii="Times New Roman" w:eastAsia="Times New Roman" w:hAnsi="Times New Roman" w:cs="Times New Roman"/>
                <w:b/>
                <w:sz w:val="23"/>
                <w:szCs w:val="23"/>
              </w:rPr>
              <w:t xml:space="preserve">млн </w:t>
            </w:r>
            <w:proofErr w:type="spellStart"/>
            <w:r>
              <w:rPr>
                <w:rFonts w:ascii="Times New Roman" w:eastAsia="Times New Roman" w:hAnsi="Times New Roman" w:cs="Times New Roman"/>
                <w:b/>
                <w:sz w:val="23"/>
                <w:szCs w:val="23"/>
              </w:rPr>
              <w:t>дол</w:t>
            </w:r>
            <w:proofErr w:type="spellEnd"/>
            <w:r>
              <w:rPr>
                <w:rFonts w:ascii="Times New Roman" w:eastAsia="Times New Roman" w:hAnsi="Times New Roman" w:cs="Times New Roman"/>
                <w:b/>
                <w:sz w:val="23"/>
                <w:szCs w:val="23"/>
              </w:rPr>
              <w:t>. США</w:t>
            </w:r>
          </w:p>
        </w:tc>
        <w:tc>
          <w:tcPr>
            <w:tcW w:w="1134" w:type="dxa"/>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38CFE438" w14:textId="77777777" w:rsidR="0014662A" w:rsidRDefault="00507DF5" w:rsidP="00507DF5">
            <w:pPr>
              <w:spacing w:line="240" w:lineRule="auto"/>
              <w:ind w:left="100"/>
              <w:jc w:val="center"/>
              <w:rPr>
                <w:rFonts w:ascii="Times New Roman" w:eastAsia="Times New Roman" w:hAnsi="Times New Roman" w:cs="Times New Roman"/>
                <w:b/>
                <w:sz w:val="23"/>
                <w:szCs w:val="23"/>
              </w:rPr>
            </w:pPr>
            <w:r>
              <w:rPr>
                <w:rFonts w:ascii="Times New Roman" w:eastAsia="Times New Roman" w:hAnsi="Times New Roman" w:cs="Times New Roman"/>
                <w:b/>
                <w:sz w:val="23"/>
                <w:szCs w:val="23"/>
              </w:rPr>
              <w:t>у % до 2022</w:t>
            </w:r>
          </w:p>
        </w:tc>
        <w:tc>
          <w:tcPr>
            <w:tcW w:w="1418" w:type="dxa"/>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1A73079F" w14:textId="77777777" w:rsidR="0014662A" w:rsidRDefault="00507DF5" w:rsidP="00507DF5">
            <w:pPr>
              <w:spacing w:line="240" w:lineRule="auto"/>
              <w:jc w:val="center"/>
              <w:rPr>
                <w:rFonts w:ascii="Times New Roman" w:eastAsia="Times New Roman" w:hAnsi="Times New Roman" w:cs="Times New Roman"/>
                <w:b/>
                <w:sz w:val="23"/>
                <w:szCs w:val="23"/>
              </w:rPr>
            </w:pPr>
            <w:r>
              <w:rPr>
                <w:rFonts w:ascii="Times New Roman" w:eastAsia="Times New Roman" w:hAnsi="Times New Roman" w:cs="Times New Roman"/>
                <w:b/>
                <w:sz w:val="23"/>
                <w:szCs w:val="23"/>
              </w:rPr>
              <w:t>у % до загального обсягу</w:t>
            </w:r>
          </w:p>
        </w:tc>
        <w:tc>
          <w:tcPr>
            <w:tcW w:w="992" w:type="dxa"/>
            <w:vMerge/>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49F818FB" w14:textId="77777777" w:rsidR="0014662A" w:rsidRDefault="0014662A" w:rsidP="00507DF5">
            <w:pPr>
              <w:widowControl w:val="0"/>
              <w:rPr>
                <w:rFonts w:ascii="Times New Roman" w:eastAsia="Times New Roman" w:hAnsi="Times New Roman" w:cs="Times New Roman"/>
                <w:b/>
                <w:sz w:val="23"/>
                <w:szCs w:val="23"/>
              </w:rPr>
            </w:pPr>
          </w:p>
        </w:tc>
      </w:tr>
      <w:tr w:rsidR="0014662A" w14:paraId="63F7F768" w14:textId="77777777" w:rsidTr="00507DF5">
        <w:trPr>
          <w:trHeight w:val="285"/>
        </w:trPr>
        <w:tc>
          <w:tcPr>
            <w:tcW w:w="1660"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205621EE" w14:textId="77777777" w:rsidR="0014662A" w:rsidRDefault="00507DF5" w:rsidP="00507DF5">
            <w:pPr>
              <w:spacing w:line="240" w:lineRule="auto"/>
              <w:jc w:val="both"/>
              <w:rPr>
                <w:rFonts w:ascii="Times New Roman" w:eastAsia="Times New Roman" w:hAnsi="Times New Roman" w:cs="Times New Roman"/>
                <w:b/>
                <w:sz w:val="23"/>
                <w:szCs w:val="23"/>
              </w:rPr>
            </w:pPr>
            <w:r>
              <w:rPr>
                <w:rFonts w:ascii="Times New Roman" w:eastAsia="Times New Roman" w:hAnsi="Times New Roman" w:cs="Times New Roman"/>
                <w:b/>
                <w:sz w:val="23"/>
                <w:szCs w:val="23"/>
              </w:rPr>
              <w:t>Україна</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2360710B" w14:textId="77777777" w:rsidR="0014662A" w:rsidRDefault="00507DF5" w:rsidP="00507DF5">
            <w:pPr>
              <w:spacing w:line="240" w:lineRule="auto"/>
              <w:ind w:left="-80" w:right="-80"/>
              <w:jc w:val="center"/>
              <w:rPr>
                <w:rFonts w:ascii="Times New Roman" w:eastAsia="Times New Roman" w:hAnsi="Times New Roman" w:cs="Times New Roman"/>
                <w:b/>
                <w:sz w:val="23"/>
                <w:szCs w:val="23"/>
              </w:rPr>
            </w:pPr>
            <w:r>
              <w:rPr>
                <w:rFonts w:ascii="Times New Roman" w:eastAsia="Times New Roman" w:hAnsi="Times New Roman" w:cs="Times New Roman"/>
                <w:b/>
                <w:sz w:val="23"/>
                <w:szCs w:val="23"/>
              </w:rPr>
              <w:t>36182,9</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45DD74B5" w14:textId="77777777" w:rsidR="0014662A" w:rsidRDefault="00507DF5" w:rsidP="00507DF5">
            <w:pPr>
              <w:spacing w:line="240" w:lineRule="auto"/>
              <w:ind w:right="-40"/>
              <w:jc w:val="center"/>
              <w:rPr>
                <w:rFonts w:ascii="Times New Roman" w:eastAsia="Times New Roman" w:hAnsi="Times New Roman" w:cs="Times New Roman"/>
                <w:b/>
                <w:sz w:val="23"/>
                <w:szCs w:val="23"/>
              </w:rPr>
            </w:pPr>
            <w:r>
              <w:rPr>
                <w:rFonts w:ascii="Times New Roman" w:eastAsia="Times New Roman" w:hAnsi="Times New Roman" w:cs="Times New Roman"/>
                <w:b/>
                <w:sz w:val="23"/>
                <w:szCs w:val="23"/>
              </w:rPr>
              <w:t>82,0</w:t>
            </w:r>
          </w:p>
        </w:tc>
        <w:tc>
          <w:tcPr>
            <w:tcW w:w="1275"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5BD3290E" w14:textId="77777777" w:rsidR="0014662A" w:rsidRDefault="00507DF5" w:rsidP="00507DF5">
            <w:pPr>
              <w:spacing w:line="240" w:lineRule="auto"/>
              <w:ind w:right="-80"/>
              <w:jc w:val="center"/>
              <w:rPr>
                <w:rFonts w:ascii="Times New Roman" w:eastAsia="Times New Roman" w:hAnsi="Times New Roman" w:cs="Times New Roman"/>
                <w:b/>
                <w:sz w:val="23"/>
                <w:szCs w:val="23"/>
              </w:rPr>
            </w:pPr>
            <w:r>
              <w:rPr>
                <w:rFonts w:ascii="Times New Roman" w:eastAsia="Times New Roman" w:hAnsi="Times New Roman" w:cs="Times New Roman"/>
                <w:b/>
                <w:sz w:val="23"/>
                <w:szCs w:val="23"/>
              </w:rPr>
              <w:t>100,0</w:t>
            </w:r>
          </w:p>
        </w:tc>
        <w:tc>
          <w:tcPr>
            <w:tcW w:w="1276"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4EDAEE1A" w14:textId="77777777" w:rsidR="0014662A" w:rsidRDefault="00507DF5" w:rsidP="00507DF5">
            <w:pPr>
              <w:spacing w:line="240" w:lineRule="auto"/>
              <w:ind w:left="-100"/>
              <w:jc w:val="center"/>
              <w:rPr>
                <w:rFonts w:ascii="Times New Roman" w:eastAsia="Times New Roman" w:hAnsi="Times New Roman" w:cs="Times New Roman"/>
                <w:b/>
                <w:sz w:val="23"/>
                <w:szCs w:val="23"/>
              </w:rPr>
            </w:pPr>
            <w:r>
              <w:rPr>
                <w:rFonts w:ascii="Times New Roman" w:eastAsia="Times New Roman" w:hAnsi="Times New Roman" w:cs="Times New Roman"/>
                <w:b/>
                <w:sz w:val="23"/>
                <w:szCs w:val="23"/>
              </w:rPr>
              <w:t>63567,0</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3FED4A7D" w14:textId="77777777" w:rsidR="0014662A" w:rsidRDefault="00507DF5" w:rsidP="00507DF5">
            <w:pPr>
              <w:spacing w:line="240" w:lineRule="auto"/>
              <w:ind w:left="100"/>
              <w:jc w:val="center"/>
              <w:rPr>
                <w:rFonts w:ascii="Times New Roman" w:eastAsia="Times New Roman" w:hAnsi="Times New Roman" w:cs="Times New Roman"/>
                <w:b/>
                <w:sz w:val="23"/>
                <w:szCs w:val="23"/>
              </w:rPr>
            </w:pPr>
            <w:r>
              <w:rPr>
                <w:rFonts w:ascii="Times New Roman" w:eastAsia="Times New Roman" w:hAnsi="Times New Roman" w:cs="Times New Roman"/>
                <w:b/>
                <w:sz w:val="23"/>
                <w:szCs w:val="23"/>
              </w:rPr>
              <w:t>115,0</w:t>
            </w:r>
          </w:p>
        </w:tc>
        <w:tc>
          <w:tcPr>
            <w:tcW w:w="1418"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0D4F7E98" w14:textId="77777777" w:rsidR="0014662A" w:rsidRDefault="00507DF5" w:rsidP="00507DF5">
            <w:pPr>
              <w:spacing w:line="240" w:lineRule="auto"/>
              <w:jc w:val="center"/>
              <w:rPr>
                <w:rFonts w:ascii="Times New Roman" w:eastAsia="Times New Roman" w:hAnsi="Times New Roman" w:cs="Times New Roman"/>
                <w:b/>
                <w:sz w:val="23"/>
                <w:szCs w:val="23"/>
              </w:rPr>
            </w:pPr>
            <w:r>
              <w:rPr>
                <w:rFonts w:ascii="Times New Roman" w:eastAsia="Times New Roman" w:hAnsi="Times New Roman" w:cs="Times New Roman"/>
                <w:b/>
                <w:sz w:val="23"/>
                <w:szCs w:val="23"/>
              </w:rPr>
              <w:t>100,0</w:t>
            </w:r>
          </w:p>
        </w:tc>
        <w:tc>
          <w:tcPr>
            <w:tcW w:w="992"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3DB85740" w14:textId="77777777" w:rsidR="0014662A" w:rsidRDefault="00507DF5" w:rsidP="00507DF5">
            <w:pPr>
              <w:spacing w:line="240" w:lineRule="auto"/>
              <w:jc w:val="center"/>
              <w:rPr>
                <w:rFonts w:ascii="Times New Roman" w:eastAsia="Times New Roman" w:hAnsi="Times New Roman" w:cs="Times New Roman"/>
                <w:b/>
                <w:sz w:val="23"/>
                <w:szCs w:val="23"/>
              </w:rPr>
            </w:pPr>
            <w:r>
              <w:rPr>
                <w:rFonts w:ascii="Times New Roman" w:eastAsia="Times New Roman" w:hAnsi="Times New Roman" w:cs="Times New Roman"/>
                <w:b/>
                <w:sz w:val="23"/>
                <w:szCs w:val="23"/>
              </w:rPr>
              <w:t>-27384,1</w:t>
            </w:r>
          </w:p>
        </w:tc>
      </w:tr>
      <w:tr w:rsidR="0014662A" w14:paraId="51AE70B1" w14:textId="77777777" w:rsidTr="00507DF5">
        <w:trPr>
          <w:trHeight w:val="285"/>
        </w:trPr>
        <w:tc>
          <w:tcPr>
            <w:tcW w:w="1660"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3ADB43B9" w14:textId="77777777" w:rsidR="0014662A" w:rsidRDefault="00507DF5" w:rsidP="00507DF5">
            <w:pPr>
              <w:spacing w:line="240" w:lineRule="auto"/>
              <w:jc w:val="both"/>
              <w:rPr>
                <w:rFonts w:ascii="Times New Roman" w:eastAsia="Times New Roman" w:hAnsi="Times New Roman" w:cs="Times New Roman"/>
                <w:sz w:val="23"/>
                <w:szCs w:val="23"/>
              </w:rPr>
            </w:pPr>
            <w:r>
              <w:rPr>
                <w:rFonts w:ascii="Times New Roman" w:eastAsia="Times New Roman" w:hAnsi="Times New Roman" w:cs="Times New Roman"/>
                <w:sz w:val="23"/>
                <w:szCs w:val="23"/>
              </w:rPr>
              <w:t>Вінницька</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08C1DC1D" w14:textId="77777777" w:rsidR="0014662A" w:rsidRDefault="00507DF5" w:rsidP="00507DF5">
            <w:pPr>
              <w:spacing w:line="240" w:lineRule="auto"/>
              <w:ind w:left="-80" w:right="-80"/>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1698,8</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1025F817" w14:textId="77777777" w:rsidR="0014662A" w:rsidRDefault="00507DF5" w:rsidP="00507DF5">
            <w:pPr>
              <w:spacing w:line="240" w:lineRule="auto"/>
              <w:ind w:right="-40"/>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106,1</w:t>
            </w:r>
          </w:p>
        </w:tc>
        <w:tc>
          <w:tcPr>
            <w:tcW w:w="1275"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1BAB3CA3" w14:textId="77777777" w:rsidR="0014662A" w:rsidRDefault="00507DF5" w:rsidP="00507DF5">
            <w:pPr>
              <w:spacing w:line="240" w:lineRule="auto"/>
              <w:ind w:right="-80"/>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4,7</w:t>
            </w:r>
          </w:p>
        </w:tc>
        <w:tc>
          <w:tcPr>
            <w:tcW w:w="1276"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1341E81F" w14:textId="77777777" w:rsidR="0014662A" w:rsidRDefault="00507DF5" w:rsidP="00507DF5">
            <w:pPr>
              <w:spacing w:line="240" w:lineRule="auto"/>
              <w:ind w:left="-100"/>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899,7</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6272BBDC" w14:textId="77777777" w:rsidR="0014662A" w:rsidRDefault="00507DF5" w:rsidP="00507DF5">
            <w:pPr>
              <w:spacing w:line="240" w:lineRule="auto"/>
              <w:ind w:left="100"/>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144,5</w:t>
            </w:r>
          </w:p>
        </w:tc>
        <w:tc>
          <w:tcPr>
            <w:tcW w:w="1418"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669DD584" w14:textId="77777777" w:rsidR="0014662A" w:rsidRDefault="00507DF5" w:rsidP="00507DF5">
            <w:pPr>
              <w:spacing w:line="240" w:lineRule="auto"/>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1,4</w:t>
            </w:r>
          </w:p>
        </w:tc>
        <w:tc>
          <w:tcPr>
            <w:tcW w:w="992"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501506B0" w14:textId="77777777" w:rsidR="0014662A" w:rsidRDefault="00507DF5" w:rsidP="00507DF5">
            <w:pPr>
              <w:spacing w:line="240" w:lineRule="auto"/>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799,2</w:t>
            </w:r>
          </w:p>
        </w:tc>
      </w:tr>
      <w:tr w:rsidR="0014662A" w14:paraId="62DE356A" w14:textId="77777777" w:rsidTr="00507DF5">
        <w:trPr>
          <w:trHeight w:val="285"/>
        </w:trPr>
        <w:tc>
          <w:tcPr>
            <w:tcW w:w="1660"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2C261F94" w14:textId="77777777" w:rsidR="0014662A" w:rsidRDefault="00507DF5" w:rsidP="00507DF5">
            <w:pPr>
              <w:spacing w:line="240" w:lineRule="auto"/>
              <w:jc w:val="both"/>
              <w:rPr>
                <w:rFonts w:ascii="Times New Roman" w:eastAsia="Times New Roman" w:hAnsi="Times New Roman" w:cs="Times New Roman"/>
                <w:sz w:val="23"/>
                <w:szCs w:val="23"/>
              </w:rPr>
            </w:pPr>
            <w:r>
              <w:rPr>
                <w:rFonts w:ascii="Times New Roman" w:eastAsia="Times New Roman" w:hAnsi="Times New Roman" w:cs="Times New Roman"/>
                <w:sz w:val="23"/>
                <w:szCs w:val="23"/>
              </w:rPr>
              <w:t xml:space="preserve">Житомирська </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4D962C1C" w14:textId="77777777" w:rsidR="0014662A" w:rsidRDefault="00507DF5" w:rsidP="00507DF5">
            <w:pPr>
              <w:spacing w:line="240" w:lineRule="auto"/>
              <w:ind w:left="-80" w:right="-80"/>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531,1</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1527029E" w14:textId="77777777" w:rsidR="0014662A" w:rsidRDefault="00507DF5" w:rsidP="00507DF5">
            <w:pPr>
              <w:spacing w:line="240" w:lineRule="auto"/>
              <w:ind w:right="-40"/>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74,0</w:t>
            </w:r>
          </w:p>
        </w:tc>
        <w:tc>
          <w:tcPr>
            <w:tcW w:w="1275"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149C3613" w14:textId="77777777" w:rsidR="0014662A" w:rsidRDefault="00507DF5" w:rsidP="00507DF5">
            <w:pPr>
              <w:spacing w:line="240" w:lineRule="auto"/>
              <w:ind w:right="-80"/>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1,5</w:t>
            </w:r>
          </w:p>
        </w:tc>
        <w:tc>
          <w:tcPr>
            <w:tcW w:w="1276"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47D3461A" w14:textId="77777777" w:rsidR="0014662A" w:rsidRDefault="00507DF5" w:rsidP="00507DF5">
            <w:pPr>
              <w:spacing w:line="240" w:lineRule="auto"/>
              <w:ind w:left="-100"/>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1427,4</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0F352D10" w14:textId="77777777" w:rsidR="0014662A" w:rsidRDefault="00507DF5" w:rsidP="00507DF5">
            <w:pPr>
              <w:spacing w:line="240" w:lineRule="auto"/>
              <w:ind w:left="100"/>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118,4</w:t>
            </w:r>
          </w:p>
        </w:tc>
        <w:tc>
          <w:tcPr>
            <w:tcW w:w="1418"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060E7B95" w14:textId="77777777" w:rsidR="0014662A" w:rsidRDefault="00507DF5" w:rsidP="00507DF5">
            <w:pPr>
              <w:spacing w:line="240" w:lineRule="auto"/>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2,2</w:t>
            </w:r>
          </w:p>
        </w:tc>
        <w:tc>
          <w:tcPr>
            <w:tcW w:w="992"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74A7C284" w14:textId="77777777" w:rsidR="0014662A" w:rsidRDefault="00507DF5" w:rsidP="00507DF5">
            <w:pPr>
              <w:spacing w:line="240" w:lineRule="auto"/>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-896,3</w:t>
            </w:r>
          </w:p>
        </w:tc>
      </w:tr>
      <w:tr w:rsidR="0014662A" w14:paraId="64B37B34" w14:textId="77777777" w:rsidTr="00507DF5">
        <w:trPr>
          <w:trHeight w:val="285"/>
        </w:trPr>
        <w:tc>
          <w:tcPr>
            <w:tcW w:w="1660"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01B42044" w14:textId="77777777" w:rsidR="0014662A" w:rsidRDefault="00507DF5" w:rsidP="00507DF5">
            <w:pPr>
              <w:spacing w:line="240" w:lineRule="auto"/>
              <w:jc w:val="both"/>
              <w:rPr>
                <w:rFonts w:ascii="Times New Roman" w:eastAsia="Times New Roman" w:hAnsi="Times New Roman" w:cs="Times New Roman"/>
                <w:sz w:val="23"/>
                <w:szCs w:val="23"/>
              </w:rPr>
            </w:pPr>
            <w:r>
              <w:rPr>
                <w:rFonts w:ascii="Times New Roman" w:eastAsia="Times New Roman" w:hAnsi="Times New Roman" w:cs="Times New Roman"/>
                <w:sz w:val="23"/>
                <w:szCs w:val="23"/>
              </w:rPr>
              <w:t>Рівненська</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764694BC" w14:textId="77777777" w:rsidR="0014662A" w:rsidRDefault="00507DF5" w:rsidP="00507DF5">
            <w:pPr>
              <w:spacing w:line="240" w:lineRule="auto"/>
              <w:ind w:left="-80" w:right="-80"/>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594,6</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0CC4EDCF" w14:textId="77777777" w:rsidR="0014662A" w:rsidRDefault="00507DF5" w:rsidP="00507DF5">
            <w:pPr>
              <w:spacing w:line="240" w:lineRule="auto"/>
              <w:ind w:right="-40"/>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79,9</w:t>
            </w:r>
          </w:p>
        </w:tc>
        <w:tc>
          <w:tcPr>
            <w:tcW w:w="1275"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79E3CBD4" w14:textId="77777777" w:rsidR="0014662A" w:rsidRDefault="00507DF5" w:rsidP="00507DF5">
            <w:pPr>
              <w:spacing w:line="240" w:lineRule="auto"/>
              <w:ind w:right="-80"/>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1,6</w:t>
            </w:r>
          </w:p>
        </w:tc>
        <w:tc>
          <w:tcPr>
            <w:tcW w:w="1276"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330F759C" w14:textId="77777777" w:rsidR="0014662A" w:rsidRDefault="00507DF5" w:rsidP="00507DF5">
            <w:pPr>
              <w:spacing w:line="240" w:lineRule="auto"/>
              <w:ind w:left="-100"/>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737,6</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731FA33B" w14:textId="77777777" w:rsidR="0014662A" w:rsidRDefault="00507DF5" w:rsidP="00507DF5">
            <w:pPr>
              <w:spacing w:line="240" w:lineRule="auto"/>
              <w:ind w:left="100"/>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133,9</w:t>
            </w:r>
          </w:p>
        </w:tc>
        <w:tc>
          <w:tcPr>
            <w:tcW w:w="1418"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1FC60C2A" w14:textId="77777777" w:rsidR="0014662A" w:rsidRDefault="00507DF5" w:rsidP="00507DF5">
            <w:pPr>
              <w:spacing w:line="240" w:lineRule="auto"/>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1,2</w:t>
            </w:r>
          </w:p>
        </w:tc>
        <w:tc>
          <w:tcPr>
            <w:tcW w:w="992"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0BCD794F" w14:textId="77777777" w:rsidR="0014662A" w:rsidRDefault="00507DF5" w:rsidP="00507DF5">
            <w:pPr>
              <w:spacing w:line="240" w:lineRule="auto"/>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-143,0</w:t>
            </w:r>
          </w:p>
        </w:tc>
      </w:tr>
      <w:tr w:rsidR="0014662A" w14:paraId="5E73D073" w14:textId="77777777" w:rsidTr="00507DF5">
        <w:trPr>
          <w:trHeight w:val="285"/>
        </w:trPr>
        <w:tc>
          <w:tcPr>
            <w:tcW w:w="1660"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548A59DF" w14:textId="77777777" w:rsidR="0014662A" w:rsidRDefault="00507DF5" w:rsidP="00507DF5">
            <w:pPr>
              <w:spacing w:line="240" w:lineRule="auto"/>
              <w:jc w:val="both"/>
              <w:rPr>
                <w:rFonts w:ascii="Times New Roman" w:eastAsia="Times New Roman" w:hAnsi="Times New Roman" w:cs="Times New Roman"/>
                <w:sz w:val="23"/>
                <w:szCs w:val="23"/>
              </w:rPr>
            </w:pPr>
            <w:r>
              <w:rPr>
                <w:rFonts w:ascii="Times New Roman" w:eastAsia="Times New Roman" w:hAnsi="Times New Roman" w:cs="Times New Roman"/>
                <w:sz w:val="23"/>
                <w:szCs w:val="23"/>
              </w:rPr>
              <w:t>Тернопільська</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5AA6B400" w14:textId="77777777" w:rsidR="0014662A" w:rsidRDefault="00507DF5" w:rsidP="00507DF5">
            <w:pPr>
              <w:spacing w:line="240" w:lineRule="auto"/>
              <w:ind w:left="-80" w:right="-80"/>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686,7</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485444BB" w14:textId="77777777" w:rsidR="0014662A" w:rsidRDefault="00507DF5" w:rsidP="00507DF5">
            <w:pPr>
              <w:spacing w:line="240" w:lineRule="auto"/>
              <w:ind w:right="-40"/>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88,0</w:t>
            </w:r>
          </w:p>
        </w:tc>
        <w:tc>
          <w:tcPr>
            <w:tcW w:w="1275"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63DDA6E1" w14:textId="77777777" w:rsidR="0014662A" w:rsidRDefault="00507DF5" w:rsidP="00507DF5">
            <w:pPr>
              <w:spacing w:line="240" w:lineRule="auto"/>
              <w:ind w:right="-80"/>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1,9</w:t>
            </w:r>
          </w:p>
        </w:tc>
        <w:tc>
          <w:tcPr>
            <w:tcW w:w="1276"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4957E3A0" w14:textId="77777777" w:rsidR="0014662A" w:rsidRDefault="00507DF5" w:rsidP="00507DF5">
            <w:pPr>
              <w:spacing w:line="240" w:lineRule="auto"/>
              <w:ind w:left="-100"/>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666,3</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4BC43B74" w14:textId="77777777" w:rsidR="0014662A" w:rsidRDefault="00507DF5" w:rsidP="00507DF5">
            <w:pPr>
              <w:spacing w:line="240" w:lineRule="auto"/>
              <w:ind w:left="100"/>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128,4</w:t>
            </w:r>
          </w:p>
        </w:tc>
        <w:tc>
          <w:tcPr>
            <w:tcW w:w="1418"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4229B22C" w14:textId="77777777" w:rsidR="0014662A" w:rsidRDefault="00507DF5" w:rsidP="00507DF5">
            <w:pPr>
              <w:spacing w:line="240" w:lineRule="auto"/>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1,0</w:t>
            </w:r>
          </w:p>
        </w:tc>
        <w:tc>
          <w:tcPr>
            <w:tcW w:w="992"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54A52470" w14:textId="77777777" w:rsidR="0014662A" w:rsidRDefault="00507DF5" w:rsidP="00507DF5">
            <w:pPr>
              <w:spacing w:line="240" w:lineRule="auto"/>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20,4</w:t>
            </w:r>
          </w:p>
        </w:tc>
      </w:tr>
      <w:tr w:rsidR="0014662A" w14:paraId="326462FA" w14:textId="77777777" w:rsidTr="00507DF5">
        <w:trPr>
          <w:trHeight w:val="285"/>
        </w:trPr>
        <w:tc>
          <w:tcPr>
            <w:tcW w:w="1660"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1C10BDF8" w14:textId="77777777" w:rsidR="0014662A" w:rsidRDefault="00507DF5" w:rsidP="00507DF5">
            <w:pPr>
              <w:spacing w:line="240" w:lineRule="auto"/>
              <w:jc w:val="both"/>
              <w:rPr>
                <w:rFonts w:ascii="Times New Roman" w:eastAsia="Times New Roman" w:hAnsi="Times New Roman" w:cs="Times New Roman"/>
                <w:b/>
                <w:sz w:val="23"/>
                <w:szCs w:val="23"/>
              </w:rPr>
            </w:pPr>
            <w:r>
              <w:rPr>
                <w:rFonts w:ascii="Times New Roman" w:eastAsia="Times New Roman" w:hAnsi="Times New Roman" w:cs="Times New Roman"/>
                <w:b/>
                <w:sz w:val="23"/>
                <w:szCs w:val="23"/>
              </w:rPr>
              <w:t>Хмельницька</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4954A60A" w14:textId="77777777" w:rsidR="0014662A" w:rsidRDefault="00507DF5" w:rsidP="00507DF5">
            <w:pPr>
              <w:spacing w:line="240" w:lineRule="auto"/>
              <w:ind w:left="-80" w:right="-80"/>
              <w:jc w:val="center"/>
              <w:rPr>
                <w:rFonts w:ascii="Times New Roman" w:eastAsia="Times New Roman" w:hAnsi="Times New Roman" w:cs="Times New Roman"/>
                <w:b/>
                <w:sz w:val="23"/>
                <w:szCs w:val="23"/>
              </w:rPr>
            </w:pPr>
            <w:r>
              <w:rPr>
                <w:rFonts w:ascii="Times New Roman" w:eastAsia="Times New Roman" w:hAnsi="Times New Roman" w:cs="Times New Roman"/>
                <w:b/>
                <w:sz w:val="23"/>
                <w:szCs w:val="23"/>
              </w:rPr>
              <w:t>777,9</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4F72AA65" w14:textId="77777777" w:rsidR="0014662A" w:rsidRDefault="00507DF5" w:rsidP="00507DF5">
            <w:pPr>
              <w:spacing w:line="240" w:lineRule="auto"/>
              <w:ind w:right="-40"/>
              <w:jc w:val="center"/>
              <w:rPr>
                <w:rFonts w:ascii="Times New Roman" w:eastAsia="Times New Roman" w:hAnsi="Times New Roman" w:cs="Times New Roman"/>
                <w:b/>
                <w:sz w:val="23"/>
                <w:szCs w:val="23"/>
              </w:rPr>
            </w:pPr>
            <w:r>
              <w:rPr>
                <w:rFonts w:ascii="Times New Roman" w:eastAsia="Times New Roman" w:hAnsi="Times New Roman" w:cs="Times New Roman"/>
                <w:b/>
                <w:sz w:val="23"/>
                <w:szCs w:val="23"/>
              </w:rPr>
              <w:t>99,7</w:t>
            </w:r>
          </w:p>
        </w:tc>
        <w:tc>
          <w:tcPr>
            <w:tcW w:w="1275"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7CFFB995" w14:textId="77777777" w:rsidR="0014662A" w:rsidRDefault="00507DF5" w:rsidP="00507DF5">
            <w:pPr>
              <w:spacing w:line="240" w:lineRule="auto"/>
              <w:ind w:right="-80"/>
              <w:jc w:val="center"/>
              <w:rPr>
                <w:rFonts w:ascii="Times New Roman" w:eastAsia="Times New Roman" w:hAnsi="Times New Roman" w:cs="Times New Roman"/>
                <w:b/>
                <w:sz w:val="23"/>
                <w:szCs w:val="23"/>
              </w:rPr>
            </w:pPr>
            <w:r>
              <w:rPr>
                <w:rFonts w:ascii="Times New Roman" w:eastAsia="Times New Roman" w:hAnsi="Times New Roman" w:cs="Times New Roman"/>
                <w:b/>
                <w:sz w:val="23"/>
                <w:szCs w:val="23"/>
              </w:rPr>
              <w:t>2,1</w:t>
            </w:r>
          </w:p>
        </w:tc>
        <w:tc>
          <w:tcPr>
            <w:tcW w:w="1276"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797F819C" w14:textId="77777777" w:rsidR="0014662A" w:rsidRDefault="00507DF5" w:rsidP="00507DF5">
            <w:pPr>
              <w:spacing w:line="240" w:lineRule="auto"/>
              <w:ind w:left="-100"/>
              <w:jc w:val="center"/>
              <w:rPr>
                <w:rFonts w:ascii="Times New Roman" w:eastAsia="Times New Roman" w:hAnsi="Times New Roman" w:cs="Times New Roman"/>
                <w:b/>
                <w:sz w:val="23"/>
                <w:szCs w:val="23"/>
              </w:rPr>
            </w:pPr>
            <w:r>
              <w:rPr>
                <w:rFonts w:ascii="Times New Roman" w:eastAsia="Times New Roman" w:hAnsi="Times New Roman" w:cs="Times New Roman"/>
                <w:b/>
                <w:sz w:val="23"/>
                <w:szCs w:val="23"/>
              </w:rPr>
              <w:t>660,2</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2B9C40DF" w14:textId="77777777" w:rsidR="0014662A" w:rsidRDefault="00507DF5" w:rsidP="00507DF5">
            <w:pPr>
              <w:spacing w:line="240" w:lineRule="auto"/>
              <w:ind w:left="100"/>
              <w:jc w:val="center"/>
              <w:rPr>
                <w:rFonts w:ascii="Times New Roman" w:eastAsia="Times New Roman" w:hAnsi="Times New Roman" w:cs="Times New Roman"/>
                <w:b/>
                <w:sz w:val="23"/>
                <w:szCs w:val="23"/>
              </w:rPr>
            </w:pPr>
            <w:r>
              <w:rPr>
                <w:rFonts w:ascii="Times New Roman" w:eastAsia="Times New Roman" w:hAnsi="Times New Roman" w:cs="Times New Roman"/>
                <w:b/>
                <w:sz w:val="23"/>
                <w:szCs w:val="23"/>
              </w:rPr>
              <w:t>93,3</w:t>
            </w:r>
          </w:p>
        </w:tc>
        <w:tc>
          <w:tcPr>
            <w:tcW w:w="1418"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247186F3" w14:textId="77777777" w:rsidR="0014662A" w:rsidRDefault="00507DF5" w:rsidP="00507DF5">
            <w:pPr>
              <w:spacing w:line="240" w:lineRule="auto"/>
              <w:jc w:val="center"/>
              <w:rPr>
                <w:rFonts w:ascii="Times New Roman" w:eastAsia="Times New Roman" w:hAnsi="Times New Roman" w:cs="Times New Roman"/>
                <w:b/>
                <w:sz w:val="23"/>
                <w:szCs w:val="23"/>
              </w:rPr>
            </w:pPr>
            <w:r>
              <w:rPr>
                <w:rFonts w:ascii="Times New Roman" w:eastAsia="Times New Roman" w:hAnsi="Times New Roman" w:cs="Times New Roman"/>
                <w:b/>
                <w:sz w:val="23"/>
                <w:szCs w:val="23"/>
              </w:rPr>
              <w:t>1,0</w:t>
            </w:r>
          </w:p>
        </w:tc>
        <w:tc>
          <w:tcPr>
            <w:tcW w:w="992"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3252ED3F" w14:textId="77777777" w:rsidR="0014662A" w:rsidRDefault="00507DF5" w:rsidP="00507DF5">
            <w:pPr>
              <w:spacing w:line="240" w:lineRule="auto"/>
              <w:jc w:val="center"/>
              <w:rPr>
                <w:rFonts w:ascii="Times New Roman" w:eastAsia="Times New Roman" w:hAnsi="Times New Roman" w:cs="Times New Roman"/>
                <w:b/>
                <w:sz w:val="23"/>
                <w:szCs w:val="23"/>
              </w:rPr>
            </w:pPr>
            <w:r>
              <w:rPr>
                <w:rFonts w:ascii="Times New Roman" w:eastAsia="Times New Roman" w:hAnsi="Times New Roman" w:cs="Times New Roman"/>
                <w:b/>
                <w:sz w:val="23"/>
                <w:szCs w:val="23"/>
              </w:rPr>
              <w:t>117,7</w:t>
            </w:r>
          </w:p>
        </w:tc>
      </w:tr>
      <w:tr w:rsidR="0014662A" w14:paraId="6A87E3A1" w14:textId="77777777" w:rsidTr="00507DF5">
        <w:trPr>
          <w:trHeight w:val="285"/>
        </w:trPr>
        <w:tc>
          <w:tcPr>
            <w:tcW w:w="1660"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5035E989" w14:textId="77777777" w:rsidR="0014662A" w:rsidRDefault="00507DF5" w:rsidP="00507DF5">
            <w:pPr>
              <w:spacing w:line="240" w:lineRule="auto"/>
              <w:jc w:val="both"/>
              <w:rPr>
                <w:rFonts w:ascii="Times New Roman" w:eastAsia="Times New Roman" w:hAnsi="Times New Roman" w:cs="Times New Roman"/>
                <w:sz w:val="23"/>
                <w:szCs w:val="23"/>
              </w:rPr>
            </w:pPr>
            <w:r>
              <w:rPr>
                <w:rFonts w:ascii="Times New Roman" w:eastAsia="Times New Roman" w:hAnsi="Times New Roman" w:cs="Times New Roman"/>
                <w:sz w:val="23"/>
                <w:szCs w:val="23"/>
              </w:rPr>
              <w:t>Чернівецька</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3F4D0902" w14:textId="77777777" w:rsidR="0014662A" w:rsidRDefault="00507DF5" w:rsidP="00507DF5">
            <w:pPr>
              <w:spacing w:line="240" w:lineRule="auto"/>
              <w:ind w:left="-80" w:right="-80"/>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193,7</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095F5C35" w14:textId="77777777" w:rsidR="0014662A" w:rsidRDefault="00507DF5" w:rsidP="00507DF5">
            <w:pPr>
              <w:spacing w:line="240" w:lineRule="auto"/>
              <w:ind w:right="-40"/>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67,6</w:t>
            </w:r>
          </w:p>
        </w:tc>
        <w:tc>
          <w:tcPr>
            <w:tcW w:w="1275"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2A6125DC" w14:textId="77777777" w:rsidR="0014662A" w:rsidRDefault="00507DF5" w:rsidP="00507DF5">
            <w:pPr>
              <w:spacing w:line="240" w:lineRule="auto"/>
              <w:ind w:right="-80"/>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0,5</w:t>
            </w:r>
          </w:p>
        </w:tc>
        <w:tc>
          <w:tcPr>
            <w:tcW w:w="1276"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6BF64322" w14:textId="77777777" w:rsidR="0014662A" w:rsidRDefault="00507DF5" w:rsidP="00507DF5">
            <w:pPr>
              <w:spacing w:line="240" w:lineRule="auto"/>
              <w:ind w:left="-100"/>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505,2</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617A63DD" w14:textId="77777777" w:rsidR="0014662A" w:rsidRDefault="00507DF5" w:rsidP="00507DF5">
            <w:pPr>
              <w:spacing w:line="240" w:lineRule="auto"/>
              <w:ind w:left="100"/>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103,9</w:t>
            </w:r>
          </w:p>
        </w:tc>
        <w:tc>
          <w:tcPr>
            <w:tcW w:w="1418"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2F560082" w14:textId="77777777" w:rsidR="0014662A" w:rsidRDefault="00507DF5" w:rsidP="00507DF5">
            <w:pPr>
              <w:spacing w:line="240" w:lineRule="auto"/>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0,8</w:t>
            </w:r>
          </w:p>
        </w:tc>
        <w:tc>
          <w:tcPr>
            <w:tcW w:w="992"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115E524C" w14:textId="77777777" w:rsidR="0014662A" w:rsidRDefault="00507DF5" w:rsidP="00507DF5">
            <w:pPr>
              <w:spacing w:line="240" w:lineRule="auto"/>
              <w:jc w:val="center"/>
              <w:rPr>
                <w:rFonts w:ascii="Times New Roman" w:eastAsia="Times New Roman" w:hAnsi="Times New Roman" w:cs="Times New Roman"/>
                <w:sz w:val="23"/>
                <w:szCs w:val="23"/>
              </w:rPr>
            </w:pPr>
            <w:r>
              <w:rPr>
                <w:rFonts w:ascii="Times New Roman" w:eastAsia="Times New Roman" w:hAnsi="Times New Roman" w:cs="Times New Roman"/>
                <w:sz w:val="23"/>
                <w:szCs w:val="23"/>
              </w:rPr>
              <w:t>-311,5</w:t>
            </w:r>
          </w:p>
        </w:tc>
      </w:tr>
    </w:tbl>
    <w:p w14:paraId="7A349644" w14:textId="710FD4FE" w:rsidR="0014662A" w:rsidRDefault="00507DF5">
      <w:pPr>
        <w:spacing w:before="120" w:after="120"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 2022-2023 роках спостерігалося скорочення показників експорту та імпорту (</w:t>
      </w:r>
      <w:r w:rsidR="00E87709">
        <w:rPr>
          <w:rFonts w:ascii="Times New Roman" w:eastAsia="Times New Roman" w:hAnsi="Times New Roman" w:cs="Times New Roman"/>
          <w:sz w:val="28"/>
          <w:szCs w:val="28"/>
        </w:rPr>
        <w:t>у</w:t>
      </w:r>
      <w:r>
        <w:rPr>
          <w:rFonts w:ascii="Times New Roman" w:eastAsia="Times New Roman" w:hAnsi="Times New Roman" w:cs="Times New Roman"/>
          <w:sz w:val="28"/>
          <w:szCs w:val="28"/>
        </w:rPr>
        <w:t>перше за останні 5 років). При цьому обсяги експортних поставок завжди перевищували обсяги імпортних операцій, про що свідчить додатне сальдо зовнішньої торгівлі. Коефіцієнт покриття експортом імпорту коливався від 1,42 у 2018 році до 1,18 – у 2023. Зовнішньоторговельні операції проводилис</w:t>
      </w:r>
      <w:r w:rsidR="00E87709">
        <w:rPr>
          <w:rFonts w:ascii="Times New Roman" w:eastAsia="Times New Roman" w:hAnsi="Times New Roman" w:cs="Times New Roman"/>
          <w:sz w:val="28"/>
          <w:szCs w:val="28"/>
        </w:rPr>
        <w:t>я</w:t>
      </w:r>
      <w:r>
        <w:rPr>
          <w:rFonts w:ascii="Times New Roman" w:eastAsia="Times New Roman" w:hAnsi="Times New Roman" w:cs="Times New Roman"/>
          <w:sz w:val="28"/>
          <w:szCs w:val="28"/>
        </w:rPr>
        <w:t xml:space="preserve"> з партнерами зі 115 країн світу.</w:t>
      </w:r>
    </w:p>
    <w:p w14:paraId="4E75956E" w14:textId="77777777" w:rsidR="0014662A" w:rsidRDefault="00507DF5">
      <w:pPr>
        <w:jc w:val="center"/>
      </w:pPr>
      <w:r>
        <w:rPr>
          <w:noProof/>
        </w:rPr>
        <w:drawing>
          <wp:inline distT="0" distB="0" distL="0" distR="0" wp14:anchorId="7417C8DA" wp14:editId="4F813C3F">
            <wp:extent cx="6191476" cy="3029871"/>
            <wp:effectExtent l="0" t="0" r="0" b="0"/>
            <wp:docPr id="26" name="image34.png" descr="Діаграма"/>
            <wp:cNvGraphicFramePr/>
            <a:graphic xmlns:a="http://schemas.openxmlformats.org/drawingml/2006/main">
              <a:graphicData uri="http://schemas.openxmlformats.org/drawingml/2006/picture">
                <pic:pic xmlns:pic="http://schemas.openxmlformats.org/drawingml/2006/picture">
                  <pic:nvPicPr>
                    <pic:cNvPr id="0" name="image34.png" descr="Діаграма"/>
                    <pic:cNvPicPr preferRelativeResize="0"/>
                  </pic:nvPicPr>
                  <pic:blipFill>
                    <a:blip r:embed="rId96"/>
                    <a:srcRect/>
                    <a:stretch>
                      <a:fillRect/>
                    </a:stretch>
                  </pic:blipFill>
                  <pic:spPr>
                    <a:xfrm>
                      <a:off x="0" y="0"/>
                      <a:ext cx="6191476" cy="3029871"/>
                    </a:xfrm>
                    <a:prstGeom prst="rect">
                      <a:avLst/>
                    </a:prstGeom>
                    <a:ln/>
                  </pic:spPr>
                </pic:pic>
              </a:graphicData>
            </a:graphic>
          </wp:inline>
        </w:drawing>
      </w:r>
    </w:p>
    <w:p w14:paraId="0FF27801"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5</w:t>
      </w:r>
      <w:r w:rsidR="009B340D">
        <w:rPr>
          <w:rFonts w:ascii="Times New Roman" w:eastAsia="Times New Roman" w:hAnsi="Times New Roman" w:cs="Times New Roman"/>
          <w:b/>
          <w:sz w:val="28"/>
          <w:szCs w:val="28"/>
        </w:rPr>
        <w:t>6</w:t>
      </w:r>
      <w:r>
        <w:rPr>
          <w:rFonts w:ascii="Times New Roman" w:eastAsia="Times New Roman" w:hAnsi="Times New Roman" w:cs="Times New Roman"/>
          <w:b/>
          <w:sz w:val="28"/>
          <w:szCs w:val="28"/>
        </w:rPr>
        <w:t xml:space="preserve">. Експорт/імпорт товарів підприємств Хмельницької області, </w:t>
      </w:r>
    </w:p>
    <w:p w14:paraId="63F26613"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млн </w:t>
      </w:r>
      <w:proofErr w:type="spellStart"/>
      <w:r>
        <w:rPr>
          <w:rFonts w:ascii="Times New Roman" w:eastAsia="Times New Roman" w:hAnsi="Times New Roman" w:cs="Times New Roman"/>
          <w:b/>
          <w:sz w:val="28"/>
          <w:szCs w:val="28"/>
        </w:rPr>
        <w:t>дол</w:t>
      </w:r>
      <w:proofErr w:type="spellEnd"/>
      <w:r>
        <w:rPr>
          <w:rFonts w:ascii="Times New Roman" w:eastAsia="Times New Roman" w:hAnsi="Times New Roman" w:cs="Times New Roman"/>
          <w:b/>
          <w:sz w:val="28"/>
          <w:szCs w:val="28"/>
        </w:rPr>
        <w:t>. США</w:t>
      </w:r>
    </w:p>
    <w:p w14:paraId="6542CB14" w14:textId="53B04563" w:rsidR="0014662A" w:rsidRDefault="00507DF5">
      <w:pPr>
        <w:spacing w:before="120" w:after="12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Зниження обсягів зовнішньоторговельного обороту у 2023 році </w:t>
      </w:r>
      <w:r w:rsidR="00E87709">
        <w:rPr>
          <w:rFonts w:ascii="Times New Roman" w:eastAsia="Times New Roman" w:hAnsi="Times New Roman" w:cs="Times New Roman"/>
          <w:sz w:val="28"/>
          <w:szCs w:val="28"/>
        </w:rPr>
        <w:t>відбулось</w:t>
      </w:r>
      <w:r>
        <w:rPr>
          <w:rFonts w:ascii="Times New Roman" w:eastAsia="Times New Roman" w:hAnsi="Times New Roman" w:cs="Times New Roman"/>
          <w:sz w:val="28"/>
          <w:szCs w:val="28"/>
        </w:rPr>
        <w:t xml:space="preserve"> </w:t>
      </w:r>
      <w:r w:rsidR="00E87709">
        <w:rPr>
          <w:rFonts w:ascii="Times New Roman" w:eastAsia="Times New Roman" w:hAnsi="Times New Roman" w:cs="Times New Roman"/>
          <w:sz w:val="28"/>
          <w:szCs w:val="28"/>
        </w:rPr>
        <w:t>в</w:t>
      </w:r>
      <w:r>
        <w:rPr>
          <w:rFonts w:ascii="Times New Roman" w:eastAsia="Times New Roman" w:hAnsi="Times New Roman" w:cs="Times New Roman"/>
          <w:sz w:val="28"/>
          <w:szCs w:val="28"/>
        </w:rPr>
        <w:t xml:space="preserve"> усьо</w:t>
      </w:r>
      <w:r w:rsidR="00E87709">
        <w:rPr>
          <w:rFonts w:ascii="Times New Roman" w:eastAsia="Times New Roman" w:hAnsi="Times New Roman" w:cs="Times New Roman"/>
          <w:sz w:val="28"/>
          <w:szCs w:val="28"/>
        </w:rPr>
        <w:t>му</w:t>
      </w:r>
      <w:r>
        <w:rPr>
          <w:rFonts w:ascii="Times New Roman" w:eastAsia="Times New Roman" w:hAnsi="Times New Roman" w:cs="Times New Roman"/>
          <w:sz w:val="28"/>
          <w:szCs w:val="28"/>
        </w:rPr>
        <w:t xml:space="preserve"> Західно</w:t>
      </w:r>
      <w:r w:rsidR="00E87709">
        <w:rPr>
          <w:rFonts w:ascii="Times New Roman" w:eastAsia="Times New Roman" w:hAnsi="Times New Roman" w:cs="Times New Roman"/>
          <w:sz w:val="28"/>
          <w:szCs w:val="28"/>
        </w:rPr>
        <w:t>му</w:t>
      </w:r>
      <w:r>
        <w:rPr>
          <w:rFonts w:ascii="Times New Roman" w:eastAsia="Times New Roman" w:hAnsi="Times New Roman" w:cs="Times New Roman"/>
          <w:sz w:val="28"/>
          <w:szCs w:val="28"/>
        </w:rPr>
        <w:t xml:space="preserve"> регіон</w:t>
      </w:r>
      <w:r w:rsidR="00E87709">
        <w:rPr>
          <w:rFonts w:ascii="Times New Roman" w:eastAsia="Times New Roman" w:hAnsi="Times New Roman" w:cs="Times New Roman"/>
          <w:sz w:val="28"/>
          <w:szCs w:val="28"/>
        </w:rPr>
        <w:t>і</w:t>
      </w:r>
      <w:r>
        <w:rPr>
          <w:rFonts w:ascii="Times New Roman" w:eastAsia="Times New Roman" w:hAnsi="Times New Roman" w:cs="Times New Roman"/>
          <w:sz w:val="28"/>
          <w:szCs w:val="28"/>
        </w:rPr>
        <w:t xml:space="preserve"> України. Позитивну динаміку торгівлі товарами вдалося зберегти лише у Тернопільській (+ 4,2 %) та Рівненській (+ 2,9 %) областях. </w:t>
      </w:r>
    </w:p>
    <w:p w14:paraId="4E75B8D9" w14:textId="77777777" w:rsidR="0014662A" w:rsidRDefault="00507DF5">
      <w:pPr>
        <w:pStyle w:val="2"/>
        <w:keepNext w:val="0"/>
        <w:keepLines w:val="0"/>
        <w:spacing w:before="120" w:line="240" w:lineRule="auto"/>
        <w:ind w:right="-40" w:firstLine="700"/>
        <w:jc w:val="center"/>
        <w:rPr>
          <w:b/>
        </w:rPr>
      </w:pPr>
      <w:bookmarkStart w:id="17" w:name="_z337ya" w:colFirst="0" w:colLast="0"/>
      <w:bookmarkEnd w:id="17"/>
      <w:r>
        <w:rPr>
          <w:rFonts w:ascii="Times New Roman" w:eastAsia="Times New Roman" w:hAnsi="Times New Roman" w:cs="Times New Roman"/>
          <w:b/>
          <w:sz w:val="28"/>
          <w:szCs w:val="28"/>
        </w:rPr>
        <w:t>Таблиця 2</w:t>
      </w:r>
      <w:r w:rsidR="0042249D">
        <w:rPr>
          <w:rFonts w:ascii="Times New Roman" w:eastAsia="Times New Roman" w:hAnsi="Times New Roman" w:cs="Times New Roman"/>
          <w:b/>
          <w:sz w:val="28"/>
          <w:szCs w:val="28"/>
        </w:rPr>
        <w:t>4</w:t>
      </w:r>
      <w:r>
        <w:rPr>
          <w:rFonts w:ascii="Times New Roman" w:eastAsia="Times New Roman" w:hAnsi="Times New Roman" w:cs="Times New Roman"/>
          <w:b/>
          <w:sz w:val="28"/>
          <w:szCs w:val="28"/>
        </w:rPr>
        <w:t xml:space="preserve">. Зовнішньоторговельний оборот товарами, млн </w:t>
      </w:r>
      <w:proofErr w:type="spellStart"/>
      <w:r>
        <w:rPr>
          <w:rFonts w:ascii="Times New Roman" w:eastAsia="Times New Roman" w:hAnsi="Times New Roman" w:cs="Times New Roman"/>
          <w:b/>
          <w:sz w:val="28"/>
          <w:szCs w:val="28"/>
        </w:rPr>
        <w:t>дол</w:t>
      </w:r>
      <w:proofErr w:type="spellEnd"/>
      <w:r>
        <w:rPr>
          <w:rFonts w:ascii="Times New Roman" w:eastAsia="Times New Roman" w:hAnsi="Times New Roman" w:cs="Times New Roman"/>
          <w:b/>
          <w:sz w:val="28"/>
          <w:szCs w:val="28"/>
        </w:rPr>
        <w:t>. США</w:t>
      </w:r>
    </w:p>
    <w:tbl>
      <w:tblPr>
        <w:tblStyle w:val="aff7"/>
        <w:tblW w:w="10343" w:type="dxa"/>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995"/>
        <w:gridCol w:w="1261"/>
        <w:gridCol w:w="1134"/>
        <w:gridCol w:w="1134"/>
        <w:gridCol w:w="1134"/>
        <w:gridCol w:w="1275"/>
        <w:gridCol w:w="1134"/>
        <w:gridCol w:w="1276"/>
      </w:tblGrid>
      <w:tr w:rsidR="0014662A" w14:paraId="37B4A860" w14:textId="77777777">
        <w:tc>
          <w:tcPr>
            <w:tcW w:w="1995" w:type="dxa"/>
            <w:shd w:val="clear" w:color="auto" w:fill="A4C2F4"/>
            <w:tcMar>
              <w:top w:w="100" w:type="dxa"/>
              <w:left w:w="100" w:type="dxa"/>
              <w:bottom w:w="100" w:type="dxa"/>
              <w:right w:w="100" w:type="dxa"/>
            </w:tcMar>
          </w:tcPr>
          <w:p w14:paraId="15413CF8" w14:textId="77777777" w:rsidR="0014662A" w:rsidRDefault="0014662A">
            <w:pPr>
              <w:widowControl w:val="0"/>
              <w:pBdr>
                <w:top w:val="nil"/>
                <w:left w:val="nil"/>
                <w:bottom w:val="nil"/>
                <w:right w:val="nil"/>
                <w:between w:val="nil"/>
              </w:pBdr>
              <w:spacing w:line="240" w:lineRule="auto"/>
              <w:rPr>
                <w:rFonts w:ascii="Times New Roman" w:eastAsia="Times New Roman" w:hAnsi="Times New Roman" w:cs="Times New Roman"/>
              </w:rPr>
            </w:pPr>
          </w:p>
        </w:tc>
        <w:tc>
          <w:tcPr>
            <w:tcW w:w="1261" w:type="dxa"/>
            <w:shd w:val="clear" w:color="auto" w:fill="A4C2F4"/>
            <w:tcMar>
              <w:top w:w="100" w:type="dxa"/>
              <w:left w:w="100" w:type="dxa"/>
              <w:bottom w:w="100" w:type="dxa"/>
              <w:right w:w="100" w:type="dxa"/>
            </w:tcMar>
            <w:vAlign w:val="center"/>
          </w:tcPr>
          <w:p w14:paraId="02CCAB4C" w14:textId="77777777" w:rsidR="0014662A" w:rsidRDefault="00507DF5">
            <w:pPr>
              <w:spacing w:line="240" w:lineRule="auto"/>
              <w:jc w:val="center"/>
              <w:rPr>
                <w:rFonts w:ascii="Times New Roman" w:eastAsia="Times New Roman" w:hAnsi="Times New Roman" w:cs="Times New Roman"/>
                <w:b/>
              </w:rPr>
            </w:pPr>
            <w:r>
              <w:rPr>
                <w:rFonts w:ascii="Times New Roman" w:eastAsia="Times New Roman" w:hAnsi="Times New Roman" w:cs="Times New Roman"/>
                <w:b/>
              </w:rPr>
              <w:t>2017 рік</w:t>
            </w:r>
          </w:p>
        </w:tc>
        <w:tc>
          <w:tcPr>
            <w:tcW w:w="1134" w:type="dxa"/>
            <w:shd w:val="clear" w:color="auto" w:fill="A4C2F4"/>
            <w:tcMar>
              <w:top w:w="100" w:type="dxa"/>
              <w:left w:w="100" w:type="dxa"/>
              <w:bottom w:w="100" w:type="dxa"/>
              <w:right w:w="100" w:type="dxa"/>
            </w:tcMar>
            <w:vAlign w:val="center"/>
          </w:tcPr>
          <w:p w14:paraId="00D434BE" w14:textId="77777777" w:rsidR="0014662A" w:rsidRDefault="00507DF5">
            <w:pPr>
              <w:spacing w:line="240" w:lineRule="auto"/>
              <w:jc w:val="center"/>
              <w:rPr>
                <w:rFonts w:ascii="Times New Roman" w:eastAsia="Times New Roman" w:hAnsi="Times New Roman" w:cs="Times New Roman"/>
                <w:b/>
              </w:rPr>
            </w:pPr>
            <w:r>
              <w:rPr>
                <w:rFonts w:ascii="Times New Roman" w:eastAsia="Times New Roman" w:hAnsi="Times New Roman" w:cs="Times New Roman"/>
                <w:b/>
              </w:rPr>
              <w:t>2018 рік</w:t>
            </w:r>
          </w:p>
        </w:tc>
        <w:tc>
          <w:tcPr>
            <w:tcW w:w="1134" w:type="dxa"/>
            <w:shd w:val="clear" w:color="auto" w:fill="A4C2F4"/>
            <w:tcMar>
              <w:top w:w="100" w:type="dxa"/>
              <w:left w:w="100" w:type="dxa"/>
              <w:bottom w:w="100" w:type="dxa"/>
              <w:right w:w="100" w:type="dxa"/>
            </w:tcMar>
            <w:vAlign w:val="center"/>
          </w:tcPr>
          <w:p w14:paraId="67F7FDFE" w14:textId="77777777" w:rsidR="0014662A" w:rsidRDefault="00507DF5">
            <w:pPr>
              <w:spacing w:line="240" w:lineRule="auto"/>
              <w:jc w:val="center"/>
              <w:rPr>
                <w:rFonts w:ascii="Times New Roman" w:eastAsia="Times New Roman" w:hAnsi="Times New Roman" w:cs="Times New Roman"/>
                <w:b/>
              </w:rPr>
            </w:pPr>
            <w:r>
              <w:rPr>
                <w:rFonts w:ascii="Times New Roman" w:eastAsia="Times New Roman" w:hAnsi="Times New Roman" w:cs="Times New Roman"/>
                <w:b/>
              </w:rPr>
              <w:t xml:space="preserve">2019 рік </w:t>
            </w:r>
          </w:p>
        </w:tc>
        <w:tc>
          <w:tcPr>
            <w:tcW w:w="1134" w:type="dxa"/>
            <w:shd w:val="clear" w:color="auto" w:fill="A4C2F4"/>
            <w:tcMar>
              <w:top w:w="100" w:type="dxa"/>
              <w:left w:w="100" w:type="dxa"/>
              <w:bottom w:w="100" w:type="dxa"/>
              <w:right w:w="100" w:type="dxa"/>
            </w:tcMar>
            <w:vAlign w:val="center"/>
          </w:tcPr>
          <w:p w14:paraId="2FD7E71D" w14:textId="77777777" w:rsidR="0014662A" w:rsidRDefault="00507DF5">
            <w:pPr>
              <w:spacing w:line="240" w:lineRule="auto"/>
              <w:jc w:val="center"/>
              <w:rPr>
                <w:rFonts w:ascii="Times New Roman" w:eastAsia="Times New Roman" w:hAnsi="Times New Roman" w:cs="Times New Roman"/>
                <w:b/>
              </w:rPr>
            </w:pPr>
            <w:r>
              <w:rPr>
                <w:rFonts w:ascii="Times New Roman" w:eastAsia="Times New Roman" w:hAnsi="Times New Roman" w:cs="Times New Roman"/>
                <w:b/>
              </w:rPr>
              <w:t>2020 рік</w:t>
            </w:r>
          </w:p>
        </w:tc>
        <w:tc>
          <w:tcPr>
            <w:tcW w:w="1275" w:type="dxa"/>
            <w:shd w:val="clear" w:color="auto" w:fill="A4C2F4"/>
            <w:tcMar>
              <w:top w:w="100" w:type="dxa"/>
              <w:left w:w="100" w:type="dxa"/>
              <w:bottom w:w="100" w:type="dxa"/>
              <w:right w:w="100" w:type="dxa"/>
            </w:tcMar>
            <w:vAlign w:val="center"/>
          </w:tcPr>
          <w:p w14:paraId="08CA1536" w14:textId="77777777" w:rsidR="0014662A" w:rsidRDefault="00507DF5">
            <w:pPr>
              <w:spacing w:line="240" w:lineRule="auto"/>
              <w:jc w:val="center"/>
              <w:rPr>
                <w:rFonts w:ascii="Times New Roman" w:eastAsia="Times New Roman" w:hAnsi="Times New Roman" w:cs="Times New Roman"/>
                <w:b/>
              </w:rPr>
            </w:pPr>
            <w:r>
              <w:rPr>
                <w:rFonts w:ascii="Times New Roman" w:eastAsia="Times New Roman" w:hAnsi="Times New Roman" w:cs="Times New Roman"/>
                <w:b/>
              </w:rPr>
              <w:t>2021 рік</w:t>
            </w:r>
          </w:p>
        </w:tc>
        <w:tc>
          <w:tcPr>
            <w:tcW w:w="1134" w:type="dxa"/>
            <w:shd w:val="clear" w:color="auto" w:fill="A4C2F4"/>
            <w:tcMar>
              <w:top w:w="100" w:type="dxa"/>
              <w:left w:w="100" w:type="dxa"/>
              <w:bottom w:w="100" w:type="dxa"/>
              <w:right w:w="100" w:type="dxa"/>
            </w:tcMar>
            <w:vAlign w:val="center"/>
          </w:tcPr>
          <w:p w14:paraId="4B9C6BA5" w14:textId="77777777" w:rsidR="0014662A" w:rsidRDefault="00507DF5">
            <w:pPr>
              <w:spacing w:line="240" w:lineRule="auto"/>
              <w:jc w:val="center"/>
              <w:rPr>
                <w:rFonts w:ascii="Times New Roman" w:eastAsia="Times New Roman" w:hAnsi="Times New Roman" w:cs="Times New Roman"/>
                <w:b/>
              </w:rPr>
            </w:pPr>
            <w:r>
              <w:rPr>
                <w:rFonts w:ascii="Times New Roman" w:eastAsia="Times New Roman" w:hAnsi="Times New Roman" w:cs="Times New Roman"/>
                <w:b/>
              </w:rPr>
              <w:t>2022 рік</w:t>
            </w:r>
          </w:p>
        </w:tc>
        <w:tc>
          <w:tcPr>
            <w:tcW w:w="1276" w:type="dxa"/>
            <w:shd w:val="clear" w:color="auto" w:fill="A4C2F4"/>
            <w:tcMar>
              <w:top w:w="100" w:type="dxa"/>
              <w:left w:w="100" w:type="dxa"/>
              <w:bottom w:w="100" w:type="dxa"/>
              <w:right w:w="100" w:type="dxa"/>
            </w:tcMar>
            <w:vAlign w:val="center"/>
          </w:tcPr>
          <w:p w14:paraId="4ADA672B" w14:textId="77777777" w:rsidR="0014662A" w:rsidRDefault="00507DF5">
            <w:pPr>
              <w:spacing w:line="240" w:lineRule="auto"/>
              <w:jc w:val="center"/>
              <w:rPr>
                <w:rFonts w:ascii="Times New Roman" w:eastAsia="Times New Roman" w:hAnsi="Times New Roman" w:cs="Times New Roman"/>
                <w:b/>
              </w:rPr>
            </w:pPr>
            <w:r>
              <w:rPr>
                <w:rFonts w:ascii="Times New Roman" w:eastAsia="Times New Roman" w:hAnsi="Times New Roman" w:cs="Times New Roman"/>
                <w:b/>
              </w:rPr>
              <w:t>2023 рік</w:t>
            </w:r>
          </w:p>
        </w:tc>
      </w:tr>
      <w:tr w:rsidR="0014662A" w14:paraId="3C1FBCCF" w14:textId="77777777">
        <w:trPr>
          <w:trHeight w:val="195"/>
        </w:trPr>
        <w:tc>
          <w:tcPr>
            <w:tcW w:w="1995" w:type="dxa"/>
            <w:shd w:val="clear" w:color="auto" w:fill="auto"/>
            <w:tcMar>
              <w:top w:w="100" w:type="dxa"/>
              <w:left w:w="100" w:type="dxa"/>
              <w:bottom w:w="100" w:type="dxa"/>
              <w:right w:w="100" w:type="dxa"/>
            </w:tcMar>
          </w:tcPr>
          <w:p w14:paraId="28AC36DB" w14:textId="77777777" w:rsidR="0014662A" w:rsidRDefault="00507DF5">
            <w:pPr>
              <w:spacing w:line="240" w:lineRule="auto"/>
              <w:rPr>
                <w:rFonts w:ascii="Times New Roman" w:eastAsia="Times New Roman" w:hAnsi="Times New Roman" w:cs="Times New Roman"/>
              </w:rPr>
            </w:pPr>
            <w:r>
              <w:rPr>
                <w:rFonts w:ascii="Times New Roman" w:eastAsia="Times New Roman" w:hAnsi="Times New Roman" w:cs="Times New Roman"/>
              </w:rPr>
              <w:t xml:space="preserve">Вінницька </w:t>
            </w:r>
          </w:p>
        </w:tc>
        <w:tc>
          <w:tcPr>
            <w:tcW w:w="1261" w:type="dxa"/>
            <w:shd w:val="clear" w:color="auto" w:fill="auto"/>
            <w:tcMar>
              <w:top w:w="100" w:type="dxa"/>
              <w:left w:w="100" w:type="dxa"/>
              <w:bottom w:w="100" w:type="dxa"/>
              <w:right w:w="100" w:type="dxa"/>
            </w:tcMar>
          </w:tcPr>
          <w:p w14:paraId="71C12A13"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1624,8</w:t>
            </w:r>
          </w:p>
        </w:tc>
        <w:tc>
          <w:tcPr>
            <w:tcW w:w="1134" w:type="dxa"/>
            <w:shd w:val="clear" w:color="auto" w:fill="auto"/>
            <w:tcMar>
              <w:top w:w="100" w:type="dxa"/>
              <w:left w:w="100" w:type="dxa"/>
              <w:bottom w:w="100" w:type="dxa"/>
              <w:right w:w="100" w:type="dxa"/>
            </w:tcMar>
          </w:tcPr>
          <w:p w14:paraId="1A7815CA"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1992,4</w:t>
            </w:r>
          </w:p>
        </w:tc>
        <w:tc>
          <w:tcPr>
            <w:tcW w:w="1134" w:type="dxa"/>
            <w:shd w:val="clear" w:color="auto" w:fill="auto"/>
            <w:tcMar>
              <w:top w:w="100" w:type="dxa"/>
              <w:left w:w="100" w:type="dxa"/>
              <w:bottom w:w="100" w:type="dxa"/>
              <w:right w:w="100" w:type="dxa"/>
            </w:tcMar>
          </w:tcPr>
          <w:p w14:paraId="0BE895AB"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2086,9</w:t>
            </w:r>
          </w:p>
        </w:tc>
        <w:tc>
          <w:tcPr>
            <w:tcW w:w="1134" w:type="dxa"/>
            <w:shd w:val="clear" w:color="auto" w:fill="auto"/>
            <w:tcMar>
              <w:top w:w="100" w:type="dxa"/>
              <w:left w:w="100" w:type="dxa"/>
              <w:bottom w:w="100" w:type="dxa"/>
              <w:right w:w="100" w:type="dxa"/>
            </w:tcMar>
          </w:tcPr>
          <w:p w14:paraId="74C265D5"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1932,3</w:t>
            </w:r>
          </w:p>
        </w:tc>
        <w:tc>
          <w:tcPr>
            <w:tcW w:w="1275" w:type="dxa"/>
            <w:shd w:val="clear" w:color="auto" w:fill="auto"/>
            <w:tcMar>
              <w:top w:w="100" w:type="dxa"/>
              <w:left w:w="100" w:type="dxa"/>
              <w:bottom w:w="100" w:type="dxa"/>
              <w:right w:w="100" w:type="dxa"/>
            </w:tcMar>
          </w:tcPr>
          <w:p w14:paraId="60C99CBB"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2008,4</w:t>
            </w:r>
          </w:p>
        </w:tc>
        <w:tc>
          <w:tcPr>
            <w:tcW w:w="1134" w:type="dxa"/>
            <w:shd w:val="clear" w:color="auto" w:fill="auto"/>
            <w:tcMar>
              <w:top w:w="100" w:type="dxa"/>
              <w:left w:w="100" w:type="dxa"/>
              <w:bottom w:w="100" w:type="dxa"/>
              <w:right w:w="100" w:type="dxa"/>
            </w:tcMar>
          </w:tcPr>
          <w:p w14:paraId="318E919E"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2223,3</w:t>
            </w:r>
          </w:p>
        </w:tc>
        <w:tc>
          <w:tcPr>
            <w:tcW w:w="1276" w:type="dxa"/>
            <w:shd w:val="clear" w:color="auto" w:fill="auto"/>
            <w:tcMar>
              <w:top w:w="100" w:type="dxa"/>
              <w:left w:w="100" w:type="dxa"/>
              <w:bottom w:w="100" w:type="dxa"/>
              <w:right w:w="100" w:type="dxa"/>
            </w:tcMar>
          </w:tcPr>
          <w:p w14:paraId="45753284"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2598,5</w:t>
            </w:r>
          </w:p>
        </w:tc>
      </w:tr>
      <w:tr w:rsidR="0014662A" w14:paraId="33E69FB7" w14:textId="77777777">
        <w:trPr>
          <w:trHeight w:val="186"/>
        </w:trPr>
        <w:tc>
          <w:tcPr>
            <w:tcW w:w="1995" w:type="dxa"/>
            <w:shd w:val="clear" w:color="auto" w:fill="auto"/>
            <w:tcMar>
              <w:top w:w="100" w:type="dxa"/>
              <w:left w:w="100" w:type="dxa"/>
              <w:bottom w:w="100" w:type="dxa"/>
              <w:right w:w="100" w:type="dxa"/>
            </w:tcMar>
          </w:tcPr>
          <w:p w14:paraId="289B1649" w14:textId="77777777" w:rsidR="0014662A" w:rsidRDefault="00507DF5">
            <w:pPr>
              <w:spacing w:line="240" w:lineRule="auto"/>
              <w:rPr>
                <w:rFonts w:ascii="Times New Roman" w:eastAsia="Times New Roman" w:hAnsi="Times New Roman" w:cs="Times New Roman"/>
              </w:rPr>
            </w:pPr>
            <w:r>
              <w:rPr>
                <w:rFonts w:ascii="Times New Roman" w:eastAsia="Times New Roman" w:hAnsi="Times New Roman" w:cs="Times New Roman"/>
              </w:rPr>
              <w:t xml:space="preserve">Житомирська </w:t>
            </w:r>
          </w:p>
        </w:tc>
        <w:tc>
          <w:tcPr>
            <w:tcW w:w="1261" w:type="dxa"/>
            <w:shd w:val="clear" w:color="auto" w:fill="auto"/>
            <w:tcMar>
              <w:top w:w="100" w:type="dxa"/>
              <w:left w:w="100" w:type="dxa"/>
              <w:bottom w:w="100" w:type="dxa"/>
              <w:right w:w="100" w:type="dxa"/>
            </w:tcMar>
          </w:tcPr>
          <w:p w14:paraId="60B2B420"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1039,6</w:t>
            </w:r>
          </w:p>
        </w:tc>
        <w:tc>
          <w:tcPr>
            <w:tcW w:w="1134" w:type="dxa"/>
            <w:shd w:val="clear" w:color="auto" w:fill="auto"/>
            <w:tcMar>
              <w:top w:w="100" w:type="dxa"/>
              <w:left w:w="100" w:type="dxa"/>
              <w:bottom w:w="100" w:type="dxa"/>
              <w:right w:w="100" w:type="dxa"/>
            </w:tcMar>
          </w:tcPr>
          <w:p w14:paraId="42B52603"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1193,8</w:t>
            </w:r>
          </w:p>
        </w:tc>
        <w:tc>
          <w:tcPr>
            <w:tcW w:w="1134" w:type="dxa"/>
            <w:shd w:val="clear" w:color="auto" w:fill="auto"/>
            <w:tcMar>
              <w:top w:w="100" w:type="dxa"/>
              <w:left w:w="100" w:type="dxa"/>
              <w:bottom w:w="100" w:type="dxa"/>
              <w:right w:w="100" w:type="dxa"/>
            </w:tcMar>
          </w:tcPr>
          <w:p w14:paraId="3A801AA1"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1287,6</w:t>
            </w:r>
          </w:p>
        </w:tc>
        <w:tc>
          <w:tcPr>
            <w:tcW w:w="1134" w:type="dxa"/>
            <w:shd w:val="clear" w:color="auto" w:fill="auto"/>
            <w:tcMar>
              <w:top w:w="100" w:type="dxa"/>
              <w:left w:w="100" w:type="dxa"/>
              <w:bottom w:w="100" w:type="dxa"/>
              <w:right w:w="100" w:type="dxa"/>
            </w:tcMar>
          </w:tcPr>
          <w:p w14:paraId="5F8A6EA6"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1208,4</w:t>
            </w:r>
          </w:p>
        </w:tc>
        <w:tc>
          <w:tcPr>
            <w:tcW w:w="1275" w:type="dxa"/>
            <w:shd w:val="clear" w:color="auto" w:fill="auto"/>
            <w:tcMar>
              <w:top w:w="100" w:type="dxa"/>
              <w:left w:w="100" w:type="dxa"/>
              <w:bottom w:w="100" w:type="dxa"/>
              <w:right w:w="100" w:type="dxa"/>
            </w:tcMar>
          </w:tcPr>
          <w:p w14:paraId="5CC3C02D"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1460,7</w:t>
            </w:r>
          </w:p>
        </w:tc>
        <w:tc>
          <w:tcPr>
            <w:tcW w:w="1134" w:type="dxa"/>
            <w:shd w:val="clear" w:color="auto" w:fill="auto"/>
            <w:tcMar>
              <w:top w:w="100" w:type="dxa"/>
              <w:left w:w="100" w:type="dxa"/>
              <w:bottom w:w="100" w:type="dxa"/>
              <w:right w:w="100" w:type="dxa"/>
            </w:tcMar>
          </w:tcPr>
          <w:p w14:paraId="5CB07170"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1924,1</w:t>
            </w:r>
          </w:p>
        </w:tc>
        <w:tc>
          <w:tcPr>
            <w:tcW w:w="1276" w:type="dxa"/>
            <w:shd w:val="clear" w:color="auto" w:fill="auto"/>
            <w:tcMar>
              <w:top w:w="100" w:type="dxa"/>
              <w:left w:w="100" w:type="dxa"/>
              <w:bottom w:w="100" w:type="dxa"/>
              <w:right w:w="100" w:type="dxa"/>
            </w:tcMar>
          </w:tcPr>
          <w:p w14:paraId="77FCAF86"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1958,6</w:t>
            </w:r>
          </w:p>
        </w:tc>
      </w:tr>
      <w:tr w:rsidR="0014662A" w14:paraId="57C639CD" w14:textId="77777777">
        <w:trPr>
          <w:trHeight w:val="186"/>
        </w:trPr>
        <w:tc>
          <w:tcPr>
            <w:tcW w:w="1995" w:type="dxa"/>
            <w:shd w:val="clear" w:color="auto" w:fill="auto"/>
            <w:tcMar>
              <w:top w:w="100" w:type="dxa"/>
              <w:left w:w="100" w:type="dxa"/>
              <w:bottom w:w="100" w:type="dxa"/>
              <w:right w:w="100" w:type="dxa"/>
            </w:tcMar>
          </w:tcPr>
          <w:p w14:paraId="318A0905" w14:textId="77777777" w:rsidR="0014662A" w:rsidRDefault="00507DF5">
            <w:pPr>
              <w:spacing w:line="240" w:lineRule="auto"/>
              <w:rPr>
                <w:rFonts w:ascii="Times New Roman" w:eastAsia="Times New Roman" w:hAnsi="Times New Roman" w:cs="Times New Roman"/>
              </w:rPr>
            </w:pPr>
            <w:r>
              <w:rPr>
                <w:rFonts w:ascii="Times New Roman" w:eastAsia="Times New Roman" w:hAnsi="Times New Roman" w:cs="Times New Roman"/>
              </w:rPr>
              <w:t>Тернопільська</w:t>
            </w:r>
          </w:p>
        </w:tc>
        <w:tc>
          <w:tcPr>
            <w:tcW w:w="1261" w:type="dxa"/>
            <w:shd w:val="clear" w:color="auto" w:fill="auto"/>
            <w:tcMar>
              <w:top w:w="100" w:type="dxa"/>
              <w:left w:w="100" w:type="dxa"/>
              <w:bottom w:w="100" w:type="dxa"/>
              <w:right w:w="100" w:type="dxa"/>
            </w:tcMar>
          </w:tcPr>
          <w:p w14:paraId="1788E0FB"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731,8</w:t>
            </w:r>
          </w:p>
        </w:tc>
        <w:tc>
          <w:tcPr>
            <w:tcW w:w="1134" w:type="dxa"/>
            <w:shd w:val="clear" w:color="auto" w:fill="auto"/>
            <w:tcMar>
              <w:top w:w="100" w:type="dxa"/>
              <w:left w:w="100" w:type="dxa"/>
              <w:bottom w:w="100" w:type="dxa"/>
              <w:right w:w="100" w:type="dxa"/>
            </w:tcMar>
          </w:tcPr>
          <w:p w14:paraId="792BC0B1"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871,5</w:t>
            </w:r>
          </w:p>
        </w:tc>
        <w:tc>
          <w:tcPr>
            <w:tcW w:w="1134" w:type="dxa"/>
            <w:shd w:val="clear" w:color="auto" w:fill="auto"/>
            <w:tcMar>
              <w:top w:w="100" w:type="dxa"/>
              <w:left w:w="100" w:type="dxa"/>
              <w:bottom w:w="100" w:type="dxa"/>
              <w:right w:w="100" w:type="dxa"/>
            </w:tcMar>
          </w:tcPr>
          <w:p w14:paraId="1E8C3965"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884,3</w:t>
            </w:r>
          </w:p>
        </w:tc>
        <w:tc>
          <w:tcPr>
            <w:tcW w:w="1134" w:type="dxa"/>
            <w:shd w:val="clear" w:color="auto" w:fill="auto"/>
            <w:tcMar>
              <w:top w:w="100" w:type="dxa"/>
              <w:left w:w="100" w:type="dxa"/>
              <w:bottom w:w="100" w:type="dxa"/>
              <w:right w:w="100" w:type="dxa"/>
            </w:tcMar>
          </w:tcPr>
          <w:p w14:paraId="04828B2C"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862,9</w:t>
            </w:r>
          </w:p>
        </w:tc>
        <w:tc>
          <w:tcPr>
            <w:tcW w:w="1275" w:type="dxa"/>
            <w:shd w:val="clear" w:color="auto" w:fill="auto"/>
            <w:tcMar>
              <w:top w:w="100" w:type="dxa"/>
              <w:left w:w="100" w:type="dxa"/>
              <w:bottom w:w="100" w:type="dxa"/>
              <w:right w:w="100" w:type="dxa"/>
            </w:tcMar>
          </w:tcPr>
          <w:p w14:paraId="1F21C24C"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1209,2</w:t>
            </w:r>
          </w:p>
        </w:tc>
        <w:tc>
          <w:tcPr>
            <w:tcW w:w="1134" w:type="dxa"/>
            <w:shd w:val="clear" w:color="auto" w:fill="auto"/>
            <w:tcMar>
              <w:top w:w="100" w:type="dxa"/>
              <w:left w:w="100" w:type="dxa"/>
              <w:bottom w:w="100" w:type="dxa"/>
              <w:right w:w="100" w:type="dxa"/>
            </w:tcMar>
          </w:tcPr>
          <w:p w14:paraId="6D2790A2"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1298,7</w:t>
            </w:r>
          </w:p>
        </w:tc>
        <w:tc>
          <w:tcPr>
            <w:tcW w:w="1276" w:type="dxa"/>
            <w:shd w:val="clear" w:color="auto" w:fill="auto"/>
            <w:tcMar>
              <w:top w:w="100" w:type="dxa"/>
              <w:left w:w="100" w:type="dxa"/>
              <w:bottom w:w="100" w:type="dxa"/>
              <w:right w:w="100" w:type="dxa"/>
            </w:tcMar>
          </w:tcPr>
          <w:p w14:paraId="21E48B71"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1353,0</w:t>
            </w:r>
          </w:p>
        </w:tc>
      </w:tr>
      <w:tr w:rsidR="0014662A" w14:paraId="23BC8603" w14:textId="77777777">
        <w:trPr>
          <w:trHeight w:val="251"/>
        </w:trPr>
        <w:tc>
          <w:tcPr>
            <w:tcW w:w="1995" w:type="dxa"/>
            <w:shd w:val="clear" w:color="auto" w:fill="auto"/>
            <w:tcMar>
              <w:top w:w="100" w:type="dxa"/>
              <w:left w:w="100" w:type="dxa"/>
              <w:bottom w:w="100" w:type="dxa"/>
              <w:right w:w="100" w:type="dxa"/>
            </w:tcMar>
          </w:tcPr>
          <w:p w14:paraId="6AA45FD0" w14:textId="77777777" w:rsidR="0014662A" w:rsidRDefault="00507DF5">
            <w:pPr>
              <w:spacing w:line="240" w:lineRule="auto"/>
              <w:rPr>
                <w:rFonts w:ascii="Times New Roman" w:eastAsia="Times New Roman" w:hAnsi="Times New Roman" w:cs="Times New Roman"/>
              </w:rPr>
            </w:pPr>
            <w:r>
              <w:rPr>
                <w:rFonts w:ascii="Times New Roman" w:eastAsia="Times New Roman" w:hAnsi="Times New Roman" w:cs="Times New Roman"/>
              </w:rPr>
              <w:t>Івано-Франківська</w:t>
            </w:r>
          </w:p>
        </w:tc>
        <w:tc>
          <w:tcPr>
            <w:tcW w:w="1261" w:type="dxa"/>
            <w:shd w:val="clear" w:color="auto" w:fill="auto"/>
            <w:tcMar>
              <w:top w:w="100" w:type="dxa"/>
              <w:left w:w="100" w:type="dxa"/>
              <w:bottom w:w="100" w:type="dxa"/>
              <w:right w:w="100" w:type="dxa"/>
            </w:tcMar>
          </w:tcPr>
          <w:p w14:paraId="3EFC8F72"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1307,8</w:t>
            </w:r>
          </w:p>
        </w:tc>
        <w:tc>
          <w:tcPr>
            <w:tcW w:w="1134" w:type="dxa"/>
            <w:shd w:val="clear" w:color="auto" w:fill="auto"/>
            <w:tcMar>
              <w:top w:w="100" w:type="dxa"/>
              <w:left w:w="100" w:type="dxa"/>
              <w:bottom w:w="100" w:type="dxa"/>
              <w:right w:w="100" w:type="dxa"/>
            </w:tcMar>
          </w:tcPr>
          <w:p w14:paraId="7A17DCEE"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1705,3</w:t>
            </w:r>
          </w:p>
        </w:tc>
        <w:tc>
          <w:tcPr>
            <w:tcW w:w="1134" w:type="dxa"/>
            <w:shd w:val="clear" w:color="auto" w:fill="auto"/>
            <w:tcMar>
              <w:top w:w="100" w:type="dxa"/>
              <w:left w:w="100" w:type="dxa"/>
              <w:bottom w:w="100" w:type="dxa"/>
              <w:right w:w="100" w:type="dxa"/>
            </w:tcMar>
          </w:tcPr>
          <w:p w14:paraId="00839279"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1743,3</w:t>
            </w:r>
          </w:p>
        </w:tc>
        <w:tc>
          <w:tcPr>
            <w:tcW w:w="1134" w:type="dxa"/>
            <w:shd w:val="clear" w:color="auto" w:fill="auto"/>
            <w:tcMar>
              <w:top w:w="100" w:type="dxa"/>
              <w:left w:w="100" w:type="dxa"/>
              <w:bottom w:w="100" w:type="dxa"/>
              <w:right w:w="100" w:type="dxa"/>
            </w:tcMar>
          </w:tcPr>
          <w:p w14:paraId="5296D0BF"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1397,0</w:t>
            </w:r>
          </w:p>
        </w:tc>
        <w:tc>
          <w:tcPr>
            <w:tcW w:w="1275" w:type="dxa"/>
            <w:shd w:val="clear" w:color="auto" w:fill="auto"/>
            <w:tcMar>
              <w:top w:w="100" w:type="dxa"/>
              <w:left w:w="100" w:type="dxa"/>
              <w:bottom w:w="100" w:type="dxa"/>
              <w:right w:w="100" w:type="dxa"/>
            </w:tcMar>
          </w:tcPr>
          <w:p w14:paraId="7ED31057"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2161,9</w:t>
            </w:r>
          </w:p>
        </w:tc>
        <w:tc>
          <w:tcPr>
            <w:tcW w:w="1134" w:type="dxa"/>
            <w:shd w:val="clear" w:color="auto" w:fill="auto"/>
            <w:tcMar>
              <w:top w:w="100" w:type="dxa"/>
              <w:left w:w="100" w:type="dxa"/>
              <w:bottom w:w="100" w:type="dxa"/>
              <w:right w:w="100" w:type="dxa"/>
            </w:tcMar>
          </w:tcPr>
          <w:p w14:paraId="0226E6ED"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1282,5</w:t>
            </w:r>
          </w:p>
        </w:tc>
        <w:tc>
          <w:tcPr>
            <w:tcW w:w="1276" w:type="dxa"/>
            <w:shd w:val="clear" w:color="auto" w:fill="auto"/>
            <w:tcMar>
              <w:top w:w="100" w:type="dxa"/>
              <w:left w:w="100" w:type="dxa"/>
              <w:bottom w:w="100" w:type="dxa"/>
              <w:right w:w="100" w:type="dxa"/>
            </w:tcMar>
          </w:tcPr>
          <w:p w14:paraId="2975B564"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1171,4</w:t>
            </w:r>
          </w:p>
        </w:tc>
      </w:tr>
      <w:tr w:rsidR="0014662A" w14:paraId="30D857BD" w14:textId="77777777">
        <w:trPr>
          <w:trHeight w:val="127"/>
        </w:trPr>
        <w:tc>
          <w:tcPr>
            <w:tcW w:w="1995" w:type="dxa"/>
            <w:shd w:val="clear" w:color="auto" w:fill="auto"/>
            <w:tcMar>
              <w:top w:w="100" w:type="dxa"/>
              <w:left w:w="100" w:type="dxa"/>
              <w:bottom w:w="100" w:type="dxa"/>
              <w:right w:w="100" w:type="dxa"/>
            </w:tcMar>
          </w:tcPr>
          <w:p w14:paraId="126DF2EA" w14:textId="77777777" w:rsidR="0014662A" w:rsidRDefault="00507DF5">
            <w:pPr>
              <w:spacing w:line="240" w:lineRule="auto"/>
              <w:rPr>
                <w:rFonts w:ascii="Times New Roman" w:eastAsia="Times New Roman" w:hAnsi="Times New Roman" w:cs="Times New Roman"/>
              </w:rPr>
            </w:pPr>
            <w:r>
              <w:rPr>
                <w:rFonts w:ascii="Times New Roman" w:eastAsia="Times New Roman" w:hAnsi="Times New Roman" w:cs="Times New Roman"/>
              </w:rPr>
              <w:t>Рівненська</w:t>
            </w:r>
          </w:p>
        </w:tc>
        <w:tc>
          <w:tcPr>
            <w:tcW w:w="1261" w:type="dxa"/>
            <w:shd w:val="clear" w:color="auto" w:fill="auto"/>
            <w:tcMar>
              <w:top w:w="100" w:type="dxa"/>
              <w:left w:w="100" w:type="dxa"/>
              <w:bottom w:w="100" w:type="dxa"/>
              <w:right w:w="100" w:type="dxa"/>
            </w:tcMar>
          </w:tcPr>
          <w:p w14:paraId="1F0CBBF9"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724,5</w:t>
            </w:r>
          </w:p>
        </w:tc>
        <w:tc>
          <w:tcPr>
            <w:tcW w:w="1134" w:type="dxa"/>
            <w:shd w:val="clear" w:color="auto" w:fill="auto"/>
            <w:tcMar>
              <w:top w:w="100" w:type="dxa"/>
              <w:left w:w="100" w:type="dxa"/>
              <w:bottom w:w="100" w:type="dxa"/>
              <w:right w:w="100" w:type="dxa"/>
            </w:tcMar>
          </w:tcPr>
          <w:p w14:paraId="46940571"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709,7</w:t>
            </w:r>
          </w:p>
        </w:tc>
        <w:tc>
          <w:tcPr>
            <w:tcW w:w="1134" w:type="dxa"/>
            <w:shd w:val="clear" w:color="auto" w:fill="auto"/>
            <w:tcMar>
              <w:top w:w="100" w:type="dxa"/>
              <w:left w:w="100" w:type="dxa"/>
              <w:bottom w:w="100" w:type="dxa"/>
              <w:right w:w="100" w:type="dxa"/>
            </w:tcMar>
          </w:tcPr>
          <w:p w14:paraId="37A18C8E"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822,8</w:t>
            </w:r>
          </w:p>
        </w:tc>
        <w:tc>
          <w:tcPr>
            <w:tcW w:w="1134" w:type="dxa"/>
            <w:shd w:val="clear" w:color="auto" w:fill="auto"/>
            <w:tcMar>
              <w:top w:w="100" w:type="dxa"/>
              <w:left w:w="100" w:type="dxa"/>
              <w:bottom w:w="100" w:type="dxa"/>
              <w:right w:w="100" w:type="dxa"/>
            </w:tcMar>
          </w:tcPr>
          <w:p w14:paraId="4B99E885"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853,2</w:t>
            </w:r>
          </w:p>
        </w:tc>
        <w:tc>
          <w:tcPr>
            <w:tcW w:w="1275" w:type="dxa"/>
            <w:shd w:val="clear" w:color="auto" w:fill="auto"/>
            <w:tcMar>
              <w:top w:w="100" w:type="dxa"/>
              <w:left w:w="100" w:type="dxa"/>
              <w:bottom w:w="100" w:type="dxa"/>
              <w:right w:w="100" w:type="dxa"/>
            </w:tcMar>
          </w:tcPr>
          <w:p w14:paraId="6A7A1459"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1280,7</w:t>
            </w:r>
          </w:p>
        </w:tc>
        <w:tc>
          <w:tcPr>
            <w:tcW w:w="1134" w:type="dxa"/>
            <w:shd w:val="clear" w:color="auto" w:fill="auto"/>
            <w:tcMar>
              <w:top w:w="100" w:type="dxa"/>
              <w:left w:w="100" w:type="dxa"/>
              <w:bottom w:w="100" w:type="dxa"/>
              <w:right w:w="100" w:type="dxa"/>
            </w:tcMar>
          </w:tcPr>
          <w:p w14:paraId="686B98F5"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1295,1</w:t>
            </w:r>
          </w:p>
        </w:tc>
        <w:tc>
          <w:tcPr>
            <w:tcW w:w="1276" w:type="dxa"/>
            <w:shd w:val="clear" w:color="auto" w:fill="auto"/>
            <w:tcMar>
              <w:top w:w="100" w:type="dxa"/>
              <w:left w:w="100" w:type="dxa"/>
              <w:bottom w:w="100" w:type="dxa"/>
              <w:right w:w="100" w:type="dxa"/>
            </w:tcMar>
          </w:tcPr>
          <w:p w14:paraId="02D7EE29"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1332,1</w:t>
            </w:r>
          </w:p>
        </w:tc>
      </w:tr>
      <w:tr w:rsidR="0014662A" w14:paraId="43CDF80A" w14:textId="77777777">
        <w:trPr>
          <w:trHeight w:val="219"/>
        </w:trPr>
        <w:tc>
          <w:tcPr>
            <w:tcW w:w="1995" w:type="dxa"/>
            <w:shd w:val="clear" w:color="auto" w:fill="auto"/>
            <w:tcMar>
              <w:top w:w="100" w:type="dxa"/>
              <w:left w:w="100" w:type="dxa"/>
              <w:bottom w:w="100" w:type="dxa"/>
              <w:right w:w="100" w:type="dxa"/>
            </w:tcMar>
          </w:tcPr>
          <w:p w14:paraId="76AAB404" w14:textId="77777777" w:rsidR="0014662A" w:rsidRDefault="00507DF5">
            <w:pPr>
              <w:spacing w:line="240" w:lineRule="auto"/>
              <w:rPr>
                <w:rFonts w:ascii="Times New Roman" w:eastAsia="Times New Roman" w:hAnsi="Times New Roman" w:cs="Times New Roman"/>
              </w:rPr>
            </w:pPr>
            <w:r>
              <w:rPr>
                <w:rFonts w:ascii="Times New Roman" w:eastAsia="Times New Roman" w:hAnsi="Times New Roman" w:cs="Times New Roman"/>
              </w:rPr>
              <w:t>Чернівецька</w:t>
            </w:r>
          </w:p>
        </w:tc>
        <w:tc>
          <w:tcPr>
            <w:tcW w:w="1261" w:type="dxa"/>
            <w:shd w:val="clear" w:color="auto" w:fill="auto"/>
            <w:tcMar>
              <w:top w:w="100" w:type="dxa"/>
              <w:left w:w="100" w:type="dxa"/>
              <w:bottom w:w="100" w:type="dxa"/>
              <w:right w:w="100" w:type="dxa"/>
            </w:tcMar>
          </w:tcPr>
          <w:p w14:paraId="0DC903CE"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263,0</w:t>
            </w:r>
          </w:p>
        </w:tc>
        <w:tc>
          <w:tcPr>
            <w:tcW w:w="1134" w:type="dxa"/>
            <w:shd w:val="clear" w:color="auto" w:fill="auto"/>
            <w:tcMar>
              <w:top w:w="100" w:type="dxa"/>
              <w:left w:w="100" w:type="dxa"/>
              <w:bottom w:w="100" w:type="dxa"/>
              <w:right w:w="100" w:type="dxa"/>
            </w:tcMar>
          </w:tcPr>
          <w:p w14:paraId="73A39D2C"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339,7</w:t>
            </w:r>
          </w:p>
        </w:tc>
        <w:tc>
          <w:tcPr>
            <w:tcW w:w="1134" w:type="dxa"/>
            <w:shd w:val="clear" w:color="auto" w:fill="auto"/>
            <w:tcMar>
              <w:top w:w="100" w:type="dxa"/>
              <w:left w:w="100" w:type="dxa"/>
              <w:bottom w:w="100" w:type="dxa"/>
              <w:right w:w="100" w:type="dxa"/>
            </w:tcMar>
          </w:tcPr>
          <w:p w14:paraId="66D188AF"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422,4</w:t>
            </w:r>
          </w:p>
        </w:tc>
        <w:tc>
          <w:tcPr>
            <w:tcW w:w="1134" w:type="dxa"/>
            <w:shd w:val="clear" w:color="auto" w:fill="auto"/>
            <w:tcMar>
              <w:top w:w="100" w:type="dxa"/>
              <w:left w:w="100" w:type="dxa"/>
              <w:bottom w:w="100" w:type="dxa"/>
              <w:right w:w="100" w:type="dxa"/>
            </w:tcMar>
          </w:tcPr>
          <w:p w14:paraId="0F758A67"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339,3</w:t>
            </w:r>
          </w:p>
        </w:tc>
        <w:tc>
          <w:tcPr>
            <w:tcW w:w="1275" w:type="dxa"/>
            <w:shd w:val="clear" w:color="auto" w:fill="auto"/>
            <w:tcMar>
              <w:top w:w="100" w:type="dxa"/>
              <w:left w:w="100" w:type="dxa"/>
              <w:bottom w:w="100" w:type="dxa"/>
              <w:right w:w="100" w:type="dxa"/>
            </w:tcMar>
          </w:tcPr>
          <w:p w14:paraId="2B4B4951"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401,8</w:t>
            </w:r>
          </w:p>
        </w:tc>
        <w:tc>
          <w:tcPr>
            <w:tcW w:w="1134" w:type="dxa"/>
            <w:shd w:val="clear" w:color="auto" w:fill="auto"/>
            <w:tcMar>
              <w:top w:w="100" w:type="dxa"/>
              <w:left w:w="100" w:type="dxa"/>
              <w:bottom w:w="100" w:type="dxa"/>
              <w:right w:w="100" w:type="dxa"/>
            </w:tcMar>
          </w:tcPr>
          <w:p w14:paraId="02486F3D"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772,9</w:t>
            </w:r>
          </w:p>
        </w:tc>
        <w:tc>
          <w:tcPr>
            <w:tcW w:w="1276" w:type="dxa"/>
            <w:shd w:val="clear" w:color="auto" w:fill="auto"/>
            <w:tcMar>
              <w:top w:w="100" w:type="dxa"/>
              <w:left w:w="100" w:type="dxa"/>
              <w:bottom w:w="100" w:type="dxa"/>
              <w:right w:w="100" w:type="dxa"/>
            </w:tcMar>
          </w:tcPr>
          <w:p w14:paraId="2FE01D3A" w14:textId="77777777" w:rsidR="0014662A" w:rsidRDefault="00507DF5">
            <w:pPr>
              <w:spacing w:line="240" w:lineRule="auto"/>
              <w:jc w:val="center"/>
              <w:rPr>
                <w:rFonts w:ascii="Times New Roman" w:eastAsia="Times New Roman" w:hAnsi="Times New Roman" w:cs="Times New Roman"/>
              </w:rPr>
            </w:pPr>
            <w:r>
              <w:rPr>
                <w:rFonts w:ascii="Times New Roman" w:eastAsia="Times New Roman" w:hAnsi="Times New Roman" w:cs="Times New Roman"/>
              </w:rPr>
              <w:t>698,9</w:t>
            </w:r>
          </w:p>
        </w:tc>
      </w:tr>
      <w:tr w:rsidR="0014662A" w14:paraId="380883B3" w14:textId="77777777">
        <w:trPr>
          <w:trHeight w:val="249"/>
        </w:trPr>
        <w:tc>
          <w:tcPr>
            <w:tcW w:w="1995" w:type="dxa"/>
            <w:shd w:val="clear" w:color="auto" w:fill="auto"/>
            <w:tcMar>
              <w:top w:w="100" w:type="dxa"/>
              <w:left w:w="100" w:type="dxa"/>
              <w:bottom w:w="100" w:type="dxa"/>
              <w:right w:w="100" w:type="dxa"/>
            </w:tcMar>
          </w:tcPr>
          <w:p w14:paraId="4FB16A6E" w14:textId="77777777" w:rsidR="0014662A" w:rsidRDefault="00507DF5">
            <w:pPr>
              <w:spacing w:line="240" w:lineRule="auto"/>
              <w:rPr>
                <w:rFonts w:ascii="Times New Roman" w:eastAsia="Times New Roman" w:hAnsi="Times New Roman" w:cs="Times New Roman"/>
                <w:b/>
              </w:rPr>
            </w:pPr>
            <w:r>
              <w:rPr>
                <w:rFonts w:ascii="Times New Roman" w:eastAsia="Times New Roman" w:hAnsi="Times New Roman" w:cs="Times New Roman"/>
                <w:b/>
              </w:rPr>
              <w:t>Хмельницька</w:t>
            </w:r>
          </w:p>
        </w:tc>
        <w:tc>
          <w:tcPr>
            <w:tcW w:w="1261" w:type="dxa"/>
            <w:shd w:val="clear" w:color="auto" w:fill="auto"/>
            <w:tcMar>
              <w:top w:w="100" w:type="dxa"/>
              <w:left w:w="100" w:type="dxa"/>
              <w:bottom w:w="100" w:type="dxa"/>
              <w:right w:w="100" w:type="dxa"/>
            </w:tcMar>
          </w:tcPr>
          <w:p w14:paraId="644CCCC9" w14:textId="77777777" w:rsidR="0014662A" w:rsidRDefault="00507DF5">
            <w:pPr>
              <w:spacing w:line="240" w:lineRule="auto"/>
              <w:jc w:val="center"/>
              <w:rPr>
                <w:rFonts w:ascii="Times New Roman" w:eastAsia="Times New Roman" w:hAnsi="Times New Roman" w:cs="Times New Roman"/>
                <w:b/>
              </w:rPr>
            </w:pPr>
            <w:r>
              <w:rPr>
                <w:rFonts w:ascii="Times New Roman" w:eastAsia="Times New Roman" w:hAnsi="Times New Roman" w:cs="Times New Roman"/>
                <w:b/>
              </w:rPr>
              <w:t>881,9</w:t>
            </w:r>
          </w:p>
        </w:tc>
        <w:tc>
          <w:tcPr>
            <w:tcW w:w="1134" w:type="dxa"/>
            <w:shd w:val="clear" w:color="auto" w:fill="auto"/>
            <w:tcMar>
              <w:top w:w="100" w:type="dxa"/>
              <w:left w:w="100" w:type="dxa"/>
              <w:bottom w:w="100" w:type="dxa"/>
              <w:right w:w="100" w:type="dxa"/>
            </w:tcMar>
          </w:tcPr>
          <w:p w14:paraId="71591827" w14:textId="77777777" w:rsidR="0014662A" w:rsidRDefault="00507DF5">
            <w:pPr>
              <w:spacing w:line="240" w:lineRule="auto"/>
              <w:jc w:val="center"/>
              <w:rPr>
                <w:rFonts w:ascii="Times New Roman" w:eastAsia="Times New Roman" w:hAnsi="Times New Roman" w:cs="Times New Roman"/>
                <w:b/>
              </w:rPr>
            </w:pPr>
            <w:r>
              <w:rPr>
                <w:rFonts w:ascii="Times New Roman" w:eastAsia="Times New Roman" w:hAnsi="Times New Roman" w:cs="Times New Roman"/>
                <w:b/>
              </w:rPr>
              <w:t>1084,8</w:t>
            </w:r>
          </w:p>
        </w:tc>
        <w:tc>
          <w:tcPr>
            <w:tcW w:w="1134" w:type="dxa"/>
            <w:shd w:val="clear" w:color="auto" w:fill="auto"/>
            <w:tcMar>
              <w:top w:w="100" w:type="dxa"/>
              <w:left w:w="100" w:type="dxa"/>
              <w:bottom w:w="100" w:type="dxa"/>
              <w:right w:w="100" w:type="dxa"/>
            </w:tcMar>
          </w:tcPr>
          <w:p w14:paraId="020087E8" w14:textId="77777777" w:rsidR="0014662A" w:rsidRDefault="00507DF5">
            <w:pPr>
              <w:spacing w:line="240" w:lineRule="auto"/>
              <w:jc w:val="center"/>
              <w:rPr>
                <w:rFonts w:ascii="Times New Roman" w:eastAsia="Times New Roman" w:hAnsi="Times New Roman" w:cs="Times New Roman"/>
                <w:b/>
              </w:rPr>
            </w:pPr>
            <w:r>
              <w:rPr>
                <w:rFonts w:ascii="Times New Roman" w:eastAsia="Times New Roman" w:hAnsi="Times New Roman" w:cs="Times New Roman"/>
                <w:b/>
              </w:rPr>
              <w:t>1206,3</w:t>
            </w:r>
          </w:p>
        </w:tc>
        <w:tc>
          <w:tcPr>
            <w:tcW w:w="1134" w:type="dxa"/>
            <w:shd w:val="clear" w:color="auto" w:fill="auto"/>
            <w:tcMar>
              <w:top w:w="100" w:type="dxa"/>
              <w:left w:w="100" w:type="dxa"/>
              <w:bottom w:w="100" w:type="dxa"/>
              <w:right w:w="100" w:type="dxa"/>
            </w:tcMar>
          </w:tcPr>
          <w:p w14:paraId="696A8CF2" w14:textId="77777777" w:rsidR="0014662A" w:rsidRDefault="00507DF5">
            <w:pPr>
              <w:spacing w:line="240" w:lineRule="auto"/>
              <w:jc w:val="center"/>
              <w:rPr>
                <w:rFonts w:ascii="Times New Roman" w:eastAsia="Times New Roman" w:hAnsi="Times New Roman" w:cs="Times New Roman"/>
                <w:b/>
              </w:rPr>
            </w:pPr>
            <w:r>
              <w:rPr>
                <w:rFonts w:ascii="Times New Roman" w:eastAsia="Times New Roman" w:hAnsi="Times New Roman" w:cs="Times New Roman"/>
                <w:b/>
              </w:rPr>
              <w:t>1172,3</w:t>
            </w:r>
          </w:p>
        </w:tc>
        <w:tc>
          <w:tcPr>
            <w:tcW w:w="1275" w:type="dxa"/>
            <w:shd w:val="clear" w:color="auto" w:fill="auto"/>
            <w:tcMar>
              <w:top w:w="100" w:type="dxa"/>
              <w:left w:w="100" w:type="dxa"/>
              <w:bottom w:w="100" w:type="dxa"/>
              <w:right w:w="100" w:type="dxa"/>
            </w:tcMar>
          </w:tcPr>
          <w:p w14:paraId="37AE0C90" w14:textId="77777777" w:rsidR="0014662A" w:rsidRDefault="00507DF5">
            <w:pPr>
              <w:spacing w:line="240" w:lineRule="auto"/>
              <w:jc w:val="center"/>
              <w:rPr>
                <w:rFonts w:ascii="Times New Roman" w:eastAsia="Times New Roman" w:hAnsi="Times New Roman" w:cs="Times New Roman"/>
                <w:b/>
              </w:rPr>
            </w:pPr>
            <w:r>
              <w:rPr>
                <w:rFonts w:ascii="Times New Roman" w:eastAsia="Times New Roman" w:hAnsi="Times New Roman" w:cs="Times New Roman"/>
                <w:b/>
              </w:rPr>
              <w:t>1546,8</w:t>
            </w:r>
          </w:p>
        </w:tc>
        <w:tc>
          <w:tcPr>
            <w:tcW w:w="1134" w:type="dxa"/>
            <w:shd w:val="clear" w:color="auto" w:fill="auto"/>
            <w:tcMar>
              <w:top w:w="100" w:type="dxa"/>
              <w:left w:w="100" w:type="dxa"/>
              <w:bottom w:w="100" w:type="dxa"/>
              <w:right w:w="100" w:type="dxa"/>
            </w:tcMar>
          </w:tcPr>
          <w:p w14:paraId="2B24C954" w14:textId="77777777" w:rsidR="0014662A" w:rsidRDefault="00507DF5">
            <w:pPr>
              <w:spacing w:line="240" w:lineRule="auto"/>
              <w:jc w:val="center"/>
              <w:rPr>
                <w:rFonts w:ascii="Times New Roman" w:eastAsia="Times New Roman" w:hAnsi="Times New Roman" w:cs="Times New Roman"/>
                <w:b/>
              </w:rPr>
            </w:pPr>
            <w:r>
              <w:rPr>
                <w:rFonts w:ascii="Times New Roman" w:eastAsia="Times New Roman" w:hAnsi="Times New Roman" w:cs="Times New Roman"/>
                <w:b/>
              </w:rPr>
              <w:t>1487,9</w:t>
            </w:r>
          </w:p>
        </w:tc>
        <w:tc>
          <w:tcPr>
            <w:tcW w:w="1276" w:type="dxa"/>
            <w:shd w:val="clear" w:color="auto" w:fill="auto"/>
            <w:tcMar>
              <w:top w:w="100" w:type="dxa"/>
              <w:left w:w="100" w:type="dxa"/>
              <w:bottom w:w="100" w:type="dxa"/>
              <w:right w:w="100" w:type="dxa"/>
            </w:tcMar>
          </w:tcPr>
          <w:p w14:paraId="3D4C6D43" w14:textId="77777777" w:rsidR="0014662A" w:rsidRDefault="00507DF5">
            <w:pPr>
              <w:spacing w:line="240" w:lineRule="auto"/>
              <w:jc w:val="center"/>
              <w:rPr>
                <w:rFonts w:ascii="Times New Roman" w:eastAsia="Times New Roman" w:hAnsi="Times New Roman" w:cs="Times New Roman"/>
                <w:b/>
              </w:rPr>
            </w:pPr>
            <w:r>
              <w:rPr>
                <w:rFonts w:ascii="Times New Roman" w:eastAsia="Times New Roman" w:hAnsi="Times New Roman" w:cs="Times New Roman"/>
                <w:b/>
              </w:rPr>
              <w:t>1438,1</w:t>
            </w:r>
          </w:p>
        </w:tc>
      </w:tr>
    </w:tbl>
    <w:p w14:paraId="39B13422" w14:textId="77777777" w:rsidR="0014662A" w:rsidRDefault="0014662A">
      <w:pPr>
        <w:spacing w:line="240" w:lineRule="auto"/>
        <w:rPr>
          <w:rFonts w:ascii="Times New Roman" w:eastAsia="Times New Roman" w:hAnsi="Times New Roman" w:cs="Times New Roman"/>
        </w:rPr>
      </w:pPr>
    </w:p>
    <w:p w14:paraId="5E29C87A" w14:textId="77777777" w:rsidR="0014662A" w:rsidRDefault="00507DF5">
      <w:pPr>
        <w:spacing w:line="240" w:lineRule="auto"/>
        <w:ind w:firstLine="708"/>
        <w:jc w:val="both"/>
        <w:rPr>
          <w:rFonts w:ascii="Times New Roman" w:eastAsia="Times New Roman" w:hAnsi="Times New Roman" w:cs="Times New Roman"/>
          <w:sz w:val="28"/>
          <w:szCs w:val="28"/>
        </w:rPr>
      </w:pPr>
      <w:r>
        <w:tab/>
      </w:r>
      <w:r>
        <w:rPr>
          <w:rFonts w:ascii="Times New Roman" w:eastAsia="Times New Roman" w:hAnsi="Times New Roman" w:cs="Times New Roman"/>
          <w:sz w:val="28"/>
          <w:szCs w:val="28"/>
        </w:rPr>
        <w:t xml:space="preserve">Географія зовнішньої торгівлі товарами області демонструє європейський вектор розвитку. Основними торговими партнерами області є країни-члени Європейського Союзу. </w:t>
      </w:r>
    </w:p>
    <w:p w14:paraId="03FCDF25" w14:textId="2C62BF62" w:rsidR="0014662A" w:rsidRDefault="00507DF5">
      <w:pPr>
        <w:spacing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2023 році експортні поставки товарів області здійснювалися до Польщі (14,0% від загального експорту товарів області), Румунії (12,2%), Німеччини (9,7%), Китаю (8,3%), Нідерландів (6,2%), Литви (5,0%), Іспанії (4,6 %), Республіки Молдови (3,7%), Єгипту (3,2%), Бельгії (2,8 %), Чехії (2,7%), Італії (2,4 %), Республіки Кореї (2,2%), Туреччини (2,2%), Болгарії (2,1%). Експортні поставки до інших країн світу становили менше 2% від загального експорту. </w:t>
      </w:r>
    </w:p>
    <w:p w14:paraId="1709345C" w14:textId="77777777" w:rsidR="0014662A" w:rsidRDefault="00507DF5">
      <w:pPr>
        <w:pStyle w:val="2"/>
        <w:keepNext w:val="0"/>
        <w:keepLines w:val="0"/>
        <w:spacing w:before="0" w:after="0" w:line="240" w:lineRule="auto"/>
        <w:ind w:firstLine="709"/>
        <w:jc w:val="both"/>
        <w:rPr>
          <w:rFonts w:ascii="Times New Roman" w:eastAsia="Times New Roman" w:hAnsi="Times New Roman" w:cs="Times New Roman"/>
          <w:sz w:val="28"/>
          <w:szCs w:val="28"/>
        </w:rPr>
      </w:pPr>
      <w:bookmarkStart w:id="18" w:name="_3j2qqm3" w:colFirst="0" w:colLast="0"/>
      <w:bookmarkEnd w:id="18"/>
      <w:r>
        <w:rPr>
          <w:rFonts w:ascii="Times New Roman" w:eastAsia="Times New Roman" w:hAnsi="Times New Roman" w:cs="Times New Roman"/>
          <w:sz w:val="28"/>
          <w:szCs w:val="28"/>
        </w:rPr>
        <w:t>У 2011-2018 роках головними експортними товарними групами області були продукти рослинного походження, готові харчові продукти, машини, обладнання (у 2018 році у загальному обсязі експорту їх частка становила – 68,2%, у 2023 – 60,1%). У зазначений період значно зросла частка готових харчових продуктів (з 6,8% до 14,4%). Водночас знизилися частки полімерних матеріалів (з 4,1% до 2,3%) та машин, обладнання та механізмів (з 12,3% до 7,2%).</w:t>
      </w:r>
    </w:p>
    <w:p w14:paraId="572A5D73" w14:textId="77777777" w:rsidR="0014662A" w:rsidRDefault="00507DF5">
      <w:pPr>
        <w:pStyle w:val="2"/>
        <w:keepNext w:val="0"/>
        <w:keepLines w:val="0"/>
        <w:spacing w:before="0" w:after="0" w:line="240" w:lineRule="auto"/>
        <w:ind w:firstLine="709"/>
        <w:jc w:val="both"/>
        <w:rPr>
          <w:rFonts w:ascii="Times New Roman" w:eastAsia="Times New Roman" w:hAnsi="Times New Roman" w:cs="Times New Roman"/>
          <w:sz w:val="28"/>
          <w:szCs w:val="28"/>
        </w:rPr>
      </w:pPr>
      <w:bookmarkStart w:id="19" w:name="_1y810tw" w:colFirst="0" w:colLast="0"/>
      <w:bookmarkEnd w:id="19"/>
      <w:r>
        <w:rPr>
          <w:rFonts w:ascii="Times New Roman" w:eastAsia="Times New Roman" w:hAnsi="Times New Roman" w:cs="Times New Roman"/>
          <w:sz w:val="28"/>
          <w:szCs w:val="28"/>
        </w:rPr>
        <w:t>У 2023 році основу товарної структури експорту становили зернові культури; насіння і плоди олійних рослин; машини та обладнання; яйця птиці, натуральний мед; електричні машини; текстильні матеріали та текстильні вироби; цукор і кондитерські вироби з цукру; пластмаси, полімерні матеріали; меблі.</w:t>
      </w:r>
    </w:p>
    <w:p w14:paraId="0F4FEF2E" w14:textId="77777777" w:rsidR="0014662A" w:rsidRDefault="00507DF5">
      <w:pPr>
        <w:pStyle w:val="2"/>
        <w:keepNext w:val="0"/>
        <w:keepLines w:val="0"/>
        <w:pBdr>
          <w:top w:val="nil"/>
          <w:left w:val="nil"/>
          <w:bottom w:val="nil"/>
          <w:right w:val="nil"/>
          <w:between w:val="nil"/>
        </w:pBdr>
        <w:spacing w:before="0" w:after="0" w:line="240" w:lineRule="auto"/>
        <w:ind w:firstLine="709"/>
        <w:jc w:val="both"/>
        <w:rPr>
          <w:rFonts w:ascii="Times New Roman" w:eastAsia="Times New Roman" w:hAnsi="Times New Roman" w:cs="Times New Roman"/>
          <w:sz w:val="28"/>
          <w:szCs w:val="28"/>
        </w:rPr>
      </w:pPr>
      <w:bookmarkStart w:id="20" w:name="_4i7ojhp" w:colFirst="0" w:colLast="0"/>
      <w:bookmarkEnd w:id="20"/>
      <w:r>
        <w:rPr>
          <w:rFonts w:ascii="Times New Roman" w:eastAsia="Times New Roman" w:hAnsi="Times New Roman" w:cs="Times New Roman"/>
          <w:sz w:val="28"/>
          <w:szCs w:val="28"/>
        </w:rPr>
        <w:t>Основними постачальниками імпортної продукції в область у 2023 році були: Польща (18,3% загального імпорту області), Німеччина (13,7%), Туреччина (8,7%), Литва (4,6%), Саудівська Аравія (3,7%), США (3,4%), Румунія (3,2%), Італія (2,9 %), Індія та Франція (по 2,4%), Чехія (2,3%), Болгарія (2,1%). Імпортні поставки з інших країн світу становили менше 2% від загального імпорту області.</w:t>
      </w:r>
    </w:p>
    <w:p w14:paraId="0897687E" w14:textId="77777777" w:rsidR="0014662A" w:rsidRDefault="00507DF5">
      <w:pPr>
        <w:pStyle w:val="2"/>
        <w:keepNext w:val="0"/>
        <w:keepLines w:val="0"/>
        <w:spacing w:before="0" w:after="0" w:line="240" w:lineRule="auto"/>
        <w:ind w:firstLine="709"/>
        <w:jc w:val="both"/>
        <w:rPr>
          <w:rFonts w:ascii="Times New Roman" w:eastAsia="Times New Roman" w:hAnsi="Times New Roman" w:cs="Times New Roman"/>
          <w:sz w:val="28"/>
          <w:szCs w:val="28"/>
        </w:rPr>
      </w:pPr>
      <w:bookmarkStart w:id="21" w:name="_2xcytpi" w:colFirst="0" w:colLast="0"/>
      <w:bookmarkEnd w:id="21"/>
      <w:r>
        <w:rPr>
          <w:rFonts w:ascii="Times New Roman" w:eastAsia="Times New Roman" w:hAnsi="Times New Roman" w:cs="Times New Roman"/>
          <w:sz w:val="28"/>
          <w:szCs w:val="28"/>
        </w:rPr>
        <w:t xml:space="preserve">Головними імпортними товарними групами області у 2018-2023 роках були машини, обладнання, мінеральні продукти, полімерні матеріали, пластмаси та транспортні засоби (у 2011 році їх частка у загальному обсязі імпорту становила – 60,0%, у 2023 році – 66,1%). У зазначений період значно зросли у загальному </w:t>
      </w:r>
      <w:r>
        <w:rPr>
          <w:rFonts w:ascii="Times New Roman" w:eastAsia="Times New Roman" w:hAnsi="Times New Roman" w:cs="Times New Roman"/>
          <w:sz w:val="28"/>
          <w:szCs w:val="28"/>
        </w:rPr>
        <w:lastRenderedPageBreak/>
        <w:t>імпорті товарів області частки таких товарних груп як транспортні засоби (з 12,1% до 14,8%), мінеральні продукти (з 5,4% до 16,9%). Водночас знизилися частка машин, обладнання та механізмів (з 27,1% до 20,0%), продукції хімічної промисловості (з 10,8% до 8,6%).</w:t>
      </w:r>
    </w:p>
    <w:p w14:paraId="339066C4" w14:textId="77777777" w:rsidR="0014662A" w:rsidRDefault="00507DF5">
      <w:pPr>
        <w:pStyle w:val="2"/>
        <w:keepNext w:val="0"/>
        <w:keepLines w:val="0"/>
        <w:spacing w:before="0" w:after="0" w:line="240" w:lineRule="auto"/>
        <w:ind w:firstLine="709"/>
        <w:jc w:val="both"/>
        <w:rPr>
          <w:rFonts w:ascii="Times New Roman" w:eastAsia="Times New Roman" w:hAnsi="Times New Roman" w:cs="Times New Roman"/>
          <w:sz w:val="28"/>
          <w:szCs w:val="28"/>
        </w:rPr>
      </w:pPr>
      <w:bookmarkStart w:id="22" w:name="_1ci93xb" w:colFirst="0" w:colLast="0"/>
      <w:bookmarkEnd w:id="22"/>
      <w:r>
        <w:rPr>
          <w:rFonts w:ascii="Times New Roman" w:eastAsia="Times New Roman" w:hAnsi="Times New Roman" w:cs="Times New Roman"/>
          <w:sz w:val="28"/>
          <w:szCs w:val="28"/>
        </w:rPr>
        <w:t>У 2023 році основу товарної структури імпорту області становили мінеральні продукти; машини, обладнання та механізми; полімерні матеріали, пластмаси; засоби наземного транспорту, крім залізничного; текстильні матеріали та текстильні вироби.</w:t>
      </w:r>
    </w:p>
    <w:p w14:paraId="45C3417F" w14:textId="77777777" w:rsidR="0014662A" w:rsidRDefault="0014662A">
      <w:pPr>
        <w:ind w:firstLine="709"/>
      </w:pPr>
    </w:p>
    <w:p w14:paraId="6EB48C3C"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Індустрія гостинності.</w:t>
      </w:r>
      <w:r>
        <w:rPr>
          <w:rFonts w:ascii="Times New Roman" w:eastAsia="Times New Roman" w:hAnsi="Times New Roman" w:cs="Times New Roman"/>
          <w:sz w:val="28"/>
          <w:szCs w:val="28"/>
        </w:rPr>
        <w:t xml:space="preserve"> Туристична галузь визначена перспективним напрямом розвитку області.  </w:t>
      </w:r>
    </w:p>
    <w:p w14:paraId="1F74D79B" w14:textId="772E0548"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За інформацією Національної туристичної організації України у 2020 році у </w:t>
      </w:r>
      <w:r w:rsidR="0089503C">
        <w:rPr>
          <w:rFonts w:ascii="Times New Roman" w:eastAsia="Times New Roman" w:hAnsi="Times New Roman" w:cs="Times New Roman"/>
          <w:sz w:val="28"/>
          <w:szCs w:val="28"/>
        </w:rPr>
        <w:t>КЗР</w:t>
      </w:r>
      <w:r>
        <w:rPr>
          <w:rFonts w:ascii="Times New Roman" w:eastAsia="Times New Roman" w:hAnsi="Times New Roman" w:cs="Times New Roman"/>
          <w:sz w:val="28"/>
          <w:szCs w:val="28"/>
        </w:rPr>
        <w:t xml:space="preserve"> перебували 49,6 тис. осіб (у 2019 році </w:t>
      </w:r>
      <w:r w:rsidR="0089503C">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121 тис</w:t>
      </w:r>
      <w:r w:rsidR="0089503C">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а у 2013 році </w:t>
      </w:r>
      <w:r w:rsidR="0089503C">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197 тис</w:t>
      </w:r>
      <w:r w:rsidR="0089503C">
        <w:rPr>
          <w:rFonts w:ascii="Times New Roman" w:eastAsia="Times New Roman" w:hAnsi="Times New Roman" w:cs="Times New Roman"/>
          <w:sz w:val="28"/>
          <w:szCs w:val="28"/>
        </w:rPr>
        <w:t>.</w:t>
      </w:r>
      <w:r>
        <w:rPr>
          <w:rFonts w:ascii="Times New Roman" w:eastAsia="Times New Roman" w:hAnsi="Times New Roman" w:cs="Times New Roman"/>
          <w:sz w:val="28"/>
          <w:szCs w:val="28"/>
        </w:rPr>
        <w:t>), з них лише 7,5% – іноземні громадяни. Більшість відвідувачів з України прибули з м.</w:t>
      </w:r>
      <w:r w:rsidR="0089503C">
        <w:rPr>
          <w:rFonts w:ascii="Times New Roman" w:eastAsia="Times New Roman" w:hAnsi="Times New Roman" w:cs="Times New Roman"/>
          <w:sz w:val="28"/>
          <w:szCs w:val="28"/>
        </w:rPr>
        <w:t> </w:t>
      </w:r>
      <w:r>
        <w:rPr>
          <w:rFonts w:ascii="Times New Roman" w:eastAsia="Times New Roman" w:hAnsi="Times New Roman" w:cs="Times New Roman"/>
          <w:sz w:val="28"/>
          <w:szCs w:val="28"/>
        </w:rPr>
        <w:t>Київ (26%), Львівської (10%) та Київської (9%) областей.</w:t>
      </w:r>
    </w:p>
    <w:p w14:paraId="608007E2" w14:textId="77777777" w:rsidR="0014662A" w:rsidRDefault="00507DF5">
      <w:pPr>
        <w:spacing w:line="240" w:lineRule="auto"/>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2BF109D7" wp14:editId="77DC038B">
            <wp:extent cx="6121021" cy="2879677"/>
            <wp:effectExtent l="0" t="0" r="0" b="0"/>
            <wp:docPr id="27"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97"/>
                    <a:srcRect t="6636"/>
                    <a:stretch>
                      <a:fillRect/>
                    </a:stretch>
                  </pic:blipFill>
                  <pic:spPr>
                    <a:xfrm>
                      <a:off x="0" y="0"/>
                      <a:ext cx="6122161" cy="2880213"/>
                    </a:xfrm>
                    <a:prstGeom prst="rect">
                      <a:avLst/>
                    </a:prstGeom>
                    <a:ln/>
                  </pic:spPr>
                </pic:pic>
              </a:graphicData>
            </a:graphic>
          </wp:inline>
        </w:drawing>
      </w:r>
    </w:p>
    <w:p w14:paraId="2ABB5A3F"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5</w:t>
      </w:r>
      <w:r w:rsidR="009B340D">
        <w:rPr>
          <w:rFonts w:ascii="Times New Roman" w:eastAsia="Times New Roman" w:hAnsi="Times New Roman" w:cs="Times New Roman"/>
          <w:b/>
          <w:sz w:val="28"/>
          <w:szCs w:val="28"/>
        </w:rPr>
        <w:t>7</w:t>
      </w:r>
      <w:r>
        <w:rPr>
          <w:rFonts w:ascii="Times New Roman" w:eastAsia="Times New Roman" w:hAnsi="Times New Roman" w:cs="Times New Roman"/>
          <w:b/>
          <w:sz w:val="28"/>
          <w:szCs w:val="28"/>
        </w:rPr>
        <w:t>. Колективні засоби розміщування</w:t>
      </w:r>
    </w:p>
    <w:p w14:paraId="7081E100"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535D91B8" wp14:editId="070FFE20">
            <wp:extent cx="5923128" cy="2729552"/>
            <wp:effectExtent l="0" t="0" r="1905" b="0"/>
            <wp:docPr id="28"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98"/>
                    <a:srcRect t="9550"/>
                    <a:stretch>
                      <a:fillRect/>
                    </a:stretch>
                  </pic:blipFill>
                  <pic:spPr>
                    <a:xfrm>
                      <a:off x="0" y="0"/>
                      <a:ext cx="5923598" cy="2729769"/>
                    </a:xfrm>
                    <a:prstGeom prst="rect">
                      <a:avLst/>
                    </a:prstGeom>
                    <a:ln/>
                  </pic:spPr>
                </pic:pic>
              </a:graphicData>
            </a:graphic>
          </wp:inline>
        </w:drawing>
      </w:r>
    </w:p>
    <w:p w14:paraId="41A1AD18" w14:textId="77777777" w:rsidR="0014662A" w:rsidRDefault="00507DF5">
      <w:pPr>
        <w:spacing w:line="240" w:lineRule="auto"/>
        <w:ind w:left="-14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5</w:t>
      </w:r>
      <w:r w:rsidR="009B340D">
        <w:rPr>
          <w:rFonts w:ascii="Times New Roman" w:eastAsia="Times New Roman" w:hAnsi="Times New Roman" w:cs="Times New Roman"/>
          <w:b/>
          <w:sz w:val="28"/>
          <w:szCs w:val="28"/>
        </w:rPr>
        <w:t>8</w:t>
      </w:r>
      <w:r>
        <w:rPr>
          <w:rFonts w:ascii="Times New Roman" w:eastAsia="Times New Roman" w:hAnsi="Times New Roman" w:cs="Times New Roman"/>
          <w:b/>
          <w:sz w:val="28"/>
          <w:szCs w:val="28"/>
        </w:rPr>
        <w:t>. Кількість обслуговуваних у колективних засобах розміщування</w:t>
      </w:r>
    </w:p>
    <w:p w14:paraId="727A415D"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Джерело: </w:t>
      </w:r>
      <w:hyperlink r:id="rId99">
        <w:r>
          <w:rPr>
            <w:rFonts w:ascii="Times New Roman" w:eastAsia="Times New Roman" w:hAnsi="Times New Roman" w:cs="Times New Roman"/>
            <w:sz w:val="20"/>
            <w:szCs w:val="20"/>
          </w:rPr>
          <w:t>https://nto.ua/nsts_analytics_ua.html</w:t>
        </w:r>
      </w:hyperlink>
      <w:r>
        <w:rPr>
          <w:rFonts w:ascii="Times New Roman" w:eastAsia="Times New Roman" w:hAnsi="Times New Roman" w:cs="Times New Roman"/>
          <w:sz w:val="20"/>
          <w:szCs w:val="20"/>
        </w:rPr>
        <w:t xml:space="preserve"> </w:t>
      </w:r>
    </w:p>
    <w:p w14:paraId="572A9035" w14:textId="77777777" w:rsidR="0014662A" w:rsidRDefault="0014662A">
      <w:pPr>
        <w:spacing w:line="240" w:lineRule="auto"/>
        <w:ind w:left="720"/>
        <w:jc w:val="both"/>
        <w:rPr>
          <w:rFonts w:ascii="Times New Roman" w:eastAsia="Times New Roman" w:hAnsi="Times New Roman" w:cs="Times New Roman"/>
          <w:sz w:val="28"/>
          <w:szCs w:val="28"/>
        </w:rPr>
      </w:pPr>
    </w:p>
    <w:p w14:paraId="16EB322C" w14:textId="436E2015" w:rsidR="0014662A" w:rsidRDefault="00507DF5">
      <w:pPr>
        <w:spacing w:line="240" w:lineRule="auto"/>
        <w:ind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Попри воєнний стан у регіоні розвиваються нові туристичні продукти. Один із таких – </w:t>
      </w:r>
      <w:proofErr w:type="spellStart"/>
      <w:r>
        <w:rPr>
          <w:rFonts w:ascii="Times New Roman" w:eastAsia="Times New Roman" w:hAnsi="Times New Roman" w:cs="Times New Roman"/>
          <w:sz w:val="28"/>
          <w:szCs w:val="28"/>
        </w:rPr>
        <w:t>Camino</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Podolico</w:t>
      </w:r>
      <w:proofErr w:type="spellEnd"/>
      <w:r>
        <w:rPr>
          <w:rFonts w:ascii="Times New Roman" w:eastAsia="Times New Roman" w:hAnsi="Times New Roman" w:cs="Times New Roman"/>
          <w:sz w:val="28"/>
          <w:szCs w:val="28"/>
        </w:rPr>
        <w:t xml:space="preserve"> (Подільський шлях святого Якова</w:t>
      </w:r>
      <w:r>
        <w:rPr>
          <w:rFonts w:ascii="Times New Roman" w:eastAsia="Times New Roman" w:hAnsi="Times New Roman" w:cs="Times New Roman"/>
          <w:sz w:val="28"/>
          <w:szCs w:val="28"/>
          <w:vertAlign w:val="superscript"/>
        </w:rPr>
        <w:footnoteReference w:id="11"/>
      </w:r>
      <w:r>
        <w:rPr>
          <w:rFonts w:ascii="Times New Roman" w:eastAsia="Times New Roman" w:hAnsi="Times New Roman" w:cs="Times New Roman"/>
          <w:sz w:val="28"/>
          <w:szCs w:val="28"/>
        </w:rPr>
        <w:t>). Це культурно-пізнавальний та паломницький маршрут з Вінниці до Кам’янця-Подільського через Бар за моделлю Шляхів святого Якова, які проходять через усю Європу та ведуть до міста Сантьяго-де-</w:t>
      </w:r>
      <w:proofErr w:type="spellStart"/>
      <w:r>
        <w:rPr>
          <w:rFonts w:ascii="Times New Roman" w:eastAsia="Times New Roman" w:hAnsi="Times New Roman" w:cs="Times New Roman"/>
          <w:sz w:val="28"/>
          <w:szCs w:val="28"/>
        </w:rPr>
        <w:t>Компостела</w:t>
      </w:r>
      <w:proofErr w:type="spellEnd"/>
      <w:r>
        <w:rPr>
          <w:rFonts w:ascii="Times New Roman" w:eastAsia="Times New Roman" w:hAnsi="Times New Roman" w:cs="Times New Roman"/>
          <w:sz w:val="28"/>
          <w:szCs w:val="28"/>
        </w:rPr>
        <w:t xml:space="preserve"> в Іспанії. За результатами успішного проходження сертифікаційного циклу Ради Європи </w:t>
      </w:r>
      <w:r w:rsidR="0089503C">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травні 2024 року підтверджено статус Подільського шляху святого Якова як частини європейського культурного маршруту </w:t>
      </w:r>
      <w:proofErr w:type="spellStart"/>
      <w:r>
        <w:rPr>
          <w:rFonts w:ascii="Times New Roman" w:eastAsia="Times New Roman" w:hAnsi="Times New Roman" w:cs="Times New Roman"/>
          <w:sz w:val="28"/>
          <w:szCs w:val="28"/>
        </w:rPr>
        <w:t>Camino</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de</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Santiago</w:t>
      </w:r>
      <w:proofErr w:type="spellEnd"/>
      <w:r>
        <w:rPr>
          <w:rFonts w:ascii="Times New Roman" w:eastAsia="Times New Roman" w:hAnsi="Times New Roman" w:cs="Times New Roman"/>
          <w:sz w:val="28"/>
          <w:szCs w:val="28"/>
        </w:rPr>
        <w:t>. У перший рік (2024 р.) шлях пройшли 338 пілігримів (242 жінки та 96 чоловіків). Очікується, що цей маршрут стимулюватиме розвиток індустрії гостинності у сільських громадах.</w:t>
      </w:r>
    </w:p>
    <w:p w14:paraId="57F0918F" w14:textId="77777777" w:rsidR="0014662A" w:rsidRDefault="00507DF5">
      <w:pPr>
        <w:spacing w:line="240" w:lineRule="auto"/>
        <w:ind w:firstLine="700"/>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307BFF15" wp14:editId="1FF5A34B">
            <wp:extent cx="2847975" cy="3206623"/>
            <wp:effectExtent l="0" t="0" r="0" b="0"/>
            <wp:docPr id="29"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100"/>
                    <a:srcRect/>
                    <a:stretch>
                      <a:fillRect/>
                    </a:stretch>
                  </pic:blipFill>
                  <pic:spPr>
                    <a:xfrm>
                      <a:off x="0" y="0"/>
                      <a:ext cx="2847975" cy="3206623"/>
                    </a:xfrm>
                    <a:prstGeom prst="rect">
                      <a:avLst/>
                    </a:prstGeom>
                    <a:ln/>
                  </pic:spPr>
                </pic:pic>
              </a:graphicData>
            </a:graphic>
          </wp:inline>
        </w:drawing>
      </w:r>
    </w:p>
    <w:p w14:paraId="430CF10B" w14:textId="77777777" w:rsidR="0014662A" w:rsidRDefault="00507DF5">
      <w:pPr>
        <w:spacing w:line="240" w:lineRule="auto"/>
        <w:ind w:firstLine="700"/>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Рис. </w:t>
      </w:r>
      <w:r w:rsidR="009B340D">
        <w:rPr>
          <w:rFonts w:ascii="Times New Roman" w:eastAsia="Times New Roman" w:hAnsi="Times New Roman" w:cs="Times New Roman"/>
          <w:b/>
          <w:sz w:val="28"/>
          <w:szCs w:val="28"/>
        </w:rPr>
        <w:t>59</w:t>
      </w:r>
      <w:r>
        <w:rPr>
          <w:rFonts w:ascii="Times New Roman" w:eastAsia="Times New Roman" w:hAnsi="Times New Roman" w:cs="Times New Roman"/>
          <w:b/>
          <w:sz w:val="28"/>
          <w:szCs w:val="28"/>
        </w:rPr>
        <w:t>. Обсяг надходжень туристичного збору у розрізі громад, 2024 рік</w:t>
      </w:r>
    </w:p>
    <w:p w14:paraId="62880185" w14:textId="77777777" w:rsidR="0014662A" w:rsidRDefault="0014662A">
      <w:pPr>
        <w:spacing w:line="240" w:lineRule="auto"/>
        <w:ind w:firstLine="700"/>
        <w:jc w:val="both"/>
        <w:rPr>
          <w:rFonts w:ascii="Times New Roman" w:eastAsia="Times New Roman" w:hAnsi="Times New Roman" w:cs="Times New Roman"/>
          <w:sz w:val="28"/>
          <w:szCs w:val="28"/>
        </w:rPr>
      </w:pPr>
    </w:p>
    <w:p w14:paraId="16AF32F2"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2D8645D8" wp14:editId="2472C179">
            <wp:extent cx="3309583" cy="2531660"/>
            <wp:effectExtent l="0" t="0" r="5715" b="2540"/>
            <wp:docPr id="30"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01"/>
                    <a:srcRect/>
                    <a:stretch>
                      <a:fillRect/>
                    </a:stretch>
                  </pic:blipFill>
                  <pic:spPr>
                    <a:xfrm>
                      <a:off x="0" y="0"/>
                      <a:ext cx="3310571" cy="2532416"/>
                    </a:xfrm>
                    <a:prstGeom prst="rect">
                      <a:avLst/>
                    </a:prstGeom>
                    <a:ln/>
                  </pic:spPr>
                </pic:pic>
              </a:graphicData>
            </a:graphic>
          </wp:inline>
        </w:drawing>
      </w:r>
    </w:p>
    <w:p w14:paraId="5A422968"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6</w:t>
      </w:r>
      <w:r w:rsidR="009B340D">
        <w:rPr>
          <w:rFonts w:ascii="Times New Roman" w:eastAsia="Times New Roman" w:hAnsi="Times New Roman" w:cs="Times New Roman"/>
          <w:b/>
          <w:sz w:val="28"/>
          <w:szCs w:val="28"/>
        </w:rPr>
        <w:t>0</w:t>
      </w:r>
      <w:r>
        <w:rPr>
          <w:rFonts w:ascii="Times New Roman" w:eastAsia="Times New Roman" w:hAnsi="Times New Roman" w:cs="Times New Roman"/>
          <w:b/>
          <w:sz w:val="28"/>
          <w:szCs w:val="28"/>
        </w:rPr>
        <w:t xml:space="preserve">. Обсяг надходжень туристичного збору у топ-5 громадах Хмельницької області у 2017-2023 роках, тис. грн </w:t>
      </w:r>
    </w:p>
    <w:p w14:paraId="373B5D2A" w14:textId="77777777" w:rsidR="0014662A" w:rsidRDefault="0014662A">
      <w:pPr>
        <w:spacing w:line="240" w:lineRule="auto"/>
        <w:ind w:left="720"/>
        <w:jc w:val="both"/>
        <w:rPr>
          <w:rFonts w:ascii="Times New Roman" w:eastAsia="Times New Roman" w:hAnsi="Times New Roman" w:cs="Times New Roman"/>
          <w:b/>
          <w:sz w:val="12"/>
          <w:szCs w:val="12"/>
        </w:rPr>
      </w:pPr>
    </w:p>
    <w:p w14:paraId="7B71DAB0"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Сільський/зелений туризм розглядається як перспективний напрям розвитку сільських територій, оскільки дозволить забезпечити зайнятість і доходи для місцевих жителів. </w:t>
      </w:r>
    </w:p>
    <w:p w14:paraId="59DF883F"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Так, у </w:t>
      </w:r>
      <w:proofErr w:type="spellStart"/>
      <w:r>
        <w:rPr>
          <w:rFonts w:ascii="Times New Roman" w:eastAsia="Times New Roman" w:hAnsi="Times New Roman" w:cs="Times New Roman"/>
          <w:sz w:val="28"/>
          <w:szCs w:val="28"/>
        </w:rPr>
        <w:t>Староушицькій</w:t>
      </w:r>
      <w:proofErr w:type="spellEnd"/>
      <w:r>
        <w:rPr>
          <w:rFonts w:ascii="Times New Roman" w:eastAsia="Times New Roman" w:hAnsi="Times New Roman" w:cs="Times New Roman"/>
          <w:sz w:val="28"/>
          <w:szCs w:val="28"/>
        </w:rPr>
        <w:t xml:space="preserve"> громаді на території НПП “Подільські Товтри” (</w:t>
      </w:r>
      <w:proofErr w:type="spellStart"/>
      <w:r>
        <w:rPr>
          <w:rFonts w:ascii="Times New Roman" w:eastAsia="Times New Roman" w:hAnsi="Times New Roman" w:cs="Times New Roman"/>
          <w:sz w:val="28"/>
          <w:szCs w:val="28"/>
        </w:rPr>
        <w:t>Бакота</w:t>
      </w:r>
      <w:proofErr w:type="spellEnd"/>
      <w:r>
        <w:rPr>
          <w:rFonts w:ascii="Times New Roman" w:eastAsia="Times New Roman" w:hAnsi="Times New Roman" w:cs="Times New Roman"/>
          <w:sz w:val="28"/>
          <w:szCs w:val="28"/>
        </w:rPr>
        <w:t xml:space="preserve">) протягом останніх 5 років почали працювати більше 40 зелених садиб, зокрема реагуючи на зростаючий попит на реабілітаційний туризм. Також  розвивається дельтапланеризм, </w:t>
      </w:r>
      <w:proofErr w:type="spellStart"/>
      <w:r>
        <w:rPr>
          <w:rFonts w:ascii="Times New Roman" w:eastAsia="Times New Roman" w:hAnsi="Times New Roman" w:cs="Times New Roman"/>
          <w:sz w:val="28"/>
          <w:szCs w:val="28"/>
        </w:rPr>
        <w:t>парапланеризм</w:t>
      </w:r>
      <w:proofErr w:type="spellEnd"/>
      <w:r>
        <w:rPr>
          <w:rFonts w:ascii="Times New Roman" w:eastAsia="Times New Roman" w:hAnsi="Times New Roman" w:cs="Times New Roman"/>
          <w:sz w:val="28"/>
          <w:szCs w:val="28"/>
        </w:rPr>
        <w:t xml:space="preserve">, парусні види спорту, велотури, літнє та зимове рибальство, підводне полювання. За даними </w:t>
      </w:r>
      <w:proofErr w:type="spellStart"/>
      <w:r>
        <w:rPr>
          <w:rFonts w:ascii="Times New Roman" w:eastAsia="Times New Roman" w:hAnsi="Times New Roman" w:cs="Times New Roman"/>
          <w:sz w:val="28"/>
          <w:szCs w:val="28"/>
        </w:rPr>
        <w:t>Староушицької</w:t>
      </w:r>
      <w:proofErr w:type="spellEnd"/>
      <w:r>
        <w:rPr>
          <w:rFonts w:ascii="Times New Roman" w:eastAsia="Times New Roman" w:hAnsi="Times New Roman" w:cs="Times New Roman"/>
          <w:sz w:val="28"/>
          <w:szCs w:val="28"/>
        </w:rPr>
        <w:t xml:space="preserve"> селищної ради під час літнього сезону 2023 року громаду відвідали близько 100 тис. туристів, які дали можливість заробітку для 10-15% жителів громади (у різних секторах індустрії гостинності). </w:t>
      </w:r>
    </w:p>
    <w:p w14:paraId="6F7AD1E5"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Вдалим доповненням розвитку зеленого туризму на території Кам’янець-Подільського району є </w:t>
      </w:r>
      <w:proofErr w:type="spellStart"/>
      <w:r>
        <w:rPr>
          <w:rFonts w:ascii="Times New Roman" w:eastAsia="Times New Roman" w:hAnsi="Times New Roman" w:cs="Times New Roman"/>
          <w:sz w:val="28"/>
          <w:szCs w:val="28"/>
        </w:rPr>
        <w:t>гастротуризм</w:t>
      </w:r>
      <w:proofErr w:type="spellEnd"/>
      <w:r>
        <w:rPr>
          <w:rFonts w:ascii="Times New Roman" w:eastAsia="Times New Roman" w:hAnsi="Times New Roman" w:cs="Times New Roman"/>
          <w:sz w:val="28"/>
          <w:szCs w:val="28"/>
        </w:rPr>
        <w:t xml:space="preserve">: вино, пиво (виноробня Богдана </w:t>
      </w:r>
      <w:proofErr w:type="spellStart"/>
      <w:r>
        <w:rPr>
          <w:rFonts w:ascii="Times New Roman" w:eastAsia="Times New Roman" w:hAnsi="Times New Roman" w:cs="Times New Roman"/>
          <w:sz w:val="28"/>
          <w:szCs w:val="28"/>
        </w:rPr>
        <w:t>Павлія</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Bogdan’s</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Winery</w:t>
      </w:r>
      <w:proofErr w:type="spellEnd"/>
      <w:r>
        <w:rPr>
          <w:rFonts w:ascii="Times New Roman" w:eastAsia="Times New Roman" w:hAnsi="Times New Roman" w:cs="Times New Roman"/>
          <w:sz w:val="28"/>
          <w:szCs w:val="28"/>
        </w:rPr>
        <w:t xml:space="preserve"> (с. </w:t>
      </w:r>
      <w:proofErr w:type="spellStart"/>
      <w:r>
        <w:rPr>
          <w:rFonts w:ascii="Times New Roman" w:eastAsia="Times New Roman" w:hAnsi="Times New Roman" w:cs="Times New Roman"/>
          <w:sz w:val="28"/>
          <w:szCs w:val="28"/>
        </w:rPr>
        <w:t>Гораївка</w:t>
      </w:r>
      <w:proofErr w:type="spellEnd"/>
      <w:r>
        <w:rPr>
          <w:rFonts w:ascii="Times New Roman" w:eastAsia="Times New Roman" w:hAnsi="Times New Roman" w:cs="Times New Roman"/>
          <w:sz w:val="28"/>
          <w:szCs w:val="28"/>
        </w:rPr>
        <w:t>), виноробня “</w:t>
      </w:r>
      <w:proofErr w:type="spellStart"/>
      <w:r>
        <w:rPr>
          <w:rFonts w:ascii="Times New Roman" w:eastAsia="Times New Roman" w:hAnsi="Times New Roman" w:cs="Times New Roman"/>
          <w:sz w:val="28"/>
          <w:szCs w:val="28"/>
        </w:rPr>
        <w:t>Bohdan's</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Winery</w:t>
      </w:r>
      <w:proofErr w:type="spellEnd"/>
      <w:r>
        <w:rPr>
          <w:rFonts w:ascii="Times New Roman" w:eastAsia="Times New Roman" w:hAnsi="Times New Roman" w:cs="Times New Roman"/>
          <w:sz w:val="28"/>
          <w:szCs w:val="28"/>
        </w:rPr>
        <w:t xml:space="preserve">”), перше </w:t>
      </w:r>
      <w:proofErr w:type="spellStart"/>
      <w:r>
        <w:rPr>
          <w:rFonts w:ascii="Times New Roman" w:eastAsia="Times New Roman" w:hAnsi="Times New Roman" w:cs="Times New Roman"/>
          <w:sz w:val="28"/>
          <w:szCs w:val="28"/>
        </w:rPr>
        <w:t>крафтове</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бакотське</w:t>
      </w:r>
      <w:proofErr w:type="spellEnd"/>
      <w:r>
        <w:rPr>
          <w:rFonts w:ascii="Times New Roman" w:eastAsia="Times New Roman" w:hAnsi="Times New Roman" w:cs="Times New Roman"/>
          <w:sz w:val="28"/>
          <w:szCs w:val="28"/>
        </w:rPr>
        <w:t xml:space="preserve"> пиво (“</w:t>
      </w:r>
      <w:proofErr w:type="spellStart"/>
      <w:r>
        <w:rPr>
          <w:rFonts w:ascii="Times New Roman" w:eastAsia="Times New Roman" w:hAnsi="Times New Roman" w:cs="Times New Roman"/>
          <w:sz w:val="28"/>
          <w:szCs w:val="28"/>
        </w:rPr>
        <w:t>Bakota</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Pumpkin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Ale</w:t>
      </w:r>
      <w:proofErr w:type="spellEnd"/>
      <w:r>
        <w:rPr>
          <w:rFonts w:ascii="Times New Roman" w:eastAsia="Times New Roman" w:hAnsi="Times New Roman" w:cs="Times New Roman"/>
          <w:sz w:val="28"/>
          <w:szCs w:val="28"/>
        </w:rPr>
        <w:t xml:space="preserve">”), чай (селище Стара Ушиця), сири (ТОВ “МІЛК СТРІМ”, Еко-ферма LACON), мед (Миколина пасіка с. </w:t>
      </w:r>
      <w:proofErr w:type="spellStart"/>
      <w:r>
        <w:rPr>
          <w:rFonts w:ascii="Times New Roman" w:eastAsia="Times New Roman" w:hAnsi="Times New Roman" w:cs="Times New Roman"/>
          <w:sz w:val="28"/>
          <w:szCs w:val="28"/>
        </w:rPr>
        <w:t>Крушанівка</w:t>
      </w:r>
      <w:proofErr w:type="spellEnd"/>
      <w:r>
        <w:rPr>
          <w:rFonts w:ascii="Times New Roman" w:eastAsia="Times New Roman" w:hAnsi="Times New Roman" w:cs="Times New Roman"/>
          <w:sz w:val="28"/>
          <w:szCs w:val="28"/>
        </w:rPr>
        <w:t xml:space="preserve">, родинна пасіка </w:t>
      </w:r>
      <w:proofErr w:type="spellStart"/>
      <w:r>
        <w:rPr>
          <w:rFonts w:ascii="Times New Roman" w:eastAsia="Times New Roman" w:hAnsi="Times New Roman" w:cs="Times New Roman"/>
          <w:sz w:val="28"/>
          <w:szCs w:val="28"/>
        </w:rPr>
        <w:t>Костинюків</w:t>
      </w:r>
      <w:proofErr w:type="spellEnd"/>
      <w:r>
        <w:rPr>
          <w:rFonts w:ascii="Times New Roman" w:eastAsia="Times New Roman" w:hAnsi="Times New Roman" w:cs="Times New Roman"/>
          <w:sz w:val="28"/>
          <w:szCs w:val="28"/>
        </w:rPr>
        <w:t xml:space="preserve"> с. </w:t>
      </w:r>
      <w:proofErr w:type="spellStart"/>
      <w:r>
        <w:rPr>
          <w:rFonts w:ascii="Times New Roman" w:eastAsia="Times New Roman" w:hAnsi="Times New Roman" w:cs="Times New Roman"/>
          <w:sz w:val="28"/>
          <w:szCs w:val="28"/>
        </w:rPr>
        <w:t>Лисківці</w:t>
      </w:r>
      <w:proofErr w:type="spellEnd"/>
      <w:r>
        <w:rPr>
          <w:rFonts w:ascii="Times New Roman" w:eastAsia="Times New Roman" w:hAnsi="Times New Roman" w:cs="Times New Roman"/>
          <w:sz w:val="28"/>
          <w:szCs w:val="28"/>
        </w:rPr>
        <w:t xml:space="preserve">, “МЕДОВА БАКОТА” у с. </w:t>
      </w:r>
      <w:proofErr w:type="spellStart"/>
      <w:r>
        <w:rPr>
          <w:rFonts w:ascii="Times New Roman" w:eastAsia="Times New Roman" w:hAnsi="Times New Roman" w:cs="Times New Roman"/>
          <w:sz w:val="28"/>
          <w:szCs w:val="28"/>
        </w:rPr>
        <w:t>Гораївка</w:t>
      </w:r>
      <w:proofErr w:type="spellEnd"/>
      <w:r>
        <w:rPr>
          <w:rFonts w:ascii="Times New Roman" w:eastAsia="Times New Roman" w:hAnsi="Times New Roman" w:cs="Times New Roman"/>
          <w:sz w:val="28"/>
          <w:szCs w:val="28"/>
        </w:rPr>
        <w:t xml:space="preserve">). </w:t>
      </w:r>
    </w:p>
    <w:p w14:paraId="55D32571" w14:textId="166D1CF5"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Стримуючими факторами для розвитку туризму, на думку учасників профільної фокус-групи, проведеної у січні 2025 року, </w:t>
      </w:r>
      <w:r w:rsidR="00F033BB">
        <w:rPr>
          <w:rFonts w:ascii="Times New Roman" w:eastAsia="Times New Roman" w:hAnsi="Times New Roman" w:cs="Times New Roman"/>
          <w:sz w:val="28"/>
          <w:szCs w:val="28"/>
        </w:rPr>
        <w:t>є</w:t>
      </w:r>
      <w:r>
        <w:rPr>
          <w:rFonts w:ascii="Times New Roman" w:eastAsia="Times New Roman" w:hAnsi="Times New Roman" w:cs="Times New Roman"/>
          <w:sz w:val="28"/>
          <w:szCs w:val="28"/>
        </w:rPr>
        <w:t xml:space="preserve"> незадовільний стан місцевої інфраструктури (передусім доріг, водовідведення, поводження з ТПВ), мотивація та рівень кваліфікації з питань індустрії гостинності як працівників ОМС, так і підприємців, місцевих жителів, а також недостатня популяризація на національному та міжнародному рівнях туристичних брендів Хмельниччини. </w:t>
      </w:r>
    </w:p>
    <w:p w14:paraId="20504595" w14:textId="77777777" w:rsidR="0014662A" w:rsidRDefault="0014662A">
      <w:pPr>
        <w:spacing w:line="240" w:lineRule="auto"/>
        <w:ind w:firstLine="709"/>
        <w:jc w:val="both"/>
        <w:rPr>
          <w:rFonts w:ascii="Times New Roman" w:eastAsia="Times New Roman" w:hAnsi="Times New Roman" w:cs="Times New Roman"/>
          <w:sz w:val="28"/>
          <w:szCs w:val="28"/>
        </w:rPr>
      </w:pPr>
    </w:p>
    <w:p w14:paraId="428A1D53" w14:textId="77777777"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Міжнародна співпраця.</w:t>
      </w:r>
      <w:r>
        <w:rPr>
          <w:rFonts w:ascii="Times New Roman" w:eastAsia="Times New Roman" w:hAnsi="Times New Roman" w:cs="Times New Roman"/>
          <w:sz w:val="28"/>
          <w:szCs w:val="28"/>
        </w:rPr>
        <w:t xml:space="preserve"> З метою сприяння соціально-економічному розвитку, залучення міжнародної технічної допомоги для вирішення проблемних питань область веде активне багатостороннє співробітництво з регіонами різних країн світу та міжнародними організаціями.</w:t>
      </w:r>
    </w:p>
    <w:p w14:paraId="4793DBD5" w14:textId="77777777" w:rsidR="0014662A" w:rsidRDefault="00507DF5">
      <w:pPr>
        <w:shd w:val="clear" w:color="auto" w:fill="FFFFFF"/>
        <w:spacing w:line="240" w:lineRule="auto"/>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0A169A2E" wp14:editId="20257BBA">
            <wp:extent cx="4771073" cy="2457450"/>
            <wp:effectExtent l="0" t="0" r="0" b="0"/>
            <wp:docPr id="31"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02"/>
                    <a:srcRect/>
                    <a:stretch>
                      <a:fillRect/>
                    </a:stretch>
                  </pic:blipFill>
                  <pic:spPr>
                    <a:xfrm>
                      <a:off x="0" y="0"/>
                      <a:ext cx="4771073" cy="2457450"/>
                    </a:xfrm>
                    <a:prstGeom prst="rect">
                      <a:avLst/>
                    </a:prstGeom>
                    <a:ln/>
                  </pic:spPr>
                </pic:pic>
              </a:graphicData>
            </a:graphic>
          </wp:inline>
        </w:drawing>
      </w:r>
      <w:r>
        <w:rPr>
          <w:rFonts w:ascii="Times New Roman" w:eastAsia="Times New Roman" w:hAnsi="Times New Roman" w:cs="Times New Roman"/>
          <w:noProof/>
          <w:sz w:val="28"/>
          <w:szCs w:val="28"/>
        </w:rPr>
        <w:drawing>
          <wp:inline distT="0" distB="0" distL="0" distR="0" wp14:anchorId="59085E11" wp14:editId="310DA7AA">
            <wp:extent cx="1384105" cy="2481914"/>
            <wp:effectExtent l="0" t="0" r="0" b="0"/>
            <wp:docPr id="23"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03"/>
                    <a:srcRect/>
                    <a:stretch>
                      <a:fillRect/>
                    </a:stretch>
                  </pic:blipFill>
                  <pic:spPr>
                    <a:xfrm>
                      <a:off x="0" y="0"/>
                      <a:ext cx="1384105" cy="2481914"/>
                    </a:xfrm>
                    <a:prstGeom prst="rect">
                      <a:avLst/>
                    </a:prstGeom>
                    <a:ln/>
                  </pic:spPr>
                </pic:pic>
              </a:graphicData>
            </a:graphic>
          </wp:inline>
        </w:drawing>
      </w:r>
    </w:p>
    <w:p w14:paraId="0E655CB0" w14:textId="77777777" w:rsidR="0014662A" w:rsidRDefault="00507DF5">
      <w:pPr>
        <w:shd w:val="clear" w:color="auto" w:fill="FFFFFF"/>
        <w:spacing w:line="240" w:lineRule="auto"/>
        <w:ind w:firstLine="70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6</w:t>
      </w:r>
      <w:r w:rsidR="009B340D">
        <w:rPr>
          <w:rFonts w:ascii="Times New Roman" w:eastAsia="Times New Roman" w:hAnsi="Times New Roman" w:cs="Times New Roman"/>
          <w:b/>
          <w:sz w:val="28"/>
          <w:szCs w:val="28"/>
        </w:rPr>
        <w:t>1</w:t>
      </w:r>
      <w:r>
        <w:rPr>
          <w:rFonts w:ascii="Times New Roman" w:eastAsia="Times New Roman" w:hAnsi="Times New Roman" w:cs="Times New Roman"/>
          <w:b/>
          <w:sz w:val="28"/>
          <w:szCs w:val="28"/>
        </w:rPr>
        <w:t xml:space="preserve">. Міжнародні партнерства громад Хмельницької області </w:t>
      </w:r>
    </w:p>
    <w:p w14:paraId="61A18B66" w14:textId="77777777" w:rsidR="0014662A" w:rsidRDefault="00507DF5">
      <w:pPr>
        <w:shd w:val="clear" w:color="auto" w:fill="FFFFFF"/>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Джерело: </w:t>
      </w:r>
      <w:hyperlink r:id="rId104">
        <w:r>
          <w:rPr>
            <w:rFonts w:ascii="Times New Roman" w:eastAsia="Times New Roman" w:hAnsi="Times New Roman" w:cs="Times New Roman"/>
            <w:sz w:val="20"/>
            <w:szCs w:val="20"/>
          </w:rPr>
          <w:t>https://decentralization.ua/twincities</w:t>
        </w:r>
      </w:hyperlink>
      <w:r>
        <w:rPr>
          <w:rFonts w:ascii="Times New Roman" w:eastAsia="Times New Roman" w:hAnsi="Times New Roman" w:cs="Times New Roman"/>
          <w:sz w:val="20"/>
          <w:szCs w:val="20"/>
        </w:rPr>
        <w:t xml:space="preserve"> </w:t>
      </w:r>
    </w:p>
    <w:p w14:paraId="0D6DC27E" w14:textId="77777777"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Відповідна робота проводилась і на рівні громад. 18 громад підписали 95 договорів про партнерство/побратимство, з них 40 - у Республіці Польща. У 2024 році укладено  міжнародні угоди про:</w:t>
      </w:r>
    </w:p>
    <w:p w14:paraId="46CB079B" w14:textId="77777777"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побратимство між Шепетівською міською територіальною громадою та Муніципалітетом </w:t>
      </w:r>
      <w:proofErr w:type="spellStart"/>
      <w:r>
        <w:rPr>
          <w:rFonts w:ascii="Times New Roman" w:eastAsia="Times New Roman" w:hAnsi="Times New Roman" w:cs="Times New Roman"/>
          <w:sz w:val="28"/>
          <w:szCs w:val="28"/>
        </w:rPr>
        <w:t>Карлскуга</w:t>
      </w:r>
      <w:proofErr w:type="spellEnd"/>
      <w:r>
        <w:rPr>
          <w:rFonts w:ascii="Times New Roman" w:eastAsia="Times New Roman" w:hAnsi="Times New Roman" w:cs="Times New Roman"/>
          <w:sz w:val="28"/>
          <w:szCs w:val="28"/>
        </w:rPr>
        <w:t xml:space="preserve"> (Королівство Швеція);</w:t>
      </w:r>
    </w:p>
    <w:p w14:paraId="75EFA91C" w14:textId="74C1EA04"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партнерство між містами </w:t>
      </w:r>
      <w:proofErr w:type="spellStart"/>
      <w:r>
        <w:rPr>
          <w:rFonts w:ascii="Times New Roman" w:eastAsia="Times New Roman" w:hAnsi="Times New Roman" w:cs="Times New Roman"/>
          <w:sz w:val="28"/>
          <w:szCs w:val="28"/>
        </w:rPr>
        <w:t>Вецлер</w:t>
      </w:r>
      <w:proofErr w:type="spellEnd"/>
      <w:r>
        <w:rPr>
          <w:rFonts w:ascii="Times New Roman" w:eastAsia="Times New Roman" w:hAnsi="Times New Roman" w:cs="Times New Roman"/>
          <w:sz w:val="28"/>
          <w:szCs w:val="28"/>
        </w:rPr>
        <w:t xml:space="preserve"> (Федеративна Республіка Німеччина) та </w:t>
      </w:r>
      <w:r w:rsidR="00F033BB">
        <w:rPr>
          <w:rFonts w:ascii="Times New Roman" w:eastAsia="Times New Roman" w:hAnsi="Times New Roman" w:cs="Times New Roman"/>
          <w:sz w:val="28"/>
          <w:szCs w:val="28"/>
        </w:rPr>
        <w:t>м. </w:t>
      </w:r>
      <w:r>
        <w:rPr>
          <w:rFonts w:ascii="Times New Roman" w:eastAsia="Times New Roman" w:hAnsi="Times New Roman" w:cs="Times New Roman"/>
          <w:sz w:val="28"/>
          <w:szCs w:val="28"/>
        </w:rPr>
        <w:t>Шепетівка;</w:t>
      </w:r>
    </w:p>
    <w:p w14:paraId="06379548" w14:textId="77777777"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партнерську співпрацю між селищем Меджибіж та містом </w:t>
      </w:r>
      <w:proofErr w:type="spellStart"/>
      <w:r>
        <w:rPr>
          <w:rFonts w:ascii="Times New Roman" w:eastAsia="Times New Roman" w:hAnsi="Times New Roman" w:cs="Times New Roman"/>
          <w:sz w:val="28"/>
          <w:szCs w:val="28"/>
        </w:rPr>
        <w:t>Костшин</w:t>
      </w:r>
      <w:proofErr w:type="spellEnd"/>
      <w:r>
        <w:rPr>
          <w:rFonts w:ascii="Times New Roman" w:eastAsia="Times New Roman" w:hAnsi="Times New Roman" w:cs="Times New Roman"/>
          <w:sz w:val="28"/>
          <w:szCs w:val="28"/>
        </w:rPr>
        <w:t>-над-Одрою (Республіка Польща);</w:t>
      </w:r>
    </w:p>
    <w:p w14:paraId="1D66933F" w14:textId="77777777"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співпрацю між закладами освіти міст Хмельницький та Краків;</w:t>
      </w:r>
    </w:p>
    <w:p w14:paraId="032B922F" w14:textId="77777777"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співробітництво у галузі культури між Хмельницькою міською радою та муніципалітетом міста </w:t>
      </w:r>
      <w:proofErr w:type="spellStart"/>
      <w:r>
        <w:rPr>
          <w:rFonts w:ascii="Times New Roman" w:eastAsia="Times New Roman" w:hAnsi="Times New Roman" w:cs="Times New Roman"/>
          <w:sz w:val="28"/>
          <w:szCs w:val="28"/>
        </w:rPr>
        <w:t>Сілістра</w:t>
      </w:r>
      <w:proofErr w:type="spellEnd"/>
      <w:r>
        <w:rPr>
          <w:rFonts w:ascii="Times New Roman" w:eastAsia="Times New Roman" w:hAnsi="Times New Roman" w:cs="Times New Roman"/>
          <w:sz w:val="28"/>
          <w:szCs w:val="28"/>
        </w:rPr>
        <w:t xml:space="preserve"> (Болгарія). </w:t>
      </w:r>
    </w:p>
    <w:p w14:paraId="3993D4B0" w14:textId="77777777"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Органи державної влади та місцевого самоврядування працюють над активізацією та розширенням міжнародної співпраці. Наразі в області укладено 96 міжнародних документів про співробітництво з іноземними країнами.</w:t>
      </w:r>
    </w:p>
    <w:p w14:paraId="775345F1" w14:textId="2FC3E11E"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Для забезпечення розвитку взаємодії місцевої та регіональної влад з міжнародними партнерами, підприємствами, установами та організаціями розпорядженням </w:t>
      </w:r>
      <w:r w:rsidR="00F033BB">
        <w:rPr>
          <w:rFonts w:ascii="Times New Roman" w:eastAsia="Times New Roman" w:hAnsi="Times New Roman" w:cs="Times New Roman"/>
          <w:sz w:val="28"/>
          <w:szCs w:val="28"/>
        </w:rPr>
        <w:t xml:space="preserve">начальника </w:t>
      </w:r>
      <w:r>
        <w:rPr>
          <w:rFonts w:ascii="Times New Roman" w:eastAsia="Times New Roman" w:hAnsi="Times New Roman" w:cs="Times New Roman"/>
          <w:sz w:val="28"/>
          <w:szCs w:val="28"/>
        </w:rPr>
        <w:t>обласної військової адміністрації утворено Регіональний офіс міжнародного співробітництва.</w:t>
      </w:r>
    </w:p>
    <w:p w14:paraId="50AF35DF" w14:textId="089FF73F"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Відповідно до переліку </w:t>
      </w:r>
      <w:proofErr w:type="spellStart"/>
      <w:r>
        <w:rPr>
          <w:rFonts w:ascii="Times New Roman" w:eastAsia="Times New Roman" w:hAnsi="Times New Roman" w:cs="Times New Roman"/>
          <w:sz w:val="28"/>
          <w:szCs w:val="28"/>
        </w:rPr>
        <w:t>проєктів</w:t>
      </w:r>
      <w:proofErr w:type="spellEnd"/>
      <w:r>
        <w:rPr>
          <w:rFonts w:ascii="Times New Roman" w:eastAsia="Times New Roman" w:hAnsi="Times New Roman" w:cs="Times New Roman"/>
          <w:sz w:val="28"/>
          <w:szCs w:val="28"/>
        </w:rPr>
        <w:t xml:space="preserve"> міжнародної технічної допомоги, зареєстрованих в Секретаріаті Кабінету Міністрів України, на 31.12.2024 Хмельниччина брала участь у реалізації 24 </w:t>
      </w:r>
      <w:proofErr w:type="spellStart"/>
      <w:r>
        <w:rPr>
          <w:rFonts w:ascii="Times New Roman" w:eastAsia="Times New Roman" w:hAnsi="Times New Roman" w:cs="Times New Roman"/>
          <w:sz w:val="28"/>
          <w:szCs w:val="28"/>
        </w:rPr>
        <w:t>проєктів</w:t>
      </w:r>
      <w:proofErr w:type="spellEnd"/>
      <w:r>
        <w:rPr>
          <w:rFonts w:ascii="Times New Roman" w:eastAsia="Times New Roman" w:hAnsi="Times New Roman" w:cs="Times New Roman"/>
          <w:sz w:val="28"/>
          <w:szCs w:val="28"/>
        </w:rPr>
        <w:t xml:space="preserve"> міжнародної технічної допомоги. </w:t>
      </w:r>
      <w:proofErr w:type="spellStart"/>
      <w:r>
        <w:rPr>
          <w:rFonts w:ascii="Times New Roman" w:eastAsia="Times New Roman" w:hAnsi="Times New Roman" w:cs="Times New Roman"/>
          <w:sz w:val="28"/>
          <w:szCs w:val="28"/>
        </w:rPr>
        <w:t>Проєкти</w:t>
      </w:r>
      <w:proofErr w:type="spellEnd"/>
      <w:r>
        <w:rPr>
          <w:rFonts w:ascii="Times New Roman" w:eastAsia="Times New Roman" w:hAnsi="Times New Roman" w:cs="Times New Roman"/>
          <w:sz w:val="28"/>
          <w:szCs w:val="28"/>
        </w:rPr>
        <w:t xml:space="preserve"> реалізуються за фінансової підтримки Уряду Федеративної Республіки Німеччини, Японії, США, Європейського банку реконструкції та розвитку, Європейського Союзу, Швейцарії, Швеції. </w:t>
      </w:r>
    </w:p>
    <w:p w14:paraId="6CB287A6" w14:textId="77777777" w:rsidR="0014662A" w:rsidRDefault="0014662A">
      <w:pPr>
        <w:pStyle w:val="2"/>
        <w:keepNext w:val="0"/>
        <w:keepLines w:val="0"/>
        <w:spacing w:before="0" w:after="0" w:line="240" w:lineRule="auto"/>
        <w:ind w:right="-40" w:firstLine="700"/>
        <w:jc w:val="both"/>
        <w:rPr>
          <w:rFonts w:ascii="Times New Roman" w:eastAsia="Times New Roman" w:hAnsi="Times New Roman" w:cs="Times New Roman"/>
          <w:b/>
          <w:sz w:val="28"/>
          <w:szCs w:val="28"/>
        </w:rPr>
      </w:pPr>
      <w:bookmarkStart w:id="23" w:name="_qsh70q" w:colFirst="0" w:colLast="0"/>
      <w:bookmarkEnd w:id="23"/>
    </w:p>
    <w:p w14:paraId="180ACAC4" w14:textId="0ED7AD3C" w:rsidR="0014662A" w:rsidRDefault="00507DF5">
      <w:pPr>
        <w:pStyle w:val="2"/>
        <w:keepNext w:val="0"/>
        <w:keepLines w:val="0"/>
        <w:spacing w:before="0"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Підприємництво.</w:t>
      </w:r>
      <w:r>
        <w:rPr>
          <w:rFonts w:ascii="Times New Roman" w:eastAsia="Times New Roman" w:hAnsi="Times New Roman" w:cs="Times New Roman"/>
          <w:sz w:val="28"/>
          <w:szCs w:val="28"/>
        </w:rPr>
        <w:t xml:space="preserve"> За даними Г</w:t>
      </w:r>
      <w:r w:rsidR="00F033BB">
        <w:rPr>
          <w:rFonts w:ascii="Times New Roman" w:eastAsia="Times New Roman" w:hAnsi="Times New Roman" w:cs="Times New Roman"/>
          <w:sz w:val="28"/>
          <w:szCs w:val="28"/>
        </w:rPr>
        <w:t>оловного управління</w:t>
      </w:r>
      <w:r>
        <w:rPr>
          <w:rFonts w:ascii="Times New Roman" w:eastAsia="Times New Roman" w:hAnsi="Times New Roman" w:cs="Times New Roman"/>
          <w:sz w:val="28"/>
          <w:szCs w:val="28"/>
        </w:rPr>
        <w:t xml:space="preserve"> ДПС в Хмельницькій області протягом 2021-2023 років на Хмельниччині спостерігалося зростання кількості фізичних осіб-підприємців та юридичних осіб, чисельність яких на 01.01.2021 становила 55445 од. та 30174 од., на 01.01.2022 – 57764 од. та 30690 од., на 01.01.2023 – 59275 од. та 31481 од., на 01.01.2024 – 63685 од. та 32022 од. відповідно.</w:t>
      </w:r>
    </w:p>
    <w:p w14:paraId="71118490" w14:textId="77777777" w:rsidR="0014662A" w:rsidRDefault="00507DF5">
      <w:pPr>
        <w:pStyle w:val="2"/>
        <w:keepNext w:val="0"/>
        <w:keepLines w:val="0"/>
        <w:spacing w:before="0" w:line="240" w:lineRule="auto"/>
        <w:ind w:firstLine="709"/>
        <w:jc w:val="both"/>
        <w:rPr>
          <w:rFonts w:ascii="Times New Roman" w:eastAsia="Times New Roman" w:hAnsi="Times New Roman" w:cs="Times New Roman"/>
          <w:sz w:val="28"/>
          <w:szCs w:val="28"/>
        </w:rPr>
      </w:pPr>
      <w:bookmarkStart w:id="24" w:name="_3as4poj" w:colFirst="0" w:colLast="0"/>
      <w:bookmarkEnd w:id="24"/>
      <w:r>
        <w:rPr>
          <w:rFonts w:ascii="Times New Roman" w:eastAsia="Times New Roman" w:hAnsi="Times New Roman" w:cs="Times New Roman"/>
          <w:sz w:val="28"/>
          <w:szCs w:val="28"/>
        </w:rPr>
        <w:t xml:space="preserve">На 1 січня 2024 року підприємницьке середовище області налічувало 7079 підприємств, з них 12 великих (+5 підприємств до 2018 року), 381 середнє (+9 підприємств), 6686 малих (+111 підприємств). При цьому суб’єкти </w:t>
      </w:r>
      <w:proofErr w:type="spellStart"/>
      <w:r>
        <w:rPr>
          <w:rFonts w:ascii="Times New Roman" w:eastAsia="Times New Roman" w:hAnsi="Times New Roman" w:cs="Times New Roman"/>
          <w:sz w:val="28"/>
          <w:szCs w:val="28"/>
        </w:rPr>
        <w:t>мікропідприємництва</w:t>
      </w:r>
      <w:proofErr w:type="spellEnd"/>
      <w:r>
        <w:rPr>
          <w:rFonts w:ascii="Times New Roman" w:eastAsia="Times New Roman" w:hAnsi="Times New Roman" w:cs="Times New Roman"/>
          <w:sz w:val="28"/>
          <w:szCs w:val="28"/>
        </w:rPr>
        <w:t xml:space="preserve"> налічують 5686 одиниць або 80,3% від усіх зареєстрованих підприємств.</w:t>
      </w:r>
    </w:p>
    <w:p w14:paraId="48176D77" w14:textId="77777777" w:rsidR="0014662A" w:rsidRDefault="00507DF5">
      <w:pPr>
        <w:pStyle w:val="2"/>
        <w:keepNext w:val="0"/>
        <w:keepLines w:val="0"/>
        <w:spacing w:before="0" w:line="240" w:lineRule="auto"/>
        <w:ind w:firstLine="709"/>
        <w:jc w:val="both"/>
        <w:rPr>
          <w:rFonts w:ascii="Times New Roman" w:eastAsia="Times New Roman" w:hAnsi="Times New Roman" w:cs="Times New Roman"/>
          <w:b/>
          <w:sz w:val="28"/>
          <w:szCs w:val="28"/>
        </w:rPr>
      </w:pPr>
      <w:bookmarkStart w:id="25" w:name="_n8zduuuzdo5a" w:colFirst="0" w:colLast="0"/>
      <w:bookmarkEnd w:id="25"/>
      <w:r>
        <w:rPr>
          <w:rFonts w:ascii="Times New Roman" w:eastAsia="Times New Roman" w:hAnsi="Times New Roman" w:cs="Times New Roman"/>
          <w:b/>
          <w:sz w:val="28"/>
          <w:szCs w:val="28"/>
        </w:rPr>
        <w:t>Таблиця 2</w:t>
      </w:r>
      <w:r w:rsidR="004D6F6E">
        <w:rPr>
          <w:rFonts w:ascii="Times New Roman" w:eastAsia="Times New Roman" w:hAnsi="Times New Roman" w:cs="Times New Roman"/>
          <w:b/>
          <w:sz w:val="28"/>
          <w:szCs w:val="28"/>
        </w:rPr>
        <w:t>5</w:t>
      </w:r>
      <w:r>
        <w:rPr>
          <w:rFonts w:ascii="Times New Roman" w:eastAsia="Times New Roman" w:hAnsi="Times New Roman" w:cs="Times New Roman"/>
          <w:b/>
          <w:sz w:val="28"/>
          <w:szCs w:val="28"/>
        </w:rPr>
        <w:t>. Основні структурні показники діяльності підприємств</w:t>
      </w:r>
    </w:p>
    <w:tbl>
      <w:tblPr>
        <w:tblStyle w:val="aff8"/>
        <w:tblpPr w:leftFromText="180" w:rightFromText="180" w:topFromText="180" w:bottomFromText="180" w:vertAnchor="text" w:tblpX="61"/>
        <w:tblW w:w="1016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460"/>
        <w:gridCol w:w="1184"/>
        <w:gridCol w:w="1134"/>
        <w:gridCol w:w="1134"/>
        <w:gridCol w:w="1418"/>
        <w:gridCol w:w="1417"/>
        <w:gridCol w:w="1418"/>
      </w:tblGrid>
      <w:tr w:rsidR="0014662A" w14:paraId="262B9CB9" w14:textId="77777777" w:rsidTr="00C2492E">
        <w:trPr>
          <w:trHeight w:val="585"/>
        </w:trPr>
        <w:tc>
          <w:tcPr>
            <w:tcW w:w="2460" w:type="dxa"/>
            <w:vMerge w:val="restart"/>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vAlign w:val="bottom"/>
          </w:tcPr>
          <w:p w14:paraId="45CF5076" w14:textId="77777777" w:rsidR="0014662A" w:rsidRDefault="00507DF5" w:rsidP="009B340D">
            <w:pPr>
              <w:spacing w:line="240" w:lineRule="auto"/>
              <w:ind w:left="-8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2318" w:type="dxa"/>
            <w:gridSpan w:val="2"/>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3D4E9DBA" w14:textId="77777777" w:rsidR="0014662A" w:rsidRDefault="00507DF5" w:rsidP="009B340D">
            <w:pPr>
              <w:spacing w:line="240" w:lineRule="auto"/>
              <w:ind w:right="-1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Кількість підприємств</w:t>
            </w:r>
          </w:p>
        </w:tc>
        <w:tc>
          <w:tcPr>
            <w:tcW w:w="2552" w:type="dxa"/>
            <w:gridSpan w:val="2"/>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0C05C0C4" w14:textId="77777777" w:rsidR="0014662A" w:rsidRDefault="00507DF5" w:rsidP="009B340D">
            <w:pPr>
              <w:spacing w:line="240" w:lineRule="auto"/>
              <w:ind w:left="-10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Кількість зайнятих працівників</w:t>
            </w:r>
          </w:p>
        </w:tc>
        <w:tc>
          <w:tcPr>
            <w:tcW w:w="2835" w:type="dxa"/>
            <w:gridSpan w:val="2"/>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vAlign w:val="bottom"/>
          </w:tcPr>
          <w:p w14:paraId="53C0CAA9" w14:textId="77777777" w:rsidR="0014662A" w:rsidRDefault="00507DF5" w:rsidP="009B340D">
            <w:pPr>
              <w:spacing w:line="240" w:lineRule="auto"/>
              <w:ind w:left="-240" w:right="-8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Обсяг реалізованої продукції (робіт, послуг)</w:t>
            </w:r>
          </w:p>
        </w:tc>
      </w:tr>
      <w:tr w:rsidR="0014662A" w14:paraId="29DE4FAD" w14:textId="77777777" w:rsidTr="00C2492E">
        <w:trPr>
          <w:trHeight w:val="585"/>
        </w:trPr>
        <w:tc>
          <w:tcPr>
            <w:tcW w:w="2460" w:type="dxa"/>
            <w:vMerge/>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vAlign w:val="bottom"/>
          </w:tcPr>
          <w:p w14:paraId="72282B30" w14:textId="77777777" w:rsidR="0014662A" w:rsidRDefault="0014662A" w:rsidP="009B340D">
            <w:pPr>
              <w:widowControl w:val="0"/>
              <w:rPr>
                <w:rFonts w:ascii="Times New Roman" w:eastAsia="Times New Roman" w:hAnsi="Times New Roman" w:cs="Times New Roman"/>
                <w:b/>
                <w:sz w:val="24"/>
                <w:szCs w:val="24"/>
              </w:rPr>
            </w:pPr>
          </w:p>
        </w:tc>
        <w:tc>
          <w:tcPr>
            <w:tcW w:w="1184" w:type="dxa"/>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0A0DC34E" w14:textId="77777777" w:rsidR="0014662A" w:rsidRDefault="00507DF5" w:rsidP="00C2492E">
            <w:pPr>
              <w:spacing w:line="240" w:lineRule="auto"/>
              <w:ind w:left="-50" w:right="-1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Одиниць</w:t>
            </w:r>
          </w:p>
        </w:tc>
        <w:tc>
          <w:tcPr>
            <w:tcW w:w="1134" w:type="dxa"/>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4D0A4C58" w14:textId="77777777" w:rsidR="0014662A" w:rsidRDefault="00507DF5" w:rsidP="00C2492E">
            <w:pPr>
              <w:spacing w:line="240" w:lineRule="auto"/>
              <w:ind w:left="-50" w:right="-1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Питома вага, %</w:t>
            </w:r>
          </w:p>
        </w:tc>
        <w:tc>
          <w:tcPr>
            <w:tcW w:w="1134" w:type="dxa"/>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1F1FB0F9" w14:textId="77777777" w:rsidR="0014662A" w:rsidRDefault="00507DF5" w:rsidP="009B340D">
            <w:pPr>
              <w:spacing w:line="240" w:lineRule="auto"/>
              <w:ind w:left="-10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тис. осіб</w:t>
            </w:r>
          </w:p>
        </w:tc>
        <w:tc>
          <w:tcPr>
            <w:tcW w:w="1418" w:type="dxa"/>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1DD5149B" w14:textId="77777777" w:rsidR="0014662A" w:rsidRDefault="00507DF5" w:rsidP="009B340D">
            <w:pPr>
              <w:spacing w:line="240" w:lineRule="auto"/>
              <w:ind w:left="-100" w:righ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Питома вага, %</w:t>
            </w:r>
          </w:p>
        </w:tc>
        <w:tc>
          <w:tcPr>
            <w:tcW w:w="1417" w:type="dxa"/>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1284311D" w14:textId="77777777" w:rsidR="0014662A" w:rsidRDefault="00507DF5" w:rsidP="009B340D">
            <w:pPr>
              <w:spacing w:line="240" w:lineRule="auto"/>
              <w:ind w:left="-10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млн грн</w:t>
            </w:r>
          </w:p>
        </w:tc>
        <w:tc>
          <w:tcPr>
            <w:tcW w:w="1418" w:type="dxa"/>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vAlign w:val="bottom"/>
          </w:tcPr>
          <w:p w14:paraId="745CDEDA" w14:textId="77777777" w:rsidR="0014662A" w:rsidRDefault="00507DF5" w:rsidP="009B340D">
            <w:pPr>
              <w:spacing w:line="240" w:lineRule="auto"/>
              <w:ind w:left="-100" w:right="-8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Питома вага, %</w:t>
            </w:r>
          </w:p>
        </w:tc>
      </w:tr>
      <w:tr w:rsidR="0014662A" w14:paraId="4DA76039" w14:textId="77777777" w:rsidTr="00C2492E">
        <w:trPr>
          <w:trHeight w:val="300"/>
        </w:trPr>
        <w:tc>
          <w:tcPr>
            <w:tcW w:w="2460"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50A36AB3" w14:textId="77777777" w:rsidR="0014662A" w:rsidRDefault="00507DF5" w:rsidP="009B340D">
            <w:pPr>
              <w:spacing w:line="240" w:lineRule="auto"/>
              <w:ind w:left="-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Великі підприємства</w:t>
            </w:r>
          </w:p>
        </w:tc>
        <w:tc>
          <w:tcPr>
            <w:tcW w:w="1184"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2841407A" w14:textId="77777777" w:rsidR="0014662A" w:rsidRDefault="00507DF5" w:rsidP="009B340D">
            <w:pPr>
              <w:spacing w:line="240" w:lineRule="auto"/>
              <w:ind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6A534DED" w14:textId="77777777" w:rsidR="0014662A" w:rsidRDefault="00507DF5" w:rsidP="009B340D">
            <w:pPr>
              <w:spacing w:line="240" w:lineRule="auto"/>
              <w:ind w:left="-8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18E1737D" w14:textId="77777777" w:rsidR="0014662A" w:rsidRDefault="00507DF5" w:rsidP="009B340D">
            <w:pPr>
              <w:spacing w:line="240" w:lineRule="auto"/>
              <w:ind w:lef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11,0</w:t>
            </w:r>
          </w:p>
        </w:tc>
        <w:tc>
          <w:tcPr>
            <w:tcW w:w="1418"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1C183597" w14:textId="77777777" w:rsidR="0014662A" w:rsidRDefault="00507DF5" w:rsidP="009B340D">
            <w:pPr>
              <w:spacing w:line="240" w:lineRule="auto"/>
              <w:ind w:lef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9,6</w:t>
            </w:r>
          </w:p>
        </w:tc>
        <w:tc>
          <w:tcPr>
            <w:tcW w:w="1417"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67CC97A7" w14:textId="77777777" w:rsidR="0014662A" w:rsidRDefault="00507DF5" w:rsidP="009B340D">
            <w:pPr>
              <w:spacing w:line="240" w:lineRule="auto"/>
              <w:ind w:lef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47032,6</w:t>
            </w:r>
          </w:p>
        </w:tc>
        <w:tc>
          <w:tcPr>
            <w:tcW w:w="1418"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2EE2CB8B" w14:textId="77777777" w:rsidR="0014662A" w:rsidRDefault="00507DF5" w:rsidP="009B340D">
            <w:pPr>
              <w:spacing w:line="240" w:lineRule="auto"/>
              <w:ind w:left="-100" w:right="-8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24,0</w:t>
            </w:r>
          </w:p>
        </w:tc>
      </w:tr>
      <w:tr w:rsidR="0014662A" w14:paraId="4DFC00F7" w14:textId="77777777" w:rsidTr="00C2492E">
        <w:trPr>
          <w:trHeight w:val="261"/>
        </w:trPr>
        <w:tc>
          <w:tcPr>
            <w:tcW w:w="2460"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2923448C" w14:textId="77777777" w:rsidR="0014662A" w:rsidRDefault="00507DF5" w:rsidP="009B340D">
            <w:pPr>
              <w:spacing w:line="240" w:lineRule="auto"/>
              <w:ind w:left="-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Середні підприємства</w:t>
            </w:r>
          </w:p>
        </w:tc>
        <w:tc>
          <w:tcPr>
            <w:tcW w:w="1184"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49098088" w14:textId="77777777" w:rsidR="0014662A" w:rsidRDefault="00507DF5" w:rsidP="009B340D">
            <w:pPr>
              <w:spacing w:line="240" w:lineRule="auto"/>
              <w:ind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381</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0C94BACD" w14:textId="77777777" w:rsidR="0014662A" w:rsidRDefault="00507DF5" w:rsidP="009B340D">
            <w:pPr>
              <w:spacing w:line="240" w:lineRule="auto"/>
              <w:ind w:left="-8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5,4</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40CEF256" w14:textId="77777777" w:rsidR="0014662A" w:rsidRDefault="00507DF5" w:rsidP="009B340D">
            <w:pPr>
              <w:spacing w:line="240" w:lineRule="auto"/>
              <w:ind w:lef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67,2</w:t>
            </w:r>
          </w:p>
        </w:tc>
        <w:tc>
          <w:tcPr>
            <w:tcW w:w="1418"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5E3398FE" w14:textId="77777777" w:rsidR="0014662A" w:rsidRDefault="00507DF5" w:rsidP="009B340D">
            <w:pPr>
              <w:spacing w:line="240" w:lineRule="auto"/>
              <w:ind w:lef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58,9</w:t>
            </w:r>
          </w:p>
        </w:tc>
        <w:tc>
          <w:tcPr>
            <w:tcW w:w="1417"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7C813A9C" w14:textId="77777777" w:rsidR="0014662A" w:rsidRDefault="00507DF5" w:rsidP="009B340D">
            <w:pPr>
              <w:spacing w:line="240" w:lineRule="auto"/>
              <w:ind w:lef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91768,7</w:t>
            </w:r>
          </w:p>
        </w:tc>
        <w:tc>
          <w:tcPr>
            <w:tcW w:w="1418"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04B279EC" w14:textId="77777777" w:rsidR="0014662A" w:rsidRDefault="00507DF5" w:rsidP="009B340D">
            <w:pPr>
              <w:spacing w:line="240" w:lineRule="auto"/>
              <w:ind w:left="-100" w:right="-8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46,7</w:t>
            </w:r>
          </w:p>
        </w:tc>
      </w:tr>
      <w:tr w:rsidR="0014662A" w14:paraId="103CAFD0" w14:textId="77777777" w:rsidTr="00C2492E">
        <w:trPr>
          <w:trHeight w:val="300"/>
        </w:trPr>
        <w:tc>
          <w:tcPr>
            <w:tcW w:w="2460" w:type="dxa"/>
            <w:tcBorders>
              <w:top w:val="single" w:sz="6" w:space="0" w:color="000000"/>
              <w:left w:val="single" w:sz="6" w:space="0" w:color="000000"/>
              <w:bottom w:val="single" w:sz="6" w:space="0" w:color="000000"/>
              <w:right w:val="single" w:sz="6" w:space="0" w:color="000000"/>
            </w:tcBorders>
            <w:tcMar>
              <w:left w:w="100" w:type="dxa"/>
              <w:right w:w="100" w:type="dxa"/>
            </w:tcMar>
            <w:vAlign w:val="bottom"/>
          </w:tcPr>
          <w:p w14:paraId="57BDE057" w14:textId="77777777" w:rsidR="0014662A" w:rsidRDefault="00507DF5" w:rsidP="009B340D">
            <w:pPr>
              <w:spacing w:line="240" w:lineRule="auto"/>
              <w:ind w:left="-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Малі підприємства</w:t>
            </w:r>
          </w:p>
        </w:tc>
        <w:tc>
          <w:tcPr>
            <w:tcW w:w="1184"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2A5456ED" w14:textId="77777777" w:rsidR="0014662A" w:rsidRDefault="00507DF5" w:rsidP="009B340D">
            <w:pPr>
              <w:spacing w:line="240" w:lineRule="auto"/>
              <w:ind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6686</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00979C77" w14:textId="77777777" w:rsidR="0014662A" w:rsidRDefault="00507DF5" w:rsidP="009B340D">
            <w:pPr>
              <w:spacing w:line="240" w:lineRule="auto"/>
              <w:ind w:left="-8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94,4</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535A36F4" w14:textId="77777777" w:rsidR="0014662A" w:rsidRDefault="00507DF5" w:rsidP="009B340D">
            <w:pPr>
              <w:spacing w:line="240" w:lineRule="auto"/>
              <w:ind w:lef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35,9</w:t>
            </w:r>
          </w:p>
        </w:tc>
        <w:tc>
          <w:tcPr>
            <w:tcW w:w="1418"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46FB118C" w14:textId="77777777" w:rsidR="0014662A" w:rsidRDefault="00507DF5" w:rsidP="009B340D">
            <w:pPr>
              <w:spacing w:line="240" w:lineRule="auto"/>
              <w:ind w:lef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31,5</w:t>
            </w:r>
          </w:p>
        </w:tc>
        <w:tc>
          <w:tcPr>
            <w:tcW w:w="1417"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28DD042C" w14:textId="77777777" w:rsidR="0014662A" w:rsidRDefault="00507DF5" w:rsidP="009B340D">
            <w:pPr>
              <w:spacing w:line="240" w:lineRule="auto"/>
              <w:ind w:lef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57517,2</w:t>
            </w:r>
          </w:p>
        </w:tc>
        <w:tc>
          <w:tcPr>
            <w:tcW w:w="1418"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41F5DD6E" w14:textId="77777777" w:rsidR="0014662A" w:rsidRDefault="00507DF5" w:rsidP="009B340D">
            <w:pPr>
              <w:spacing w:line="240" w:lineRule="auto"/>
              <w:ind w:left="-100" w:right="-8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29,3</w:t>
            </w:r>
          </w:p>
        </w:tc>
      </w:tr>
    </w:tbl>
    <w:p w14:paraId="033172CB" w14:textId="77777777" w:rsidR="0014662A" w:rsidRDefault="00507DF5">
      <w:pPr>
        <w:pStyle w:val="2"/>
        <w:keepNext w:val="0"/>
        <w:keepLines w:val="0"/>
        <w:spacing w:before="0"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Таким чином, основою економіки регіону є середні підприємства, де зайнято 58,9% працівників, які забезпечують 46,7% обсягу реалізованої продукції (робіт, послуг). Структура зайнятості найманих працівників у залежності від </w:t>
      </w:r>
      <w:r>
        <w:rPr>
          <w:rFonts w:ascii="Times New Roman" w:eastAsia="Times New Roman" w:hAnsi="Times New Roman" w:cs="Times New Roman"/>
          <w:sz w:val="28"/>
          <w:szCs w:val="28"/>
        </w:rPr>
        <w:lastRenderedPageBreak/>
        <w:t>розміру підприємства знаходиться на рівні середньої величини по Україні та суттєво не відрізняється від сусідніх областей.</w:t>
      </w:r>
    </w:p>
    <w:p w14:paraId="1B0D7A04" w14:textId="77777777" w:rsidR="0014662A" w:rsidRDefault="00507DF5">
      <w:pPr>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73E5F767" wp14:editId="585111AB">
            <wp:extent cx="4988966" cy="2472538"/>
            <wp:effectExtent l="0" t="0" r="2540" b="4445"/>
            <wp:docPr id="24" name="image15.png" descr="Діаграма"/>
            <wp:cNvGraphicFramePr/>
            <a:graphic xmlns:a="http://schemas.openxmlformats.org/drawingml/2006/main">
              <a:graphicData uri="http://schemas.openxmlformats.org/drawingml/2006/picture">
                <pic:pic xmlns:pic="http://schemas.openxmlformats.org/drawingml/2006/picture">
                  <pic:nvPicPr>
                    <pic:cNvPr id="0" name="image15.png" descr="Діаграма"/>
                    <pic:cNvPicPr preferRelativeResize="0"/>
                  </pic:nvPicPr>
                  <pic:blipFill>
                    <a:blip r:embed="rId105"/>
                    <a:srcRect/>
                    <a:stretch>
                      <a:fillRect/>
                    </a:stretch>
                  </pic:blipFill>
                  <pic:spPr>
                    <a:xfrm>
                      <a:off x="0" y="0"/>
                      <a:ext cx="4991100" cy="2473596"/>
                    </a:xfrm>
                    <a:prstGeom prst="rect">
                      <a:avLst/>
                    </a:prstGeom>
                    <a:ln/>
                  </pic:spPr>
                </pic:pic>
              </a:graphicData>
            </a:graphic>
          </wp:inline>
        </w:drawing>
      </w:r>
    </w:p>
    <w:p w14:paraId="6F0E9BA2" w14:textId="77777777" w:rsidR="0014662A" w:rsidRDefault="00507DF5">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6</w:t>
      </w:r>
      <w:r w:rsidR="009B340D">
        <w:rPr>
          <w:rFonts w:ascii="Times New Roman" w:eastAsia="Times New Roman" w:hAnsi="Times New Roman" w:cs="Times New Roman"/>
          <w:b/>
          <w:sz w:val="28"/>
          <w:szCs w:val="28"/>
        </w:rPr>
        <w:t>2</w:t>
      </w:r>
      <w:r>
        <w:rPr>
          <w:rFonts w:ascii="Times New Roman" w:eastAsia="Times New Roman" w:hAnsi="Times New Roman" w:cs="Times New Roman"/>
          <w:b/>
          <w:sz w:val="28"/>
          <w:szCs w:val="28"/>
        </w:rPr>
        <w:t xml:space="preserve">. Кількість зайнятих працівників у суб’єктів господарювання </w:t>
      </w:r>
    </w:p>
    <w:p w14:paraId="1E757ED4" w14:textId="77777777" w:rsidR="0014662A" w:rsidRDefault="0014662A">
      <w:pPr>
        <w:pStyle w:val="2"/>
        <w:keepNext w:val="0"/>
        <w:keepLines w:val="0"/>
        <w:pBdr>
          <w:top w:val="nil"/>
          <w:left w:val="nil"/>
          <w:bottom w:val="nil"/>
          <w:right w:val="nil"/>
          <w:between w:val="nil"/>
        </w:pBdr>
        <w:spacing w:before="0" w:after="0" w:line="240" w:lineRule="auto"/>
        <w:ind w:right="-40" w:firstLine="860"/>
        <w:jc w:val="both"/>
        <w:rPr>
          <w:rFonts w:ascii="Times New Roman" w:eastAsia="Times New Roman" w:hAnsi="Times New Roman" w:cs="Times New Roman"/>
          <w:sz w:val="16"/>
          <w:szCs w:val="16"/>
        </w:rPr>
      </w:pPr>
      <w:bookmarkStart w:id="26" w:name="_49x2ik5" w:colFirst="0" w:colLast="0"/>
      <w:bookmarkEnd w:id="26"/>
    </w:p>
    <w:p w14:paraId="1C8F50ED" w14:textId="77777777" w:rsidR="0014662A" w:rsidRDefault="00507DF5">
      <w:pPr>
        <w:pStyle w:val="2"/>
        <w:keepNext w:val="0"/>
        <w:keepLines w:val="0"/>
        <w:pBdr>
          <w:top w:val="nil"/>
          <w:left w:val="nil"/>
          <w:bottom w:val="nil"/>
          <w:right w:val="nil"/>
          <w:between w:val="nil"/>
        </w:pBdr>
        <w:spacing w:before="0"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Основними сферами діяльності великих підприємств є промисловість, сільське господарство та будівництво. Тоді як для суб’єктів малого і середнього підприємництва області пріоритетними сферами є промисловість, торгівля та сфера послуг, сільське господарство, будівництво, транспорт та зв’язок.</w:t>
      </w:r>
    </w:p>
    <w:p w14:paraId="412059A2" w14:textId="77777777" w:rsidR="0014662A" w:rsidRDefault="00507DF5">
      <w:pPr>
        <w:jc w:val="center"/>
      </w:pPr>
      <w:r>
        <w:rPr>
          <w:noProof/>
        </w:rPr>
        <w:drawing>
          <wp:inline distT="114300" distB="114300" distL="114300" distR="114300" wp14:anchorId="391FB2A6" wp14:editId="101568DE">
            <wp:extent cx="2706624" cy="3482036"/>
            <wp:effectExtent l="0" t="0" r="0" b="4445"/>
            <wp:docPr id="35"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06"/>
                    <a:srcRect/>
                    <a:stretch>
                      <a:fillRect/>
                    </a:stretch>
                  </pic:blipFill>
                  <pic:spPr>
                    <a:xfrm>
                      <a:off x="0" y="0"/>
                      <a:ext cx="2708979" cy="3485066"/>
                    </a:xfrm>
                    <a:prstGeom prst="rect">
                      <a:avLst/>
                    </a:prstGeom>
                    <a:ln/>
                  </pic:spPr>
                </pic:pic>
              </a:graphicData>
            </a:graphic>
          </wp:inline>
        </w:drawing>
      </w:r>
    </w:p>
    <w:p w14:paraId="111B64E9" w14:textId="77777777" w:rsidR="0014662A" w:rsidRDefault="00507DF5" w:rsidP="00C2492E">
      <w:pPr>
        <w:spacing w:line="240" w:lineRule="auto"/>
        <w:ind w:left="-141" w:right="-138"/>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6</w:t>
      </w:r>
      <w:r w:rsidR="009B340D">
        <w:rPr>
          <w:rFonts w:ascii="Times New Roman" w:eastAsia="Times New Roman" w:hAnsi="Times New Roman" w:cs="Times New Roman"/>
          <w:b/>
          <w:sz w:val="28"/>
          <w:szCs w:val="28"/>
        </w:rPr>
        <w:t>3</w:t>
      </w:r>
      <w:r>
        <w:rPr>
          <w:rFonts w:ascii="Times New Roman" w:eastAsia="Times New Roman" w:hAnsi="Times New Roman" w:cs="Times New Roman"/>
          <w:b/>
          <w:sz w:val="28"/>
          <w:szCs w:val="28"/>
        </w:rPr>
        <w:t xml:space="preserve">. Кількість зареєстрованих фізичних осіб-підприємців за територіальними громадами з розподілом за ознакою статі керівника </w:t>
      </w:r>
    </w:p>
    <w:p w14:paraId="62FAF5F1" w14:textId="77777777" w:rsidR="0014662A" w:rsidRDefault="00507DF5" w:rsidP="00C2492E">
      <w:pPr>
        <w:spacing w:line="240" w:lineRule="auto"/>
        <w:jc w:val="center"/>
        <w:rPr>
          <w:rFonts w:ascii="Times New Roman" w:eastAsia="Times New Roman" w:hAnsi="Times New Roman" w:cs="Times New Roman"/>
          <w:i/>
          <w:sz w:val="28"/>
          <w:szCs w:val="28"/>
        </w:rPr>
      </w:pPr>
      <w:r>
        <w:rPr>
          <w:rFonts w:ascii="Times New Roman" w:eastAsia="Times New Roman" w:hAnsi="Times New Roman" w:cs="Times New Roman"/>
          <w:i/>
          <w:sz w:val="28"/>
          <w:szCs w:val="28"/>
        </w:rPr>
        <w:t>(на 01 січня 2024 року)</w:t>
      </w:r>
    </w:p>
    <w:p w14:paraId="50B9FA56" w14:textId="4BFECBF0"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2022 році у рамках державної програми </w:t>
      </w:r>
      <w:proofErr w:type="spellStart"/>
      <w:r>
        <w:rPr>
          <w:rFonts w:ascii="Times New Roman" w:eastAsia="Times New Roman" w:hAnsi="Times New Roman" w:cs="Times New Roman"/>
          <w:sz w:val="28"/>
          <w:szCs w:val="28"/>
        </w:rPr>
        <w:t>релокації</w:t>
      </w:r>
      <w:proofErr w:type="spellEnd"/>
      <w:r>
        <w:rPr>
          <w:rFonts w:ascii="Times New Roman" w:eastAsia="Times New Roman" w:hAnsi="Times New Roman" w:cs="Times New Roman"/>
          <w:sz w:val="28"/>
          <w:szCs w:val="28"/>
        </w:rPr>
        <w:t xml:space="preserve"> свої виробничі потужності до області </w:t>
      </w:r>
      <w:r w:rsidR="00F033BB">
        <w:rPr>
          <w:rFonts w:ascii="Times New Roman" w:eastAsia="Times New Roman" w:hAnsi="Times New Roman" w:cs="Times New Roman"/>
          <w:sz w:val="28"/>
          <w:szCs w:val="28"/>
        </w:rPr>
        <w:t xml:space="preserve">перемістили </w:t>
      </w:r>
      <w:r>
        <w:rPr>
          <w:rFonts w:ascii="Times New Roman" w:eastAsia="Times New Roman" w:hAnsi="Times New Roman" w:cs="Times New Roman"/>
          <w:sz w:val="28"/>
          <w:szCs w:val="28"/>
        </w:rPr>
        <w:t xml:space="preserve">60 підприємств, якими створено близько 300 робочих місць. Найбільше підприємств </w:t>
      </w:r>
      <w:proofErr w:type="spellStart"/>
      <w:r>
        <w:rPr>
          <w:rFonts w:ascii="Times New Roman" w:eastAsia="Times New Roman" w:hAnsi="Times New Roman" w:cs="Times New Roman"/>
          <w:sz w:val="28"/>
          <w:szCs w:val="28"/>
        </w:rPr>
        <w:t>релокувалося</w:t>
      </w:r>
      <w:proofErr w:type="spellEnd"/>
      <w:r>
        <w:rPr>
          <w:rFonts w:ascii="Times New Roman" w:eastAsia="Times New Roman" w:hAnsi="Times New Roman" w:cs="Times New Roman"/>
          <w:sz w:val="28"/>
          <w:szCs w:val="28"/>
        </w:rPr>
        <w:t xml:space="preserve"> з міст Харків</w:t>
      </w:r>
      <w:r w:rsidR="00F033BB">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Київ</w:t>
      </w:r>
      <w:r w:rsidR="00F033BB">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Запоріжжя, Дніпро, Краматорськ та інших міст Донецької та Луганської області. Серед </w:t>
      </w:r>
      <w:proofErr w:type="spellStart"/>
      <w:r>
        <w:rPr>
          <w:rFonts w:ascii="Times New Roman" w:eastAsia="Times New Roman" w:hAnsi="Times New Roman" w:cs="Times New Roman"/>
          <w:sz w:val="28"/>
          <w:szCs w:val="28"/>
        </w:rPr>
        <w:t>релокованих</w:t>
      </w:r>
      <w:proofErr w:type="spellEnd"/>
      <w:r>
        <w:rPr>
          <w:rFonts w:ascii="Times New Roman" w:eastAsia="Times New Roman" w:hAnsi="Times New Roman" w:cs="Times New Roman"/>
          <w:sz w:val="28"/>
          <w:szCs w:val="28"/>
        </w:rPr>
        <w:t xml:space="preserve"> компаній підприємства швейної промисловості, </w:t>
      </w:r>
      <w:r>
        <w:rPr>
          <w:rFonts w:ascii="Times New Roman" w:eastAsia="Times New Roman" w:hAnsi="Times New Roman" w:cs="Times New Roman"/>
          <w:sz w:val="28"/>
          <w:szCs w:val="28"/>
        </w:rPr>
        <w:lastRenderedPageBreak/>
        <w:t xml:space="preserve">машинобудування, виробники електричного устаткування, деталей для автотранспортних засобів, СІП панелей та </w:t>
      </w:r>
      <w:proofErr w:type="spellStart"/>
      <w:r>
        <w:rPr>
          <w:rFonts w:ascii="Times New Roman" w:eastAsia="Times New Roman" w:hAnsi="Times New Roman" w:cs="Times New Roman"/>
          <w:sz w:val="28"/>
          <w:szCs w:val="28"/>
        </w:rPr>
        <w:t>домокомплектів</w:t>
      </w:r>
      <w:proofErr w:type="spellEnd"/>
      <w:r>
        <w:rPr>
          <w:rFonts w:ascii="Times New Roman" w:eastAsia="Times New Roman" w:hAnsi="Times New Roman" w:cs="Times New Roman"/>
          <w:sz w:val="28"/>
          <w:szCs w:val="28"/>
        </w:rPr>
        <w:t>, гідравлічного обладнання, підприємства з продажу та ремонту с</w:t>
      </w:r>
      <w:r w:rsidR="00F033BB">
        <w:rPr>
          <w:rFonts w:ascii="Times New Roman" w:eastAsia="Times New Roman" w:hAnsi="Times New Roman" w:cs="Times New Roman"/>
          <w:sz w:val="28"/>
          <w:szCs w:val="28"/>
        </w:rPr>
        <w:t>ільськогосподарської</w:t>
      </w:r>
      <w:r>
        <w:rPr>
          <w:rFonts w:ascii="Times New Roman" w:eastAsia="Times New Roman" w:hAnsi="Times New Roman" w:cs="Times New Roman"/>
          <w:sz w:val="28"/>
          <w:szCs w:val="28"/>
        </w:rPr>
        <w:t xml:space="preserve"> техніки та обладнання, автокранів, спецтехніки т</w:t>
      </w:r>
      <w:r w:rsidR="00F033BB">
        <w:rPr>
          <w:rFonts w:ascii="Times New Roman" w:eastAsia="Times New Roman" w:hAnsi="Times New Roman" w:cs="Times New Roman"/>
          <w:sz w:val="28"/>
          <w:szCs w:val="28"/>
        </w:rPr>
        <w:t>ощо</w:t>
      </w:r>
      <w:r>
        <w:rPr>
          <w:rFonts w:ascii="Times New Roman" w:eastAsia="Times New Roman" w:hAnsi="Times New Roman" w:cs="Times New Roman"/>
          <w:sz w:val="28"/>
          <w:szCs w:val="28"/>
        </w:rPr>
        <w:t>.</w:t>
      </w:r>
    </w:p>
    <w:p w14:paraId="09C5A2A4" w14:textId="3A6FD591"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Із загальної кількості </w:t>
      </w:r>
      <w:proofErr w:type="spellStart"/>
      <w:r>
        <w:rPr>
          <w:rFonts w:ascii="Times New Roman" w:eastAsia="Times New Roman" w:hAnsi="Times New Roman" w:cs="Times New Roman"/>
          <w:sz w:val="28"/>
          <w:szCs w:val="28"/>
        </w:rPr>
        <w:t>релокованого</w:t>
      </w:r>
      <w:proofErr w:type="spellEnd"/>
      <w:r>
        <w:rPr>
          <w:rFonts w:ascii="Times New Roman" w:eastAsia="Times New Roman" w:hAnsi="Times New Roman" w:cs="Times New Roman"/>
          <w:sz w:val="28"/>
          <w:szCs w:val="28"/>
        </w:rPr>
        <w:t xml:space="preserve"> бізнесу 39 юридичні особи, 21 – фізичні особи-підприємці. </w:t>
      </w:r>
    </w:p>
    <w:p w14:paraId="7DFD288B" w14:textId="05DB69FC"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 сьогодні 32 підприємства повернулися на попереднє місце провадження діяльності, 2 підприємства припинили свою діяльність. Разом з </w:t>
      </w:r>
      <w:r w:rsidR="00F033BB">
        <w:rPr>
          <w:rFonts w:ascii="Times New Roman" w:eastAsia="Times New Roman" w:hAnsi="Times New Roman" w:cs="Times New Roman"/>
          <w:sz w:val="28"/>
          <w:szCs w:val="28"/>
        </w:rPr>
        <w:t>т</w:t>
      </w:r>
      <w:r>
        <w:rPr>
          <w:rFonts w:ascii="Times New Roman" w:eastAsia="Times New Roman" w:hAnsi="Times New Roman" w:cs="Times New Roman"/>
          <w:sz w:val="28"/>
          <w:szCs w:val="28"/>
        </w:rPr>
        <w:t xml:space="preserve">им, 26 підприємств залишаються працювати на території області, з них 20 </w:t>
      </w:r>
      <w:proofErr w:type="spellStart"/>
      <w:r>
        <w:rPr>
          <w:rFonts w:ascii="Times New Roman" w:eastAsia="Times New Roman" w:hAnsi="Times New Roman" w:cs="Times New Roman"/>
          <w:sz w:val="28"/>
          <w:szCs w:val="28"/>
        </w:rPr>
        <w:t>релокованих</w:t>
      </w:r>
      <w:proofErr w:type="spellEnd"/>
      <w:r>
        <w:rPr>
          <w:rFonts w:ascii="Times New Roman" w:eastAsia="Times New Roman" w:hAnsi="Times New Roman" w:cs="Times New Roman"/>
          <w:sz w:val="28"/>
          <w:szCs w:val="28"/>
        </w:rPr>
        <w:t xml:space="preserve"> суб’єктів господарювання стали на облік </w:t>
      </w:r>
      <w:r w:rsidR="00F033BB">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Головному управлінні ДПС у Хмельницькій області.</w:t>
      </w:r>
    </w:p>
    <w:p w14:paraId="74095AD3"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За сприяння Хмельницького обласного центру зайнятості на підприємства, які  перемістили свою діяльність на Хмельниччину, </w:t>
      </w:r>
      <w:proofErr w:type="spellStart"/>
      <w:r>
        <w:rPr>
          <w:rFonts w:ascii="Times New Roman" w:eastAsia="Times New Roman" w:hAnsi="Times New Roman" w:cs="Times New Roman"/>
          <w:sz w:val="28"/>
          <w:szCs w:val="28"/>
        </w:rPr>
        <w:t>працевлаштовано</w:t>
      </w:r>
      <w:proofErr w:type="spellEnd"/>
      <w:r>
        <w:rPr>
          <w:rFonts w:ascii="Times New Roman" w:eastAsia="Times New Roman" w:hAnsi="Times New Roman" w:cs="Times New Roman"/>
          <w:sz w:val="28"/>
          <w:szCs w:val="28"/>
        </w:rPr>
        <w:t xml:space="preserve"> 140 осіб, у тому числі 25 внутрішньо переміщених. </w:t>
      </w:r>
    </w:p>
    <w:p w14:paraId="25EE3416"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Одним із аспектів сприяння розвитку малого та середнього підприємництва є його фінансова підтримка. Регіональним фондом підтримки підприємництва для реалізації бізнес-</w:t>
      </w:r>
      <w:proofErr w:type="spellStart"/>
      <w:r>
        <w:rPr>
          <w:rFonts w:ascii="Times New Roman" w:eastAsia="Times New Roman" w:hAnsi="Times New Roman" w:cs="Times New Roman"/>
          <w:sz w:val="28"/>
          <w:szCs w:val="28"/>
        </w:rPr>
        <w:t>проєктів</w:t>
      </w:r>
      <w:proofErr w:type="spellEnd"/>
      <w:r>
        <w:rPr>
          <w:rFonts w:ascii="Times New Roman" w:eastAsia="Times New Roman" w:hAnsi="Times New Roman" w:cs="Times New Roman"/>
          <w:sz w:val="28"/>
          <w:szCs w:val="28"/>
        </w:rPr>
        <w:t xml:space="preserve"> надано пільгові кредити у 2021 році 4 суб’єктам господарювання на загальну суму 3077,5 тис. грн для реалізації </w:t>
      </w:r>
      <w:proofErr w:type="spellStart"/>
      <w:r>
        <w:rPr>
          <w:rFonts w:ascii="Times New Roman" w:eastAsia="Times New Roman" w:hAnsi="Times New Roman" w:cs="Times New Roman"/>
          <w:sz w:val="28"/>
          <w:szCs w:val="28"/>
        </w:rPr>
        <w:t>проєктів</w:t>
      </w:r>
      <w:proofErr w:type="spellEnd"/>
      <w:r>
        <w:rPr>
          <w:rFonts w:ascii="Times New Roman" w:eastAsia="Times New Roman" w:hAnsi="Times New Roman" w:cs="Times New Roman"/>
          <w:sz w:val="28"/>
          <w:szCs w:val="28"/>
        </w:rPr>
        <w:t xml:space="preserve"> у сфері виробництва будівельних матеріалів, виготовлення швейних виробів, переробки сільськогосподарської продукції та виробництва продуктів харчування. </w:t>
      </w:r>
    </w:p>
    <w:p w14:paraId="3E50E4F8" w14:textId="20838F9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2022 році в обласному бюджеті було передбачено 3439,5 тис. грн для пільгового кредитування суб’єктів підприємництва. Із введенням в Україні </w:t>
      </w:r>
      <w:r w:rsidR="00F033BB">
        <w:rPr>
          <w:rFonts w:ascii="Times New Roman" w:eastAsia="Times New Roman" w:hAnsi="Times New Roman" w:cs="Times New Roman"/>
          <w:sz w:val="28"/>
          <w:szCs w:val="28"/>
        </w:rPr>
        <w:t xml:space="preserve">правового режиму </w:t>
      </w:r>
      <w:r>
        <w:rPr>
          <w:rFonts w:ascii="Times New Roman" w:eastAsia="Times New Roman" w:hAnsi="Times New Roman" w:cs="Times New Roman"/>
          <w:sz w:val="28"/>
          <w:szCs w:val="28"/>
        </w:rPr>
        <w:t>воєнного стану та обмеженням видатків місцевих бюджетів у 2022 році РФПП надано фінансову допомогу лише 2 суб’єктам підприємництва на суму 1000,0 тис. грн для реалізації бізнес-</w:t>
      </w:r>
      <w:proofErr w:type="spellStart"/>
      <w:r>
        <w:rPr>
          <w:rFonts w:ascii="Times New Roman" w:eastAsia="Times New Roman" w:hAnsi="Times New Roman" w:cs="Times New Roman"/>
          <w:sz w:val="28"/>
          <w:szCs w:val="28"/>
        </w:rPr>
        <w:t>проєктів</w:t>
      </w:r>
      <w:proofErr w:type="spellEnd"/>
      <w:r>
        <w:rPr>
          <w:rFonts w:ascii="Times New Roman" w:eastAsia="Times New Roman" w:hAnsi="Times New Roman" w:cs="Times New Roman"/>
          <w:sz w:val="28"/>
          <w:szCs w:val="28"/>
        </w:rPr>
        <w:t xml:space="preserve"> з виробництва та переробки сільськогосподарської продукції та виробництва продуктів харчування. </w:t>
      </w:r>
    </w:p>
    <w:p w14:paraId="406CC1AE"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2023 році надано фінансову підтримку 7 суб’єктам підприємництва на загальну суму 5904,2 тис. грн для реалізації </w:t>
      </w:r>
      <w:proofErr w:type="spellStart"/>
      <w:r>
        <w:rPr>
          <w:rFonts w:ascii="Times New Roman" w:eastAsia="Times New Roman" w:hAnsi="Times New Roman" w:cs="Times New Roman"/>
          <w:sz w:val="28"/>
          <w:szCs w:val="28"/>
        </w:rPr>
        <w:t>проєктів</w:t>
      </w:r>
      <w:proofErr w:type="spellEnd"/>
      <w:r>
        <w:rPr>
          <w:rFonts w:ascii="Times New Roman" w:eastAsia="Times New Roman" w:hAnsi="Times New Roman" w:cs="Times New Roman"/>
          <w:sz w:val="28"/>
          <w:szCs w:val="28"/>
        </w:rPr>
        <w:t xml:space="preserve"> у сфері </w:t>
      </w:r>
      <w:r w:rsidR="008175E5">
        <w:rPr>
          <w:rFonts w:ascii="Times New Roman" w:eastAsia="Times New Roman" w:hAnsi="Times New Roman" w:cs="Times New Roman"/>
          <w:sz w:val="28"/>
          <w:szCs w:val="28"/>
        </w:rPr>
        <w:t xml:space="preserve">виробництва та </w:t>
      </w:r>
      <w:r>
        <w:rPr>
          <w:rFonts w:ascii="Times New Roman" w:eastAsia="Times New Roman" w:hAnsi="Times New Roman" w:cs="Times New Roman"/>
          <w:sz w:val="28"/>
          <w:szCs w:val="28"/>
        </w:rPr>
        <w:t>переробки сільськогосподарської продукції, виробництва будівельних матеріалів, продуктів харчування, виготовлення швейних виробів.</w:t>
      </w:r>
    </w:p>
    <w:p w14:paraId="274F03E8"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Надання фінансової підтримки суб’єктам малого і середнього підприємництва за рахунок міських (районних) бюджетів задекларовано місцевими програмами підтримки малого та середнього підприємництва. Проте кошти на зазначені цілі виділялися лише Хмельницькою міською радою. Зокрема, протягом 2021-2023 років фінансову підтримку шляхом часткового відшкодування з міського бюджету відсоткових ставок за кредитами, залученими для реалізації відповідних інвестиційних </w:t>
      </w:r>
      <w:proofErr w:type="spellStart"/>
      <w:r>
        <w:rPr>
          <w:rFonts w:ascii="Times New Roman" w:eastAsia="Times New Roman" w:hAnsi="Times New Roman" w:cs="Times New Roman"/>
          <w:sz w:val="28"/>
          <w:szCs w:val="28"/>
        </w:rPr>
        <w:t>проєктів</w:t>
      </w:r>
      <w:proofErr w:type="spellEnd"/>
      <w:r>
        <w:rPr>
          <w:rFonts w:ascii="Times New Roman" w:eastAsia="Times New Roman" w:hAnsi="Times New Roman" w:cs="Times New Roman"/>
          <w:sz w:val="28"/>
          <w:szCs w:val="28"/>
        </w:rPr>
        <w:t xml:space="preserve">, отримали 27 суб’єктів господарювання на загальну суму 3470,3 тис. гривень. </w:t>
      </w:r>
    </w:p>
    <w:p w14:paraId="1D55B100" w14:textId="7C33167F"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рамках реалізації державної програми “Доступні кредити 5-7-9%” у 2021 році суб’єкти малого і середнього бізнесу області отримали 888 пільгових кредитів на суму 1849,8 млн грн, у 2022 році – 943 </w:t>
      </w:r>
      <w:r w:rsidR="00F033BB">
        <w:rPr>
          <w:rFonts w:ascii="Times New Roman" w:eastAsia="Times New Roman" w:hAnsi="Times New Roman" w:cs="Times New Roman"/>
          <w:sz w:val="28"/>
          <w:szCs w:val="28"/>
        </w:rPr>
        <w:t>(</w:t>
      </w:r>
      <w:r>
        <w:rPr>
          <w:rFonts w:ascii="Times New Roman" w:eastAsia="Times New Roman" w:hAnsi="Times New Roman" w:cs="Times New Roman"/>
          <w:sz w:val="28"/>
          <w:szCs w:val="28"/>
        </w:rPr>
        <w:t>2929,7 млн грн</w:t>
      </w:r>
      <w:r w:rsidR="00F033BB">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у 2023 році – 1176 </w:t>
      </w:r>
      <w:r w:rsidR="00F033BB">
        <w:rPr>
          <w:rFonts w:ascii="Times New Roman" w:eastAsia="Times New Roman" w:hAnsi="Times New Roman" w:cs="Times New Roman"/>
          <w:sz w:val="28"/>
          <w:szCs w:val="28"/>
        </w:rPr>
        <w:t>(</w:t>
      </w:r>
      <w:r>
        <w:rPr>
          <w:rFonts w:ascii="Times New Roman" w:eastAsia="Times New Roman" w:hAnsi="Times New Roman" w:cs="Times New Roman"/>
          <w:sz w:val="28"/>
          <w:szCs w:val="28"/>
        </w:rPr>
        <w:t>3630,3 млн гр</w:t>
      </w:r>
      <w:r w:rsidR="00F033BB">
        <w:rPr>
          <w:rFonts w:ascii="Times New Roman" w:eastAsia="Times New Roman" w:hAnsi="Times New Roman" w:cs="Times New Roman"/>
          <w:sz w:val="28"/>
          <w:szCs w:val="28"/>
        </w:rPr>
        <w:t>н)</w:t>
      </w:r>
      <w:r>
        <w:rPr>
          <w:rFonts w:ascii="Times New Roman" w:eastAsia="Times New Roman" w:hAnsi="Times New Roman" w:cs="Times New Roman"/>
          <w:sz w:val="28"/>
          <w:szCs w:val="28"/>
        </w:rPr>
        <w:t xml:space="preserve">. </w:t>
      </w:r>
    </w:p>
    <w:p w14:paraId="7B741F0B" w14:textId="59502B7E" w:rsidR="0014662A" w:rsidRDefault="00507DF5">
      <w:pPr>
        <w:pBdr>
          <w:top w:val="nil"/>
          <w:left w:val="nil"/>
          <w:bottom w:val="nil"/>
          <w:right w:val="nil"/>
          <w:between w:val="nil"/>
        </w:pBdr>
        <w:spacing w:line="240" w:lineRule="auto"/>
        <w:ind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2022 році розпочато реалізацію урядового </w:t>
      </w:r>
      <w:proofErr w:type="spellStart"/>
      <w:r>
        <w:rPr>
          <w:rFonts w:ascii="Times New Roman" w:eastAsia="Times New Roman" w:hAnsi="Times New Roman" w:cs="Times New Roman"/>
          <w:sz w:val="28"/>
          <w:szCs w:val="28"/>
        </w:rPr>
        <w:t>проєкту</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єРобота</w:t>
      </w:r>
      <w:proofErr w:type="spellEnd"/>
      <w:r>
        <w:rPr>
          <w:rFonts w:ascii="Times New Roman" w:eastAsia="Times New Roman" w:hAnsi="Times New Roman" w:cs="Times New Roman"/>
          <w:sz w:val="28"/>
          <w:szCs w:val="28"/>
        </w:rPr>
        <w:t xml:space="preserve">” </w:t>
      </w:r>
      <w:r w:rsidR="00F033BB">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рамках якого протягом 2022-2023 років підприємці області отримали 470 грантів на суму 253,2 млн грн, у тому числі на створення власного бізнесу – 415 од. (97,9 млн </w:t>
      </w:r>
      <w:r>
        <w:rPr>
          <w:rFonts w:ascii="Times New Roman" w:eastAsia="Times New Roman" w:hAnsi="Times New Roman" w:cs="Times New Roman"/>
          <w:sz w:val="28"/>
          <w:szCs w:val="28"/>
        </w:rPr>
        <w:lastRenderedPageBreak/>
        <w:t xml:space="preserve">грн), розвиток переробного підприємства – 28 од. (118,9 млн грн), закладку саду – 5 од. (15,7 млн грн), розвиток тепличного господарства – 2 од. (14,0 млн грн), створення ветеранського бізнесу – 20 од. (6,7 млн гривень). </w:t>
      </w:r>
    </w:p>
    <w:p w14:paraId="30D7E53A" w14:textId="77777777" w:rsidR="0014662A" w:rsidRDefault="00507DF5">
      <w:pPr>
        <w:pBdr>
          <w:top w:val="nil"/>
          <w:left w:val="nil"/>
          <w:bottom w:val="nil"/>
          <w:right w:val="nil"/>
          <w:between w:val="nil"/>
        </w:pBdr>
        <w:spacing w:line="240" w:lineRule="auto"/>
        <w:ind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 метою надання інформаційної, консультаційної та іншої підтримки підприємцям з питань розвитку власної справи у 2024 році на базі Хмельницького обласного центру зайнятості та його філій у містах Шепетівка та Кам’янець-Подільський відкрито 3 офіси “Зроблено в Україні”. За період роботи в офісах опрацьовано понад 1000 звернень фізичних осіб, юридичних осіб та фізичних осіб-підприємців. </w:t>
      </w:r>
    </w:p>
    <w:p w14:paraId="6581C234" w14:textId="30516F7D" w:rsidR="0014662A" w:rsidRDefault="00507DF5">
      <w:pPr>
        <w:spacing w:line="240" w:lineRule="auto"/>
        <w:ind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сфері сприяння розвитку бізнесу та підтримки підприємництва в області діє низка інституцій: Агенція регіонального розвитку Хмельницької області, Агенція сталого розвитку “ASTAR” (м. Хмельницький), Агенція розвитку Хмельницького, Центр підтримки інновацій та підприємництва </w:t>
      </w:r>
      <w:proofErr w:type="spellStart"/>
      <w:r>
        <w:rPr>
          <w:rFonts w:ascii="Times New Roman" w:eastAsia="Times New Roman" w:hAnsi="Times New Roman" w:cs="Times New Roman"/>
          <w:sz w:val="28"/>
          <w:szCs w:val="28"/>
        </w:rPr>
        <w:t>iHUB</w:t>
      </w:r>
      <w:proofErr w:type="spellEnd"/>
      <w:r>
        <w:rPr>
          <w:rFonts w:ascii="Times New Roman" w:eastAsia="Times New Roman" w:hAnsi="Times New Roman" w:cs="Times New Roman"/>
          <w:sz w:val="28"/>
          <w:szCs w:val="28"/>
        </w:rPr>
        <w:t xml:space="preserve"> (м.</w:t>
      </w:r>
      <w:r w:rsidR="00F033BB">
        <w:t> </w:t>
      </w:r>
      <w:r>
        <w:rPr>
          <w:rFonts w:ascii="Times New Roman" w:eastAsia="Times New Roman" w:hAnsi="Times New Roman" w:cs="Times New Roman"/>
          <w:sz w:val="28"/>
          <w:szCs w:val="28"/>
        </w:rPr>
        <w:t xml:space="preserve">Хмельницький), Агенція місцевого розвитку (м. Нетішин). </w:t>
      </w:r>
    </w:p>
    <w:p w14:paraId="3E042074" w14:textId="77777777" w:rsidR="0014662A" w:rsidRDefault="0014662A">
      <w:pPr>
        <w:spacing w:line="240" w:lineRule="auto"/>
        <w:ind w:firstLine="700"/>
        <w:jc w:val="both"/>
        <w:rPr>
          <w:rFonts w:ascii="Times New Roman" w:eastAsia="Times New Roman" w:hAnsi="Times New Roman" w:cs="Times New Roman"/>
          <w:sz w:val="28"/>
          <w:szCs w:val="28"/>
        </w:rPr>
      </w:pPr>
    </w:p>
    <w:p w14:paraId="3F5DDAA2" w14:textId="77777777" w:rsidR="0014662A" w:rsidRDefault="00507DF5">
      <w:pPr>
        <w:spacing w:after="12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Трудові ресурси. </w:t>
      </w:r>
      <w:r>
        <w:rPr>
          <w:rFonts w:ascii="Times New Roman" w:eastAsia="Times New Roman" w:hAnsi="Times New Roman" w:cs="Times New Roman"/>
          <w:sz w:val="28"/>
          <w:szCs w:val="28"/>
        </w:rPr>
        <w:t>Основними показниками, що характеризують трудові ресурси, є їх структура за видами зайнятості, економічна активність населення, безробіття, особливості економічно неактивного населення. Оскільки основною формою реалізації людського капіталу є його зайнятість, то показником, який характеризує особливості розвитку людського капіталу регіону з кількісного боку, є чисельність економічно активного населення.</w:t>
      </w:r>
    </w:p>
    <w:p w14:paraId="0E994030" w14:textId="77777777" w:rsidR="0014662A" w:rsidRDefault="00507DF5">
      <w:pPr>
        <w:spacing w:after="12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b/>
          <w:sz w:val="28"/>
          <w:szCs w:val="28"/>
        </w:rPr>
        <w:t>Таблиця 2</w:t>
      </w:r>
      <w:r w:rsidR="004D6F6E">
        <w:rPr>
          <w:rFonts w:ascii="Times New Roman" w:eastAsia="Times New Roman" w:hAnsi="Times New Roman" w:cs="Times New Roman"/>
          <w:b/>
          <w:sz w:val="28"/>
          <w:szCs w:val="28"/>
        </w:rPr>
        <w:t>6</w:t>
      </w:r>
      <w:r>
        <w:rPr>
          <w:rFonts w:ascii="Times New Roman" w:eastAsia="Times New Roman" w:hAnsi="Times New Roman" w:cs="Times New Roman"/>
          <w:b/>
          <w:sz w:val="28"/>
          <w:szCs w:val="28"/>
        </w:rPr>
        <w:t>. Показники економічно активного населення області</w:t>
      </w:r>
    </w:p>
    <w:tbl>
      <w:tblPr>
        <w:tblStyle w:val="aff9"/>
        <w:tblpPr w:leftFromText="180" w:rightFromText="180" w:topFromText="180" w:bottomFromText="180" w:vertAnchor="text" w:tblpX="-69"/>
        <w:tblW w:w="99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840"/>
        <w:gridCol w:w="1065"/>
        <w:gridCol w:w="1170"/>
        <w:gridCol w:w="1005"/>
        <w:gridCol w:w="1260"/>
        <w:gridCol w:w="1050"/>
        <w:gridCol w:w="1260"/>
        <w:gridCol w:w="1080"/>
        <w:gridCol w:w="1200"/>
      </w:tblGrid>
      <w:tr w:rsidR="0014662A" w14:paraId="1D363C10" w14:textId="77777777">
        <w:trPr>
          <w:trHeight w:val="300"/>
        </w:trPr>
        <w:tc>
          <w:tcPr>
            <w:tcW w:w="840" w:type="dxa"/>
            <w:vMerge w:val="restart"/>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284021EB" w14:textId="77777777" w:rsidR="0014662A" w:rsidRDefault="00507DF5">
            <w:pPr>
              <w:spacing w:line="240" w:lineRule="auto"/>
              <w:ind w:left="140" w:right="-12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4500" w:type="dxa"/>
            <w:gridSpan w:val="4"/>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3F61FBDA" w14:textId="77777777" w:rsidR="0014662A" w:rsidRDefault="00507DF5">
            <w:pPr>
              <w:spacing w:line="240" w:lineRule="auto"/>
              <w:ind w:left="-141" w:right="-203"/>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Економічно активне населення</w:t>
            </w:r>
          </w:p>
        </w:tc>
        <w:tc>
          <w:tcPr>
            <w:tcW w:w="4590" w:type="dxa"/>
            <w:gridSpan w:val="4"/>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2D07BEFA" w14:textId="77777777" w:rsidR="0014662A" w:rsidRDefault="00507DF5">
            <w:pPr>
              <w:spacing w:line="240" w:lineRule="auto"/>
              <w:ind w:left="-141" w:right="-203"/>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У тому числі зайняте населення</w:t>
            </w:r>
          </w:p>
        </w:tc>
      </w:tr>
      <w:tr w:rsidR="0014662A" w14:paraId="1ED7C1CF" w14:textId="77777777">
        <w:trPr>
          <w:trHeight w:val="315"/>
        </w:trPr>
        <w:tc>
          <w:tcPr>
            <w:tcW w:w="840" w:type="dxa"/>
            <w:vMerge/>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44AAF0FA" w14:textId="77777777" w:rsidR="0014662A" w:rsidRDefault="0014662A">
            <w:pPr>
              <w:widowControl w:val="0"/>
              <w:rPr>
                <w:rFonts w:ascii="Times New Roman" w:eastAsia="Times New Roman" w:hAnsi="Times New Roman" w:cs="Times New Roman"/>
                <w:b/>
                <w:sz w:val="20"/>
                <w:szCs w:val="20"/>
              </w:rPr>
            </w:pPr>
          </w:p>
        </w:tc>
        <w:tc>
          <w:tcPr>
            <w:tcW w:w="2235" w:type="dxa"/>
            <w:gridSpan w:val="2"/>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6CEB8561" w14:textId="77777777" w:rsidR="0014662A" w:rsidRDefault="00507DF5">
            <w:pPr>
              <w:spacing w:line="240" w:lineRule="auto"/>
              <w:ind w:left="-141" w:right="-203"/>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у віці 15-70 років</w:t>
            </w:r>
          </w:p>
        </w:tc>
        <w:tc>
          <w:tcPr>
            <w:tcW w:w="2265" w:type="dxa"/>
            <w:gridSpan w:val="2"/>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2268BCEC" w14:textId="77777777" w:rsidR="0014662A" w:rsidRDefault="00507DF5">
            <w:pPr>
              <w:spacing w:line="240" w:lineRule="auto"/>
              <w:ind w:left="-141" w:right="-203"/>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працездатного віку</w:t>
            </w:r>
          </w:p>
        </w:tc>
        <w:tc>
          <w:tcPr>
            <w:tcW w:w="2310" w:type="dxa"/>
            <w:gridSpan w:val="2"/>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272465C1" w14:textId="77777777" w:rsidR="0014662A" w:rsidRDefault="00507DF5">
            <w:pPr>
              <w:spacing w:line="240" w:lineRule="auto"/>
              <w:ind w:left="-141" w:right="-203"/>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у віці 15-70 років</w:t>
            </w:r>
          </w:p>
        </w:tc>
        <w:tc>
          <w:tcPr>
            <w:tcW w:w="2280" w:type="dxa"/>
            <w:gridSpan w:val="2"/>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3A60638C" w14:textId="77777777" w:rsidR="0014662A" w:rsidRDefault="00507DF5">
            <w:pPr>
              <w:spacing w:line="240" w:lineRule="auto"/>
              <w:ind w:left="-141" w:right="-203"/>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працездатного віку</w:t>
            </w:r>
          </w:p>
        </w:tc>
      </w:tr>
      <w:tr w:rsidR="0014662A" w14:paraId="613391ED" w14:textId="77777777">
        <w:trPr>
          <w:trHeight w:val="694"/>
        </w:trPr>
        <w:tc>
          <w:tcPr>
            <w:tcW w:w="840" w:type="dxa"/>
            <w:vMerge/>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5632F4C5" w14:textId="77777777" w:rsidR="0014662A" w:rsidRDefault="0014662A">
            <w:pPr>
              <w:widowControl w:val="0"/>
              <w:rPr>
                <w:rFonts w:ascii="Times New Roman" w:eastAsia="Times New Roman" w:hAnsi="Times New Roman" w:cs="Times New Roman"/>
                <w:b/>
                <w:sz w:val="20"/>
                <w:szCs w:val="20"/>
              </w:rPr>
            </w:pPr>
          </w:p>
        </w:tc>
        <w:tc>
          <w:tcPr>
            <w:tcW w:w="1065" w:type="dxa"/>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7BE509D9" w14:textId="77777777" w:rsidR="0014662A" w:rsidRDefault="00507DF5">
            <w:pPr>
              <w:spacing w:line="240" w:lineRule="auto"/>
              <w:ind w:left="-141" w:right="-203"/>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 xml:space="preserve">у середньому, </w:t>
            </w:r>
            <w:proofErr w:type="spellStart"/>
            <w:r>
              <w:rPr>
                <w:rFonts w:ascii="Times New Roman" w:eastAsia="Times New Roman" w:hAnsi="Times New Roman" w:cs="Times New Roman"/>
                <w:b/>
                <w:sz w:val="20"/>
                <w:szCs w:val="20"/>
              </w:rPr>
              <w:t>тис.осіб</w:t>
            </w:r>
            <w:proofErr w:type="spellEnd"/>
          </w:p>
        </w:tc>
        <w:tc>
          <w:tcPr>
            <w:tcW w:w="1170" w:type="dxa"/>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1CB7B355" w14:textId="77777777" w:rsidR="0014662A" w:rsidRDefault="00507DF5">
            <w:pPr>
              <w:spacing w:line="240" w:lineRule="auto"/>
              <w:ind w:left="-141" w:right="-203"/>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у % до населення відповідної вікової групи</w:t>
            </w:r>
          </w:p>
        </w:tc>
        <w:tc>
          <w:tcPr>
            <w:tcW w:w="1005" w:type="dxa"/>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4E679420" w14:textId="77777777" w:rsidR="0014662A" w:rsidRDefault="00507DF5">
            <w:pPr>
              <w:spacing w:line="240" w:lineRule="auto"/>
              <w:ind w:left="-141" w:right="-203"/>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 xml:space="preserve">у середньому, </w:t>
            </w:r>
            <w:proofErr w:type="spellStart"/>
            <w:r>
              <w:rPr>
                <w:rFonts w:ascii="Times New Roman" w:eastAsia="Times New Roman" w:hAnsi="Times New Roman" w:cs="Times New Roman"/>
                <w:b/>
                <w:sz w:val="20"/>
                <w:szCs w:val="20"/>
              </w:rPr>
              <w:t>тис.осіб</w:t>
            </w:r>
            <w:proofErr w:type="spellEnd"/>
          </w:p>
        </w:tc>
        <w:tc>
          <w:tcPr>
            <w:tcW w:w="1260" w:type="dxa"/>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76AA7E11" w14:textId="77777777" w:rsidR="0014662A" w:rsidRDefault="00507DF5">
            <w:pPr>
              <w:spacing w:line="240" w:lineRule="auto"/>
              <w:ind w:left="-141" w:right="-203"/>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у % до населення відповідної вікової групи</w:t>
            </w:r>
          </w:p>
        </w:tc>
        <w:tc>
          <w:tcPr>
            <w:tcW w:w="1050" w:type="dxa"/>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05B34857" w14:textId="77777777" w:rsidR="0014662A" w:rsidRDefault="00507DF5">
            <w:pPr>
              <w:spacing w:line="240" w:lineRule="auto"/>
              <w:ind w:left="-141" w:right="-203"/>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 xml:space="preserve">у </w:t>
            </w:r>
          </w:p>
          <w:p w14:paraId="49EAF650" w14:textId="77777777" w:rsidR="0014662A" w:rsidRDefault="00507DF5">
            <w:pPr>
              <w:spacing w:line="240" w:lineRule="auto"/>
              <w:ind w:left="-141" w:right="-203"/>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 xml:space="preserve">середньому, </w:t>
            </w:r>
            <w:proofErr w:type="spellStart"/>
            <w:r>
              <w:rPr>
                <w:rFonts w:ascii="Times New Roman" w:eastAsia="Times New Roman" w:hAnsi="Times New Roman" w:cs="Times New Roman"/>
                <w:b/>
                <w:sz w:val="20"/>
                <w:szCs w:val="20"/>
              </w:rPr>
              <w:t>тис.осіб</w:t>
            </w:r>
            <w:proofErr w:type="spellEnd"/>
          </w:p>
        </w:tc>
        <w:tc>
          <w:tcPr>
            <w:tcW w:w="1260" w:type="dxa"/>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55F84A8E" w14:textId="77777777" w:rsidR="0014662A" w:rsidRDefault="00507DF5">
            <w:pPr>
              <w:spacing w:line="240" w:lineRule="auto"/>
              <w:ind w:left="-141" w:right="-203"/>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у % до населення відповідної вікової групи</w:t>
            </w:r>
          </w:p>
        </w:tc>
        <w:tc>
          <w:tcPr>
            <w:tcW w:w="1080" w:type="dxa"/>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31510E37" w14:textId="77777777" w:rsidR="0014662A" w:rsidRDefault="00507DF5">
            <w:pPr>
              <w:spacing w:line="240" w:lineRule="auto"/>
              <w:ind w:left="-141" w:right="-203"/>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 xml:space="preserve">у </w:t>
            </w:r>
          </w:p>
          <w:p w14:paraId="0D9B2BA6" w14:textId="77777777" w:rsidR="0014662A" w:rsidRDefault="00507DF5">
            <w:pPr>
              <w:spacing w:line="240" w:lineRule="auto"/>
              <w:ind w:left="-141" w:right="-203"/>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 xml:space="preserve">середньому, </w:t>
            </w:r>
            <w:proofErr w:type="spellStart"/>
            <w:r>
              <w:rPr>
                <w:rFonts w:ascii="Times New Roman" w:eastAsia="Times New Roman" w:hAnsi="Times New Roman" w:cs="Times New Roman"/>
                <w:b/>
                <w:sz w:val="20"/>
                <w:szCs w:val="20"/>
              </w:rPr>
              <w:t>тис.осіб</w:t>
            </w:r>
            <w:proofErr w:type="spellEnd"/>
          </w:p>
        </w:tc>
        <w:tc>
          <w:tcPr>
            <w:tcW w:w="1200" w:type="dxa"/>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14E646B7" w14:textId="77777777" w:rsidR="0014662A" w:rsidRDefault="00507DF5">
            <w:pPr>
              <w:spacing w:line="240" w:lineRule="auto"/>
              <w:ind w:left="-141" w:right="-203"/>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у % до населення відповідної вікової групи</w:t>
            </w:r>
          </w:p>
        </w:tc>
      </w:tr>
      <w:tr w:rsidR="0014662A" w14:paraId="34A180A7" w14:textId="77777777">
        <w:trPr>
          <w:trHeight w:val="300"/>
        </w:trPr>
        <w:tc>
          <w:tcPr>
            <w:tcW w:w="84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12721AD3" w14:textId="77777777" w:rsidR="0014662A" w:rsidRDefault="00507DF5">
            <w:pPr>
              <w:spacing w:line="240" w:lineRule="auto"/>
              <w:ind w:left="-141" w:right="-12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2012</w:t>
            </w:r>
          </w:p>
        </w:tc>
        <w:tc>
          <w:tcPr>
            <w:tcW w:w="1065"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3E7BCF71" w14:textId="77777777" w:rsidR="0014662A" w:rsidRDefault="00507DF5">
            <w:pPr>
              <w:spacing w:line="240" w:lineRule="auto"/>
              <w:ind w:left="18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625,0</w:t>
            </w:r>
          </w:p>
        </w:tc>
        <w:tc>
          <w:tcPr>
            <w:tcW w:w="117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2ED20422" w14:textId="77777777" w:rsidR="0014662A" w:rsidRDefault="00507DF5">
            <w:pPr>
              <w:spacing w:line="240" w:lineRule="auto"/>
              <w:ind w:left="160" w:right="-2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64,6</w:t>
            </w:r>
          </w:p>
        </w:tc>
        <w:tc>
          <w:tcPr>
            <w:tcW w:w="1005"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49F55D46" w14:textId="77777777" w:rsidR="0014662A" w:rsidRDefault="00507DF5">
            <w:pPr>
              <w:spacing w:line="240" w:lineRule="auto"/>
              <w:ind w:left="220" w:right="-6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569,1</w:t>
            </w:r>
          </w:p>
        </w:tc>
        <w:tc>
          <w:tcPr>
            <w:tcW w:w="126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650826DC" w14:textId="77777777" w:rsidR="0014662A" w:rsidRDefault="00507DF5">
            <w:pPr>
              <w:spacing w:line="240" w:lineRule="auto"/>
              <w:ind w:left="180" w:right="-2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72,1</w:t>
            </w:r>
          </w:p>
        </w:tc>
        <w:tc>
          <w:tcPr>
            <w:tcW w:w="105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04C7BD5D" w14:textId="77777777" w:rsidR="0014662A" w:rsidRDefault="00507DF5">
            <w:pPr>
              <w:spacing w:line="240" w:lineRule="auto"/>
              <w:ind w:left="180" w:right="-14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571,3</w:t>
            </w:r>
          </w:p>
        </w:tc>
        <w:tc>
          <w:tcPr>
            <w:tcW w:w="126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7DB83A6D" w14:textId="77777777" w:rsidR="0014662A" w:rsidRDefault="00507DF5">
            <w:pPr>
              <w:spacing w:line="240" w:lineRule="auto"/>
              <w:ind w:left="240" w:right="-8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59,0</w:t>
            </w:r>
          </w:p>
        </w:tc>
        <w:tc>
          <w:tcPr>
            <w:tcW w:w="108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1FA656CB" w14:textId="77777777" w:rsidR="0014662A" w:rsidRDefault="00507DF5">
            <w:pPr>
              <w:spacing w:line="240" w:lineRule="auto"/>
              <w:ind w:left="22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515,4</w:t>
            </w:r>
          </w:p>
        </w:tc>
        <w:tc>
          <w:tcPr>
            <w:tcW w:w="120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4B5C7280" w14:textId="77777777" w:rsidR="0014662A" w:rsidRDefault="00507DF5">
            <w:pPr>
              <w:spacing w:line="240" w:lineRule="auto"/>
              <w:ind w:left="200" w:right="-6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65,3</w:t>
            </w:r>
          </w:p>
        </w:tc>
      </w:tr>
      <w:tr w:rsidR="0014662A" w14:paraId="065B2DB2" w14:textId="77777777">
        <w:trPr>
          <w:trHeight w:val="300"/>
        </w:trPr>
        <w:tc>
          <w:tcPr>
            <w:tcW w:w="84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32D14C94" w14:textId="77777777" w:rsidR="0014662A" w:rsidRDefault="00507DF5">
            <w:pPr>
              <w:spacing w:line="240" w:lineRule="auto"/>
              <w:ind w:left="-141" w:right="-12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2013</w:t>
            </w:r>
          </w:p>
        </w:tc>
        <w:tc>
          <w:tcPr>
            <w:tcW w:w="1065"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22738F4D" w14:textId="77777777" w:rsidR="0014662A" w:rsidRDefault="00507DF5">
            <w:pPr>
              <w:spacing w:line="240" w:lineRule="auto"/>
              <w:ind w:left="18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623,6</w:t>
            </w:r>
          </w:p>
        </w:tc>
        <w:tc>
          <w:tcPr>
            <w:tcW w:w="117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464D4607" w14:textId="77777777" w:rsidR="0014662A" w:rsidRDefault="00507DF5">
            <w:pPr>
              <w:spacing w:line="240" w:lineRule="auto"/>
              <w:ind w:left="160" w:right="-2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64,9</w:t>
            </w:r>
          </w:p>
        </w:tc>
        <w:tc>
          <w:tcPr>
            <w:tcW w:w="1005"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1D845835" w14:textId="77777777" w:rsidR="0014662A" w:rsidRDefault="00507DF5">
            <w:pPr>
              <w:spacing w:line="240" w:lineRule="auto"/>
              <w:ind w:left="220" w:right="-6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574,2</w:t>
            </w:r>
          </w:p>
        </w:tc>
        <w:tc>
          <w:tcPr>
            <w:tcW w:w="126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79389EAD" w14:textId="77777777" w:rsidR="0014662A" w:rsidRDefault="00507DF5">
            <w:pPr>
              <w:spacing w:line="240" w:lineRule="auto"/>
              <w:ind w:left="180" w:right="-2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72,5</w:t>
            </w:r>
          </w:p>
        </w:tc>
        <w:tc>
          <w:tcPr>
            <w:tcW w:w="105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0C2C403F" w14:textId="77777777" w:rsidR="0014662A" w:rsidRDefault="00507DF5">
            <w:pPr>
              <w:spacing w:line="240" w:lineRule="auto"/>
              <w:ind w:left="180" w:right="-14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573,7</w:t>
            </w:r>
          </w:p>
        </w:tc>
        <w:tc>
          <w:tcPr>
            <w:tcW w:w="126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18A96BDC" w14:textId="77777777" w:rsidR="0014662A" w:rsidRDefault="00507DF5">
            <w:pPr>
              <w:spacing w:line="240" w:lineRule="auto"/>
              <w:ind w:left="240" w:right="-8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59,7</w:t>
            </w:r>
          </w:p>
        </w:tc>
        <w:tc>
          <w:tcPr>
            <w:tcW w:w="108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369B8886" w14:textId="77777777" w:rsidR="0014662A" w:rsidRDefault="00507DF5">
            <w:pPr>
              <w:spacing w:line="240" w:lineRule="auto"/>
              <w:ind w:left="22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524,3</w:t>
            </w:r>
          </w:p>
        </w:tc>
        <w:tc>
          <w:tcPr>
            <w:tcW w:w="120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07D15FF7" w14:textId="77777777" w:rsidR="0014662A" w:rsidRDefault="00507DF5">
            <w:pPr>
              <w:spacing w:line="240" w:lineRule="auto"/>
              <w:ind w:left="200" w:right="-6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66,2</w:t>
            </w:r>
          </w:p>
        </w:tc>
      </w:tr>
      <w:tr w:rsidR="0014662A" w14:paraId="0666C366" w14:textId="77777777">
        <w:trPr>
          <w:trHeight w:val="300"/>
        </w:trPr>
        <w:tc>
          <w:tcPr>
            <w:tcW w:w="84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72F4CA85" w14:textId="77777777" w:rsidR="0014662A" w:rsidRDefault="00507DF5">
            <w:pPr>
              <w:spacing w:line="240" w:lineRule="auto"/>
              <w:ind w:left="-141" w:right="-12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2014</w:t>
            </w:r>
          </w:p>
        </w:tc>
        <w:tc>
          <w:tcPr>
            <w:tcW w:w="1065"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340A4DBF" w14:textId="77777777" w:rsidR="0014662A" w:rsidRDefault="00507DF5">
            <w:pPr>
              <w:spacing w:line="240" w:lineRule="auto"/>
              <w:ind w:left="18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575,9</w:t>
            </w:r>
          </w:p>
        </w:tc>
        <w:tc>
          <w:tcPr>
            <w:tcW w:w="117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0A5574ED" w14:textId="77777777" w:rsidR="0014662A" w:rsidRDefault="00507DF5">
            <w:pPr>
              <w:spacing w:line="240" w:lineRule="auto"/>
              <w:ind w:left="160" w:right="-2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60,3</w:t>
            </w:r>
          </w:p>
        </w:tc>
        <w:tc>
          <w:tcPr>
            <w:tcW w:w="1005"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0B736817" w14:textId="77777777" w:rsidR="0014662A" w:rsidRDefault="00507DF5">
            <w:pPr>
              <w:spacing w:line="240" w:lineRule="auto"/>
              <w:ind w:left="220" w:right="-6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545,9</w:t>
            </w:r>
          </w:p>
        </w:tc>
        <w:tc>
          <w:tcPr>
            <w:tcW w:w="126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656CF27A" w14:textId="77777777" w:rsidR="0014662A" w:rsidRDefault="00507DF5">
            <w:pPr>
              <w:spacing w:line="240" w:lineRule="auto"/>
              <w:ind w:left="180" w:right="-2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68,8</w:t>
            </w:r>
          </w:p>
        </w:tc>
        <w:tc>
          <w:tcPr>
            <w:tcW w:w="105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1F9F0E09" w14:textId="77777777" w:rsidR="0014662A" w:rsidRDefault="00507DF5">
            <w:pPr>
              <w:spacing w:line="240" w:lineRule="auto"/>
              <w:ind w:left="180" w:right="-14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521,9</w:t>
            </w:r>
          </w:p>
        </w:tc>
        <w:tc>
          <w:tcPr>
            <w:tcW w:w="126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33EA2F56" w14:textId="77777777" w:rsidR="0014662A" w:rsidRDefault="00507DF5">
            <w:pPr>
              <w:spacing w:line="240" w:lineRule="auto"/>
              <w:ind w:left="240" w:right="-8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54,7</w:t>
            </w:r>
          </w:p>
        </w:tc>
        <w:tc>
          <w:tcPr>
            <w:tcW w:w="108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3A26B555" w14:textId="77777777" w:rsidR="0014662A" w:rsidRDefault="00507DF5">
            <w:pPr>
              <w:spacing w:line="240" w:lineRule="auto"/>
              <w:ind w:left="22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491,9</w:t>
            </w:r>
          </w:p>
        </w:tc>
        <w:tc>
          <w:tcPr>
            <w:tcW w:w="120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7A075578" w14:textId="77777777" w:rsidR="0014662A" w:rsidRDefault="00507DF5">
            <w:pPr>
              <w:spacing w:line="240" w:lineRule="auto"/>
              <w:ind w:left="200" w:right="-6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62,0</w:t>
            </w:r>
          </w:p>
        </w:tc>
      </w:tr>
      <w:tr w:rsidR="0014662A" w14:paraId="5AB6ACD2" w14:textId="77777777">
        <w:trPr>
          <w:trHeight w:val="300"/>
        </w:trPr>
        <w:tc>
          <w:tcPr>
            <w:tcW w:w="84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2F62DBA0" w14:textId="77777777" w:rsidR="0014662A" w:rsidRDefault="00507DF5">
            <w:pPr>
              <w:spacing w:line="240" w:lineRule="auto"/>
              <w:ind w:left="-141" w:right="-12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2015</w:t>
            </w:r>
          </w:p>
        </w:tc>
        <w:tc>
          <w:tcPr>
            <w:tcW w:w="1065"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7E904C1B" w14:textId="77777777" w:rsidR="0014662A" w:rsidRDefault="00507DF5">
            <w:pPr>
              <w:spacing w:line="240" w:lineRule="auto"/>
              <w:ind w:left="18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557,1</w:t>
            </w:r>
          </w:p>
        </w:tc>
        <w:tc>
          <w:tcPr>
            <w:tcW w:w="117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00C4B6DA" w14:textId="77777777" w:rsidR="0014662A" w:rsidRDefault="00507DF5">
            <w:pPr>
              <w:spacing w:line="240" w:lineRule="auto"/>
              <w:ind w:left="160" w:right="-2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58,6</w:t>
            </w:r>
          </w:p>
        </w:tc>
        <w:tc>
          <w:tcPr>
            <w:tcW w:w="1005"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15A7733C" w14:textId="77777777" w:rsidR="0014662A" w:rsidRDefault="00507DF5">
            <w:pPr>
              <w:spacing w:line="240" w:lineRule="auto"/>
              <w:ind w:left="220" w:right="-6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544,3</w:t>
            </w:r>
          </w:p>
        </w:tc>
        <w:tc>
          <w:tcPr>
            <w:tcW w:w="126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53FC7474" w14:textId="77777777" w:rsidR="0014662A" w:rsidRDefault="00507DF5">
            <w:pPr>
              <w:spacing w:line="240" w:lineRule="auto"/>
              <w:ind w:left="180" w:right="-2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68,5</w:t>
            </w:r>
          </w:p>
        </w:tc>
        <w:tc>
          <w:tcPr>
            <w:tcW w:w="105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170C5934" w14:textId="77777777" w:rsidR="0014662A" w:rsidRDefault="00507DF5">
            <w:pPr>
              <w:spacing w:line="240" w:lineRule="auto"/>
              <w:ind w:left="180" w:right="-14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500,5</w:t>
            </w:r>
          </w:p>
        </w:tc>
        <w:tc>
          <w:tcPr>
            <w:tcW w:w="126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4FC6CD99" w14:textId="77777777" w:rsidR="0014662A" w:rsidRDefault="00507DF5">
            <w:pPr>
              <w:spacing w:line="240" w:lineRule="auto"/>
              <w:ind w:left="240" w:right="-8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52,6</w:t>
            </w:r>
          </w:p>
        </w:tc>
        <w:tc>
          <w:tcPr>
            <w:tcW w:w="108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18CA38C8" w14:textId="77777777" w:rsidR="0014662A" w:rsidRDefault="00507DF5">
            <w:pPr>
              <w:spacing w:line="240" w:lineRule="auto"/>
              <w:ind w:left="22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487,7</w:t>
            </w:r>
          </w:p>
        </w:tc>
        <w:tc>
          <w:tcPr>
            <w:tcW w:w="120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20F10E1A" w14:textId="77777777" w:rsidR="0014662A" w:rsidRDefault="00507DF5">
            <w:pPr>
              <w:spacing w:line="240" w:lineRule="auto"/>
              <w:ind w:left="200" w:right="-6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61,3</w:t>
            </w:r>
          </w:p>
        </w:tc>
      </w:tr>
      <w:tr w:rsidR="0014662A" w14:paraId="401D5176" w14:textId="77777777">
        <w:trPr>
          <w:trHeight w:val="300"/>
        </w:trPr>
        <w:tc>
          <w:tcPr>
            <w:tcW w:w="84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2D10E907" w14:textId="77777777" w:rsidR="0014662A" w:rsidRDefault="00507DF5">
            <w:pPr>
              <w:spacing w:line="240" w:lineRule="auto"/>
              <w:ind w:left="-141" w:right="-12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2016</w:t>
            </w:r>
          </w:p>
        </w:tc>
        <w:tc>
          <w:tcPr>
            <w:tcW w:w="1065"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7CC88B3B" w14:textId="77777777" w:rsidR="0014662A" w:rsidRDefault="00507DF5">
            <w:pPr>
              <w:spacing w:line="240" w:lineRule="auto"/>
              <w:ind w:left="18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563,1</w:t>
            </w:r>
          </w:p>
        </w:tc>
        <w:tc>
          <w:tcPr>
            <w:tcW w:w="117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34924088" w14:textId="77777777" w:rsidR="0014662A" w:rsidRDefault="00507DF5">
            <w:pPr>
              <w:spacing w:line="240" w:lineRule="auto"/>
              <w:ind w:left="160" w:right="-2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59,5</w:t>
            </w:r>
          </w:p>
        </w:tc>
        <w:tc>
          <w:tcPr>
            <w:tcW w:w="1005"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69C28309" w14:textId="77777777" w:rsidR="0014662A" w:rsidRDefault="00507DF5">
            <w:pPr>
              <w:spacing w:line="240" w:lineRule="auto"/>
              <w:ind w:left="220" w:right="-6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545,3</w:t>
            </w:r>
          </w:p>
        </w:tc>
        <w:tc>
          <w:tcPr>
            <w:tcW w:w="126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6629E41B" w14:textId="77777777" w:rsidR="0014662A" w:rsidRDefault="00507DF5">
            <w:pPr>
              <w:spacing w:line="240" w:lineRule="auto"/>
              <w:ind w:left="180" w:right="-2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68,6</w:t>
            </w:r>
          </w:p>
        </w:tc>
        <w:tc>
          <w:tcPr>
            <w:tcW w:w="105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7020D8F7" w14:textId="77777777" w:rsidR="0014662A" w:rsidRDefault="00507DF5">
            <w:pPr>
              <w:spacing w:line="240" w:lineRule="auto"/>
              <w:ind w:left="180" w:right="-14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510,1</w:t>
            </w:r>
          </w:p>
        </w:tc>
        <w:tc>
          <w:tcPr>
            <w:tcW w:w="126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373070EB" w14:textId="77777777" w:rsidR="0014662A" w:rsidRDefault="00507DF5">
            <w:pPr>
              <w:spacing w:line="240" w:lineRule="auto"/>
              <w:ind w:left="240" w:right="-8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53,9</w:t>
            </w:r>
          </w:p>
        </w:tc>
        <w:tc>
          <w:tcPr>
            <w:tcW w:w="108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5868C481" w14:textId="77777777" w:rsidR="0014662A" w:rsidRDefault="00507DF5">
            <w:pPr>
              <w:spacing w:line="240" w:lineRule="auto"/>
              <w:ind w:left="22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492,3</w:t>
            </w:r>
          </w:p>
        </w:tc>
        <w:tc>
          <w:tcPr>
            <w:tcW w:w="120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46478099" w14:textId="77777777" w:rsidR="0014662A" w:rsidRDefault="00507DF5">
            <w:pPr>
              <w:spacing w:line="240" w:lineRule="auto"/>
              <w:ind w:left="200" w:right="-6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61,9</w:t>
            </w:r>
          </w:p>
        </w:tc>
      </w:tr>
      <w:tr w:rsidR="0014662A" w14:paraId="147490D4" w14:textId="77777777">
        <w:trPr>
          <w:trHeight w:val="300"/>
        </w:trPr>
        <w:tc>
          <w:tcPr>
            <w:tcW w:w="84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3FCAFA94" w14:textId="77777777" w:rsidR="0014662A" w:rsidRDefault="00507DF5">
            <w:pPr>
              <w:spacing w:line="240" w:lineRule="auto"/>
              <w:ind w:left="-141" w:right="-12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2017</w:t>
            </w:r>
          </w:p>
        </w:tc>
        <w:tc>
          <w:tcPr>
            <w:tcW w:w="1065"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68FBCA04" w14:textId="77777777" w:rsidR="0014662A" w:rsidRDefault="00507DF5">
            <w:pPr>
              <w:spacing w:line="240" w:lineRule="auto"/>
              <w:ind w:left="18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566,2</w:t>
            </w:r>
          </w:p>
        </w:tc>
        <w:tc>
          <w:tcPr>
            <w:tcW w:w="117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1E81FBE2" w14:textId="77777777" w:rsidR="0014662A" w:rsidRDefault="00507DF5">
            <w:pPr>
              <w:spacing w:line="240" w:lineRule="auto"/>
              <w:ind w:left="160" w:right="-2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60,1</w:t>
            </w:r>
          </w:p>
        </w:tc>
        <w:tc>
          <w:tcPr>
            <w:tcW w:w="1005"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7BA8CD50" w14:textId="77777777" w:rsidR="0014662A" w:rsidRDefault="00507DF5">
            <w:pPr>
              <w:spacing w:line="240" w:lineRule="auto"/>
              <w:ind w:left="220" w:right="-6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545,8</w:t>
            </w:r>
          </w:p>
        </w:tc>
        <w:tc>
          <w:tcPr>
            <w:tcW w:w="126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15D96974" w14:textId="77777777" w:rsidR="0014662A" w:rsidRDefault="00507DF5">
            <w:pPr>
              <w:spacing w:line="240" w:lineRule="auto"/>
              <w:ind w:left="180" w:right="-2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69,6</w:t>
            </w:r>
          </w:p>
        </w:tc>
        <w:tc>
          <w:tcPr>
            <w:tcW w:w="105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50AF567D" w14:textId="77777777" w:rsidR="0014662A" w:rsidRDefault="00507DF5">
            <w:pPr>
              <w:spacing w:line="240" w:lineRule="auto"/>
              <w:ind w:left="180" w:right="-14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516,0</w:t>
            </w:r>
          </w:p>
        </w:tc>
        <w:tc>
          <w:tcPr>
            <w:tcW w:w="126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7195E0F5" w14:textId="77777777" w:rsidR="0014662A" w:rsidRDefault="00507DF5">
            <w:pPr>
              <w:spacing w:line="240" w:lineRule="auto"/>
              <w:ind w:left="240" w:right="-8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54,7</w:t>
            </w:r>
          </w:p>
        </w:tc>
        <w:tc>
          <w:tcPr>
            <w:tcW w:w="108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1DE41842" w14:textId="77777777" w:rsidR="0014662A" w:rsidRDefault="00507DF5">
            <w:pPr>
              <w:spacing w:line="240" w:lineRule="auto"/>
              <w:ind w:left="22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495,6</w:t>
            </w:r>
          </w:p>
        </w:tc>
        <w:tc>
          <w:tcPr>
            <w:tcW w:w="120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52835C30" w14:textId="77777777" w:rsidR="0014662A" w:rsidRDefault="00507DF5">
            <w:pPr>
              <w:spacing w:line="240" w:lineRule="auto"/>
              <w:ind w:left="200" w:right="-6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63,2</w:t>
            </w:r>
          </w:p>
        </w:tc>
      </w:tr>
      <w:tr w:rsidR="0014662A" w14:paraId="182E2B0E" w14:textId="77777777">
        <w:trPr>
          <w:trHeight w:val="300"/>
        </w:trPr>
        <w:tc>
          <w:tcPr>
            <w:tcW w:w="84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56E4E45D" w14:textId="77777777" w:rsidR="0014662A" w:rsidRDefault="00507DF5">
            <w:pPr>
              <w:spacing w:line="240" w:lineRule="auto"/>
              <w:ind w:left="-141" w:right="-12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2018</w:t>
            </w:r>
          </w:p>
        </w:tc>
        <w:tc>
          <w:tcPr>
            <w:tcW w:w="1065"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2619AB57" w14:textId="77777777" w:rsidR="0014662A" w:rsidRDefault="00507DF5">
            <w:pPr>
              <w:spacing w:line="240" w:lineRule="auto"/>
              <w:ind w:left="18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570,0</w:t>
            </w:r>
          </w:p>
        </w:tc>
        <w:tc>
          <w:tcPr>
            <w:tcW w:w="117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41CEDD21" w14:textId="77777777" w:rsidR="0014662A" w:rsidRDefault="00507DF5">
            <w:pPr>
              <w:spacing w:line="240" w:lineRule="auto"/>
              <w:ind w:left="160" w:right="-2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61,0</w:t>
            </w:r>
          </w:p>
        </w:tc>
        <w:tc>
          <w:tcPr>
            <w:tcW w:w="1005"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3806217E" w14:textId="77777777" w:rsidR="0014662A" w:rsidRDefault="00507DF5">
            <w:pPr>
              <w:spacing w:line="240" w:lineRule="auto"/>
              <w:ind w:left="220" w:right="-6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547,7</w:t>
            </w:r>
          </w:p>
        </w:tc>
        <w:tc>
          <w:tcPr>
            <w:tcW w:w="126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5E3FA4D4" w14:textId="77777777" w:rsidR="0014662A" w:rsidRDefault="00507DF5">
            <w:pPr>
              <w:spacing w:line="240" w:lineRule="auto"/>
              <w:ind w:left="180" w:right="-2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70,9</w:t>
            </w:r>
          </w:p>
        </w:tc>
        <w:tc>
          <w:tcPr>
            <w:tcW w:w="105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4AA352D9" w14:textId="77777777" w:rsidR="0014662A" w:rsidRDefault="00507DF5">
            <w:pPr>
              <w:spacing w:line="240" w:lineRule="auto"/>
              <w:ind w:left="180" w:right="-14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522,0</w:t>
            </w:r>
          </w:p>
        </w:tc>
        <w:tc>
          <w:tcPr>
            <w:tcW w:w="126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76AE3601" w14:textId="77777777" w:rsidR="0014662A" w:rsidRDefault="00507DF5">
            <w:pPr>
              <w:spacing w:line="240" w:lineRule="auto"/>
              <w:ind w:left="240" w:right="-8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55,9</w:t>
            </w:r>
          </w:p>
        </w:tc>
        <w:tc>
          <w:tcPr>
            <w:tcW w:w="108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145AC924" w14:textId="77777777" w:rsidR="0014662A" w:rsidRDefault="00507DF5">
            <w:pPr>
              <w:spacing w:line="240" w:lineRule="auto"/>
              <w:ind w:left="22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499,7</w:t>
            </w:r>
          </w:p>
        </w:tc>
        <w:tc>
          <w:tcPr>
            <w:tcW w:w="120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79E31875" w14:textId="77777777" w:rsidR="0014662A" w:rsidRDefault="00507DF5">
            <w:pPr>
              <w:spacing w:line="240" w:lineRule="auto"/>
              <w:ind w:left="200" w:right="-6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64,7</w:t>
            </w:r>
          </w:p>
        </w:tc>
      </w:tr>
      <w:tr w:rsidR="0014662A" w14:paraId="0E2CE9D3" w14:textId="77777777">
        <w:trPr>
          <w:trHeight w:val="300"/>
        </w:trPr>
        <w:tc>
          <w:tcPr>
            <w:tcW w:w="84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3E3676F4" w14:textId="77777777" w:rsidR="0014662A" w:rsidRDefault="00507DF5">
            <w:pPr>
              <w:spacing w:line="240" w:lineRule="auto"/>
              <w:ind w:left="-141" w:right="-12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2019</w:t>
            </w:r>
          </w:p>
        </w:tc>
        <w:tc>
          <w:tcPr>
            <w:tcW w:w="1065"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4A7E3154" w14:textId="77777777" w:rsidR="0014662A" w:rsidRDefault="00507DF5">
            <w:pPr>
              <w:spacing w:line="240" w:lineRule="auto"/>
              <w:ind w:left="18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574,6</w:t>
            </w:r>
          </w:p>
        </w:tc>
        <w:tc>
          <w:tcPr>
            <w:tcW w:w="117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66373051" w14:textId="77777777" w:rsidR="0014662A" w:rsidRDefault="00507DF5">
            <w:pPr>
              <w:spacing w:line="240" w:lineRule="auto"/>
              <w:ind w:left="160" w:right="-2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61,9</w:t>
            </w:r>
          </w:p>
        </w:tc>
        <w:tc>
          <w:tcPr>
            <w:tcW w:w="1005"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6E45743B" w14:textId="77777777" w:rsidR="0014662A" w:rsidRDefault="00507DF5">
            <w:pPr>
              <w:spacing w:line="240" w:lineRule="auto"/>
              <w:ind w:left="220" w:right="-6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548,9</w:t>
            </w:r>
          </w:p>
        </w:tc>
        <w:tc>
          <w:tcPr>
            <w:tcW w:w="126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7988EF58" w14:textId="77777777" w:rsidR="0014662A" w:rsidRDefault="00507DF5">
            <w:pPr>
              <w:spacing w:line="240" w:lineRule="auto"/>
              <w:ind w:left="180" w:right="-2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72,1</w:t>
            </w:r>
          </w:p>
        </w:tc>
        <w:tc>
          <w:tcPr>
            <w:tcW w:w="105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1553032D" w14:textId="77777777" w:rsidR="0014662A" w:rsidRDefault="00507DF5">
            <w:pPr>
              <w:spacing w:line="240" w:lineRule="auto"/>
              <w:ind w:left="180" w:right="-14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528,8</w:t>
            </w:r>
          </w:p>
        </w:tc>
        <w:tc>
          <w:tcPr>
            <w:tcW w:w="126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2CAD80BC" w14:textId="77777777" w:rsidR="0014662A" w:rsidRDefault="00507DF5">
            <w:pPr>
              <w:spacing w:line="240" w:lineRule="auto"/>
              <w:ind w:left="240" w:right="-8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57,0</w:t>
            </w:r>
          </w:p>
        </w:tc>
        <w:tc>
          <w:tcPr>
            <w:tcW w:w="108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1730664B" w14:textId="77777777" w:rsidR="0014662A" w:rsidRDefault="00507DF5">
            <w:pPr>
              <w:spacing w:line="240" w:lineRule="auto"/>
              <w:ind w:left="22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503,2</w:t>
            </w:r>
          </w:p>
        </w:tc>
        <w:tc>
          <w:tcPr>
            <w:tcW w:w="120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36D1155A" w14:textId="77777777" w:rsidR="0014662A" w:rsidRDefault="00507DF5">
            <w:pPr>
              <w:spacing w:line="240" w:lineRule="auto"/>
              <w:ind w:left="200" w:right="-6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66,1</w:t>
            </w:r>
          </w:p>
        </w:tc>
      </w:tr>
      <w:tr w:rsidR="0014662A" w14:paraId="54D4567E" w14:textId="77777777">
        <w:trPr>
          <w:trHeight w:val="300"/>
        </w:trPr>
        <w:tc>
          <w:tcPr>
            <w:tcW w:w="84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6C130C1B" w14:textId="77777777" w:rsidR="0014662A" w:rsidRDefault="00507DF5">
            <w:pPr>
              <w:spacing w:line="240" w:lineRule="auto"/>
              <w:ind w:left="-141" w:right="-12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2020</w:t>
            </w:r>
          </w:p>
        </w:tc>
        <w:tc>
          <w:tcPr>
            <w:tcW w:w="1065"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31C45A73" w14:textId="77777777" w:rsidR="0014662A" w:rsidRDefault="00507DF5">
            <w:pPr>
              <w:spacing w:line="240" w:lineRule="auto"/>
              <w:ind w:left="18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560,6</w:t>
            </w:r>
          </w:p>
        </w:tc>
        <w:tc>
          <w:tcPr>
            <w:tcW w:w="117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54CEC452" w14:textId="77777777" w:rsidR="0014662A" w:rsidRDefault="00507DF5">
            <w:pPr>
              <w:spacing w:line="240" w:lineRule="auto"/>
              <w:ind w:left="160" w:right="-2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60,9</w:t>
            </w:r>
          </w:p>
        </w:tc>
        <w:tc>
          <w:tcPr>
            <w:tcW w:w="1005"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1B4E4FC3" w14:textId="77777777" w:rsidR="0014662A" w:rsidRDefault="00507DF5">
            <w:pPr>
              <w:spacing w:line="240" w:lineRule="auto"/>
              <w:ind w:left="220" w:right="-6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534,5</w:t>
            </w:r>
          </w:p>
        </w:tc>
        <w:tc>
          <w:tcPr>
            <w:tcW w:w="126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2656BABE" w14:textId="77777777" w:rsidR="0014662A" w:rsidRDefault="00507DF5">
            <w:pPr>
              <w:spacing w:line="240" w:lineRule="auto"/>
              <w:ind w:left="180" w:right="-2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71,1</w:t>
            </w:r>
          </w:p>
        </w:tc>
        <w:tc>
          <w:tcPr>
            <w:tcW w:w="105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6846C8C3" w14:textId="77777777" w:rsidR="0014662A" w:rsidRDefault="00507DF5">
            <w:pPr>
              <w:spacing w:line="240" w:lineRule="auto"/>
              <w:ind w:left="180" w:right="-14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505,0</w:t>
            </w:r>
          </w:p>
        </w:tc>
        <w:tc>
          <w:tcPr>
            <w:tcW w:w="126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7E90D473" w14:textId="77777777" w:rsidR="0014662A" w:rsidRDefault="00507DF5">
            <w:pPr>
              <w:spacing w:line="240" w:lineRule="auto"/>
              <w:ind w:left="240" w:right="-8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54,8</w:t>
            </w:r>
          </w:p>
        </w:tc>
        <w:tc>
          <w:tcPr>
            <w:tcW w:w="108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15334A66" w14:textId="77777777" w:rsidR="0014662A" w:rsidRDefault="00507DF5">
            <w:pPr>
              <w:spacing w:line="240" w:lineRule="auto"/>
              <w:ind w:left="22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478,9</w:t>
            </w:r>
          </w:p>
        </w:tc>
        <w:tc>
          <w:tcPr>
            <w:tcW w:w="120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6BB9E007" w14:textId="77777777" w:rsidR="0014662A" w:rsidRDefault="00507DF5">
            <w:pPr>
              <w:spacing w:line="240" w:lineRule="auto"/>
              <w:ind w:left="200" w:right="-6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63,7</w:t>
            </w:r>
          </w:p>
        </w:tc>
      </w:tr>
      <w:tr w:rsidR="0014662A" w14:paraId="48A9E226" w14:textId="77777777">
        <w:trPr>
          <w:trHeight w:val="300"/>
        </w:trPr>
        <w:tc>
          <w:tcPr>
            <w:tcW w:w="84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7106F39E" w14:textId="77777777" w:rsidR="0014662A" w:rsidRDefault="00507DF5">
            <w:pPr>
              <w:spacing w:line="240" w:lineRule="auto"/>
              <w:ind w:left="-141" w:right="-12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2021</w:t>
            </w:r>
          </w:p>
        </w:tc>
        <w:tc>
          <w:tcPr>
            <w:tcW w:w="1065"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32BCD80E" w14:textId="77777777" w:rsidR="0014662A" w:rsidRDefault="00507DF5">
            <w:pPr>
              <w:spacing w:line="240" w:lineRule="auto"/>
              <w:ind w:left="18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549,0</w:t>
            </w:r>
          </w:p>
        </w:tc>
        <w:tc>
          <w:tcPr>
            <w:tcW w:w="117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11B95B0B" w14:textId="77777777" w:rsidR="0014662A" w:rsidRDefault="00507DF5">
            <w:pPr>
              <w:spacing w:line="240" w:lineRule="auto"/>
              <w:ind w:left="160" w:right="-2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60,2</w:t>
            </w:r>
          </w:p>
        </w:tc>
        <w:tc>
          <w:tcPr>
            <w:tcW w:w="1005"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0EE67331" w14:textId="77777777" w:rsidR="0014662A" w:rsidRDefault="00507DF5">
            <w:pPr>
              <w:spacing w:line="240" w:lineRule="auto"/>
              <w:ind w:left="220" w:right="-6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523,8</w:t>
            </w:r>
          </w:p>
        </w:tc>
        <w:tc>
          <w:tcPr>
            <w:tcW w:w="126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39DDC923" w14:textId="77777777" w:rsidR="0014662A" w:rsidRDefault="00507DF5">
            <w:pPr>
              <w:spacing w:line="240" w:lineRule="auto"/>
              <w:ind w:left="180" w:right="-2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70,6</w:t>
            </w:r>
          </w:p>
        </w:tc>
        <w:tc>
          <w:tcPr>
            <w:tcW w:w="105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0C7A0F3F" w14:textId="77777777" w:rsidR="0014662A" w:rsidRDefault="00507DF5">
            <w:pPr>
              <w:spacing w:line="240" w:lineRule="auto"/>
              <w:ind w:left="180" w:right="-14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492,4</w:t>
            </w:r>
          </w:p>
        </w:tc>
        <w:tc>
          <w:tcPr>
            <w:tcW w:w="126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41A79AF6" w14:textId="77777777" w:rsidR="0014662A" w:rsidRDefault="00507DF5">
            <w:pPr>
              <w:spacing w:line="240" w:lineRule="auto"/>
              <w:ind w:left="240" w:right="-8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54,0</w:t>
            </w:r>
          </w:p>
        </w:tc>
        <w:tc>
          <w:tcPr>
            <w:tcW w:w="108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55F09640" w14:textId="77777777" w:rsidR="0014662A" w:rsidRDefault="00507DF5">
            <w:pPr>
              <w:spacing w:line="240" w:lineRule="auto"/>
              <w:ind w:left="220" w:right="-10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467,2</w:t>
            </w:r>
          </w:p>
        </w:tc>
        <w:tc>
          <w:tcPr>
            <w:tcW w:w="120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09C0E8A6" w14:textId="77777777" w:rsidR="0014662A" w:rsidRDefault="00507DF5">
            <w:pPr>
              <w:spacing w:line="240" w:lineRule="auto"/>
              <w:ind w:left="200" w:right="-6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63,0</w:t>
            </w:r>
          </w:p>
        </w:tc>
      </w:tr>
    </w:tbl>
    <w:p w14:paraId="4A0DED9C" w14:textId="038B4834" w:rsidR="0014662A" w:rsidRDefault="00507DF5" w:rsidP="00580BB1">
      <w:pPr>
        <w:spacing w:before="120" w:after="12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Суттєвих змін </w:t>
      </w:r>
      <w:r w:rsidR="00F033BB">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структурі зайнятості за видами економічної діяльності за останні роки в області не відбулося. Найбільшими за чисельністю зайнятих залишаються сільське господарство, лісове та рибне господарство, промисловість, оптова та роздрібна торгівля, ремонт автотранспортних засобів і мотоциклів, будівництво, державне управління й оборона, освіта, обов’язкове соціальне страхування (рис. 65). </w:t>
      </w:r>
    </w:p>
    <w:p w14:paraId="136167BF"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inline distT="0" distB="0" distL="0" distR="0" wp14:anchorId="2064C8F8" wp14:editId="557E8E09">
            <wp:extent cx="4840132" cy="2450592"/>
            <wp:effectExtent l="0" t="0" r="0" b="6985"/>
            <wp:docPr id="62"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107"/>
                    <a:srcRect/>
                    <a:stretch>
                      <a:fillRect/>
                    </a:stretch>
                  </pic:blipFill>
                  <pic:spPr>
                    <a:xfrm>
                      <a:off x="0" y="0"/>
                      <a:ext cx="4845796" cy="2453460"/>
                    </a:xfrm>
                    <a:prstGeom prst="rect">
                      <a:avLst/>
                    </a:prstGeom>
                    <a:ln/>
                  </pic:spPr>
                </pic:pic>
              </a:graphicData>
            </a:graphic>
          </wp:inline>
        </w:drawing>
      </w:r>
    </w:p>
    <w:p w14:paraId="1AD5B759"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b/>
          <w:sz w:val="28"/>
          <w:szCs w:val="28"/>
        </w:rPr>
        <w:t>Рис. 6</w:t>
      </w:r>
      <w:r w:rsidR="009B340D">
        <w:rPr>
          <w:rFonts w:ascii="Times New Roman" w:eastAsia="Times New Roman" w:hAnsi="Times New Roman" w:cs="Times New Roman"/>
          <w:b/>
          <w:sz w:val="28"/>
          <w:szCs w:val="28"/>
        </w:rPr>
        <w:t>4</w:t>
      </w:r>
      <w:r>
        <w:rPr>
          <w:rFonts w:ascii="Times New Roman" w:eastAsia="Times New Roman" w:hAnsi="Times New Roman" w:cs="Times New Roman"/>
          <w:b/>
          <w:sz w:val="28"/>
          <w:szCs w:val="28"/>
        </w:rPr>
        <w:t>. Зайнятість працівників за видами економічної діяльності</w:t>
      </w:r>
    </w:p>
    <w:p w14:paraId="13E78436" w14:textId="77777777" w:rsidR="0014662A" w:rsidRDefault="00507DF5">
      <w:pPr>
        <w:spacing w:before="12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Одним із важливих показників, що характеризує рівень використання людського капіталу, є чисельність зареєстрованих безробітних та рівень зареєстрованого безробіття. Дані рис. 66 засвідчують, що рівень безробіття у 2015 році зріс і становив 10,2%, кількість безробітних у порівнянні із 2010 роком збільшилася на 1,7 тис. осіб. Після 2015 року рівень безробіття мав тенденцію до зменшення, а у 2019 році становив 8,0 відсотків. З 2019 року рівень безробіття знову мав тенденцію до зростання і у 2021 році становив 10,3%. </w:t>
      </w:r>
    </w:p>
    <w:p w14:paraId="33C7CBE8" w14:textId="77777777" w:rsidR="0014662A" w:rsidRDefault="00507DF5">
      <w:pPr>
        <w:spacing w:before="120" w:line="240" w:lineRule="auto"/>
        <w:ind w:firstLine="709"/>
        <w:jc w:val="both"/>
        <w:rPr>
          <w:rFonts w:ascii="Times New Roman" w:eastAsia="Times New Roman" w:hAnsi="Times New Roman" w:cs="Times New Roman"/>
          <w:sz w:val="16"/>
          <w:szCs w:val="16"/>
        </w:rPr>
      </w:pPr>
      <w:r>
        <w:rPr>
          <w:noProof/>
        </w:rPr>
        <w:drawing>
          <wp:anchor distT="114300" distB="114300" distL="114300" distR="114300" simplePos="0" relativeHeight="251671552" behindDoc="0" locked="0" layoutInCell="1" hidden="0" allowOverlap="1" wp14:anchorId="731BD518" wp14:editId="0DCAF428">
            <wp:simplePos x="0" y="0"/>
            <wp:positionH relativeFrom="column">
              <wp:posOffset>2914650</wp:posOffset>
            </wp:positionH>
            <wp:positionV relativeFrom="paragraph">
              <wp:posOffset>266700</wp:posOffset>
            </wp:positionV>
            <wp:extent cx="3307080" cy="2165350"/>
            <wp:effectExtent l="0" t="0" r="0" b="0"/>
            <wp:wrapSquare wrapText="bothSides" distT="114300" distB="114300" distL="114300" distR="114300"/>
            <wp:docPr id="69"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108"/>
                    <a:srcRect/>
                    <a:stretch>
                      <a:fillRect/>
                    </a:stretch>
                  </pic:blipFill>
                  <pic:spPr>
                    <a:xfrm>
                      <a:off x="0" y="0"/>
                      <a:ext cx="3307080" cy="2165350"/>
                    </a:xfrm>
                    <a:prstGeom prst="rect">
                      <a:avLst/>
                    </a:prstGeom>
                    <a:ln/>
                  </pic:spPr>
                </pic:pic>
              </a:graphicData>
            </a:graphic>
          </wp:anchor>
        </w:drawing>
      </w:r>
    </w:p>
    <w:tbl>
      <w:tblPr>
        <w:tblStyle w:val="affa"/>
        <w:tblpPr w:leftFromText="180" w:rightFromText="180" w:topFromText="180" w:bottomFromText="180" w:vertAnchor="text" w:horzAnchor="margin" w:tblpXSpec="right" w:tblpY="3658"/>
        <w:tblW w:w="5142"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5142"/>
      </w:tblGrid>
      <w:tr w:rsidR="009B340D" w14:paraId="29AF0A06" w14:textId="77777777" w:rsidTr="009B340D">
        <w:tc>
          <w:tcPr>
            <w:tcW w:w="5142" w:type="dxa"/>
          </w:tcPr>
          <w:p w14:paraId="12E65747" w14:textId="77777777" w:rsidR="009B340D" w:rsidRDefault="009B340D" w:rsidP="009B340D">
            <w:pPr>
              <w:spacing w:line="240" w:lineRule="auto"/>
              <w:ind w:right="-16"/>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Рис. 65. Безробітне населення та рівень безробіття</w:t>
            </w:r>
          </w:p>
        </w:tc>
      </w:tr>
    </w:tbl>
    <w:p w14:paraId="3B2049BE" w14:textId="115DB2CF" w:rsidR="0014662A" w:rsidRPr="00F033BB" w:rsidRDefault="00507DF5">
      <w:pPr>
        <w:spacing w:line="240" w:lineRule="auto"/>
        <w:ind w:firstLine="709"/>
        <w:jc w:val="both"/>
        <w:rPr>
          <w:rFonts w:ascii="Times New Roman" w:eastAsia="Times New Roman" w:hAnsi="Times New Roman" w:cs="Times New Roman"/>
          <w:spacing w:val="-4"/>
          <w:sz w:val="28"/>
          <w:szCs w:val="28"/>
        </w:rPr>
      </w:pPr>
      <w:r w:rsidRPr="00F033BB">
        <w:rPr>
          <w:rFonts w:ascii="Times New Roman" w:eastAsia="Times New Roman" w:hAnsi="Times New Roman" w:cs="Times New Roman"/>
          <w:spacing w:val="-4"/>
          <w:sz w:val="28"/>
          <w:szCs w:val="28"/>
        </w:rPr>
        <w:t>Ще одним негативним явищем, яке існує на ринку праці регіону, є тіньова економіка та неофіційне працевлаштування. Велика кількість економічно активного населення працездатного віку працюють нелегально або зайняті неповний робочий день та посезонно. Значна кількість населення області продовжує шукати більш високо</w:t>
      </w:r>
      <w:r w:rsidR="00F033BB">
        <w:rPr>
          <w:rFonts w:ascii="Times New Roman" w:eastAsia="Times New Roman" w:hAnsi="Times New Roman" w:cs="Times New Roman"/>
          <w:spacing w:val="-4"/>
          <w:sz w:val="28"/>
          <w:szCs w:val="28"/>
        </w:rPr>
        <w:t>-</w:t>
      </w:r>
      <w:r w:rsidRPr="00F033BB">
        <w:rPr>
          <w:rFonts w:ascii="Times New Roman" w:eastAsia="Times New Roman" w:hAnsi="Times New Roman" w:cs="Times New Roman"/>
          <w:spacing w:val="-4"/>
          <w:sz w:val="28"/>
          <w:szCs w:val="28"/>
        </w:rPr>
        <w:t>оплачувану роботу за кордоном, що також впливає на погіршення ситуації.</w:t>
      </w:r>
    </w:p>
    <w:p w14:paraId="60B9D563" w14:textId="77777777" w:rsidR="0014662A" w:rsidRPr="00F033BB" w:rsidRDefault="00507DF5">
      <w:pPr>
        <w:spacing w:line="240" w:lineRule="auto"/>
        <w:ind w:firstLine="709"/>
        <w:jc w:val="both"/>
        <w:rPr>
          <w:rFonts w:ascii="Times New Roman" w:eastAsia="Times New Roman" w:hAnsi="Times New Roman" w:cs="Times New Roman"/>
          <w:spacing w:val="-4"/>
          <w:sz w:val="10"/>
          <w:szCs w:val="10"/>
        </w:rPr>
      </w:pPr>
      <w:r w:rsidRPr="00F033BB">
        <w:rPr>
          <w:rFonts w:ascii="Times New Roman" w:eastAsia="Times New Roman" w:hAnsi="Times New Roman" w:cs="Times New Roman"/>
          <w:spacing w:val="-4"/>
          <w:sz w:val="28"/>
          <w:szCs w:val="28"/>
        </w:rPr>
        <w:t xml:space="preserve"> </w:t>
      </w:r>
    </w:p>
    <w:p w14:paraId="543C2F39" w14:textId="77777777" w:rsidR="004D6F6E" w:rsidRPr="00C2492E" w:rsidRDefault="004D6F6E" w:rsidP="004D6F6E">
      <w:pPr>
        <w:spacing w:line="240" w:lineRule="auto"/>
        <w:jc w:val="center"/>
        <w:rPr>
          <w:rFonts w:ascii="Times New Roman" w:eastAsia="Times New Roman" w:hAnsi="Times New Roman" w:cs="Times New Roman"/>
          <w:b/>
          <w:sz w:val="16"/>
          <w:szCs w:val="16"/>
        </w:rPr>
      </w:pPr>
    </w:p>
    <w:p w14:paraId="23EC8C01" w14:textId="77777777" w:rsidR="0014662A" w:rsidRDefault="00507DF5" w:rsidP="004D6F6E">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Таблиця 2</w:t>
      </w:r>
      <w:r w:rsidR="004D6F6E">
        <w:rPr>
          <w:rFonts w:ascii="Times New Roman" w:eastAsia="Times New Roman" w:hAnsi="Times New Roman" w:cs="Times New Roman"/>
          <w:b/>
          <w:sz w:val="28"/>
          <w:szCs w:val="28"/>
        </w:rPr>
        <w:t>7</w:t>
      </w:r>
      <w:r>
        <w:rPr>
          <w:rFonts w:ascii="Times New Roman" w:eastAsia="Times New Roman" w:hAnsi="Times New Roman" w:cs="Times New Roman"/>
          <w:b/>
          <w:sz w:val="28"/>
          <w:szCs w:val="28"/>
        </w:rPr>
        <w:t xml:space="preserve">. Структура доходів </w:t>
      </w:r>
      <w:r w:rsidR="004D6F6E">
        <w:rPr>
          <w:rFonts w:ascii="Times New Roman" w:eastAsia="Times New Roman" w:hAnsi="Times New Roman" w:cs="Times New Roman"/>
          <w:b/>
          <w:sz w:val="28"/>
          <w:szCs w:val="28"/>
        </w:rPr>
        <w:t>н</w:t>
      </w:r>
      <w:r>
        <w:rPr>
          <w:rFonts w:ascii="Times New Roman" w:eastAsia="Times New Roman" w:hAnsi="Times New Roman" w:cs="Times New Roman"/>
          <w:b/>
          <w:sz w:val="28"/>
          <w:szCs w:val="28"/>
        </w:rPr>
        <w:t>аселення області, млрд грн</w:t>
      </w:r>
    </w:p>
    <w:tbl>
      <w:tblPr>
        <w:tblStyle w:val="affb"/>
        <w:tblpPr w:leftFromText="180" w:rightFromText="180" w:topFromText="180" w:bottomFromText="180" w:vertAnchor="text" w:tblpX="68"/>
        <w:tblW w:w="102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11"/>
        <w:gridCol w:w="1134"/>
        <w:gridCol w:w="992"/>
        <w:gridCol w:w="993"/>
        <w:gridCol w:w="992"/>
        <w:gridCol w:w="992"/>
        <w:gridCol w:w="931"/>
      </w:tblGrid>
      <w:tr w:rsidR="0014662A" w14:paraId="63F678B0" w14:textId="77777777" w:rsidTr="00C2492E">
        <w:trPr>
          <w:trHeight w:val="300"/>
        </w:trPr>
        <w:tc>
          <w:tcPr>
            <w:tcW w:w="4211" w:type="dxa"/>
            <w:vMerge w:val="restart"/>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44C3C43A" w14:textId="77777777" w:rsidR="0014662A" w:rsidRDefault="00507DF5" w:rsidP="009B340D">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6034" w:type="dxa"/>
            <w:gridSpan w:val="6"/>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254BB1F3" w14:textId="77777777" w:rsidR="0014662A" w:rsidRDefault="00507DF5" w:rsidP="009B340D">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Роки</w:t>
            </w:r>
          </w:p>
        </w:tc>
      </w:tr>
      <w:tr w:rsidR="0014662A" w14:paraId="5F4189F0" w14:textId="77777777" w:rsidTr="00C2492E">
        <w:trPr>
          <w:trHeight w:val="300"/>
        </w:trPr>
        <w:tc>
          <w:tcPr>
            <w:tcW w:w="4211" w:type="dxa"/>
            <w:vMerge/>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0180E7BC" w14:textId="77777777" w:rsidR="0014662A" w:rsidRDefault="0014662A" w:rsidP="009B340D">
            <w:pPr>
              <w:widowControl w:val="0"/>
              <w:rPr>
                <w:rFonts w:ascii="Times New Roman" w:eastAsia="Times New Roman" w:hAnsi="Times New Roman" w:cs="Times New Roman"/>
                <w:b/>
                <w:sz w:val="24"/>
                <w:szCs w:val="24"/>
              </w:rPr>
            </w:pPr>
          </w:p>
        </w:tc>
        <w:tc>
          <w:tcPr>
            <w:tcW w:w="1134" w:type="dxa"/>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4946CB12" w14:textId="77777777" w:rsidR="0014662A" w:rsidRDefault="00507DF5" w:rsidP="009B340D">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2010</w:t>
            </w:r>
          </w:p>
        </w:tc>
        <w:tc>
          <w:tcPr>
            <w:tcW w:w="992" w:type="dxa"/>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3BE95F16" w14:textId="77777777" w:rsidR="0014662A" w:rsidRDefault="00507DF5" w:rsidP="009B340D">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2015</w:t>
            </w:r>
          </w:p>
        </w:tc>
        <w:tc>
          <w:tcPr>
            <w:tcW w:w="993" w:type="dxa"/>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02F1A35E" w14:textId="77777777" w:rsidR="0014662A" w:rsidRDefault="00507DF5" w:rsidP="009B340D">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2017</w:t>
            </w:r>
          </w:p>
        </w:tc>
        <w:tc>
          <w:tcPr>
            <w:tcW w:w="992" w:type="dxa"/>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0B14EE7F" w14:textId="77777777" w:rsidR="0014662A" w:rsidRDefault="00507DF5" w:rsidP="009B340D">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2018</w:t>
            </w:r>
          </w:p>
        </w:tc>
        <w:tc>
          <w:tcPr>
            <w:tcW w:w="992" w:type="dxa"/>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3D0E2B19" w14:textId="77777777" w:rsidR="0014662A" w:rsidRDefault="00507DF5" w:rsidP="009B340D">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2019</w:t>
            </w:r>
          </w:p>
        </w:tc>
        <w:tc>
          <w:tcPr>
            <w:tcW w:w="931" w:type="dxa"/>
            <w:tcBorders>
              <w:top w:val="single" w:sz="6" w:space="0" w:color="000000"/>
              <w:left w:val="single" w:sz="6" w:space="0" w:color="000000"/>
              <w:bottom w:val="single" w:sz="6" w:space="0" w:color="000000"/>
              <w:right w:val="single" w:sz="6" w:space="0" w:color="000000"/>
            </w:tcBorders>
            <w:shd w:val="clear" w:color="auto" w:fill="A4C2F4"/>
            <w:tcMar>
              <w:left w:w="100" w:type="dxa"/>
              <w:right w:w="100" w:type="dxa"/>
            </w:tcMar>
          </w:tcPr>
          <w:p w14:paraId="639827F3" w14:textId="77777777" w:rsidR="0014662A" w:rsidRDefault="00507DF5" w:rsidP="009B340D">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2020</w:t>
            </w:r>
          </w:p>
        </w:tc>
      </w:tr>
      <w:tr w:rsidR="0014662A" w14:paraId="304EF4F8" w14:textId="77777777" w:rsidTr="00C2492E">
        <w:trPr>
          <w:trHeight w:val="300"/>
        </w:trPr>
        <w:tc>
          <w:tcPr>
            <w:tcW w:w="4211"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7055B545" w14:textId="77777777" w:rsidR="0014662A" w:rsidRPr="00C2492E" w:rsidRDefault="00507DF5" w:rsidP="009B340D">
            <w:pPr>
              <w:spacing w:line="240" w:lineRule="auto"/>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Доходи, усього</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2318064A"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27,0</w:t>
            </w:r>
          </w:p>
        </w:tc>
        <w:tc>
          <w:tcPr>
            <w:tcW w:w="992"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6BB5FFD9"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48,7</w:t>
            </w:r>
          </w:p>
        </w:tc>
        <w:tc>
          <w:tcPr>
            <w:tcW w:w="993"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40252629"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73,5</w:t>
            </w:r>
          </w:p>
        </w:tc>
        <w:tc>
          <w:tcPr>
            <w:tcW w:w="992"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6C35D652"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86,8</w:t>
            </w:r>
          </w:p>
        </w:tc>
        <w:tc>
          <w:tcPr>
            <w:tcW w:w="992"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686C096A"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97,6</w:t>
            </w:r>
          </w:p>
        </w:tc>
        <w:tc>
          <w:tcPr>
            <w:tcW w:w="931"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13B20AA4" w14:textId="77777777" w:rsidR="0014662A" w:rsidRPr="00C2492E" w:rsidRDefault="00507DF5" w:rsidP="009B340D">
            <w:pPr>
              <w:spacing w:line="240" w:lineRule="auto"/>
              <w:ind w:right="-55"/>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105,1</w:t>
            </w:r>
          </w:p>
        </w:tc>
      </w:tr>
      <w:tr w:rsidR="0014662A" w14:paraId="3DDFE016" w14:textId="77777777" w:rsidTr="00C2492E">
        <w:trPr>
          <w:trHeight w:val="300"/>
        </w:trPr>
        <w:tc>
          <w:tcPr>
            <w:tcW w:w="4211"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60189B31" w14:textId="77777777" w:rsidR="0014662A" w:rsidRPr="00C2492E" w:rsidRDefault="00507DF5" w:rsidP="009B340D">
            <w:pPr>
              <w:spacing w:line="240" w:lineRule="auto"/>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у тому числі:</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2B06A37C"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 xml:space="preserve"> </w:t>
            </w:r>
          </w:p>
        </w:tc>
        <w:tc>
          <w:tcPr>
            <w:tcW w:w="992"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38BA891D"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 xml:space="preserve"> </w:t>
            </w:r>
          </w:p>
        </w:tc>
        <w:tc>
          <w:tcPr>
            <w:tcW w:w="993"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672AF8CC"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 xml:space="preserve"> </w:t>
            </w:r>
          </w:p>
        </w:tc>
        <w:tc>
          <w:tcPr>
            <w:tcW w:w="992"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76978D16"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 xml:space="preserve"> </w:t>
            </w:r>
          </w:p>
        </w:tc>
        <w:tc>
          <w:tcPr>
            <w:tcW w:w="992"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2F0C832C"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 xml:space="preserve"> </w:t>
            </w:r>
          </w:p>
        </w:tc>
        <w:tc>
          <w:tcPr>
            <w:tcW w:w="931"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0E110455"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 xml:space="preserve"> </w:t>
            </w:r>
          </w:p>
        </w:tc>
      </w:tr>
      <w:tr w:rsidR="0014662A" w14:paraId="3E8527A4" w14:textId="77777777" w:rsidTr="00C2492E">
        <w:trPr>
          <w:trHeight w:val="300"/>
        </w:trPr>
        <w:tc>
          <w:tcPr>
            <w:tcW w:w="4211"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50A4701A" w14:textId="77777777" w:rsidR="0014662A" w:rsidRPr="00C2492E" w:rsidRDefault="00507DF5" w:rsidP="009B340D">
            <w:pPr>
              <w:spacing w:line="240" w:lineRule="auto"/>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заробітна плата</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4F6D738E"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8,6</w:t>
            </w:r>
          </w:p>
        </w:tc>
        <w:tc>
          <w:tcPr>
            <w:tcW w:w="992"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34F6EDD2"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15,6</w:t>
            </w:r>
          </w:p>
        </w:tc>
        <w:tc>
          <w:tcPr>
            <w:tcW w:w="993"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000E65F6"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27,2</w:t>
            </w:r>
          </w:p>
        </w:tc>
        <w:tc>
          <w:tcPr>
            <w:tcW w:w="992"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436A4B95"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34,0</w:t>
            </w:r>
          </w:p>
        </w:tc>
        <w:tc>
          <w:tcPr>
            <w:tcW w:w="992"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5FE27C54"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39,1</w:t>
            </w:r>
          </w:p>
        </w:tc>
        <w:tc>
          <w:tcPr>
            <w:tcW w:w="931"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0EC88AE5"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40,6</w:t>
            </w:r>
          </w:p>
        </w:tc>
      </w:tr>
      <w:tr w:rsidR="0014662A" w14:paraId="7B930956" w14:textId="77777777" w:rsidTr="00C2492E">
        <w:trPr>
          <w:trHeight w:val="330"/>
        </w:trPr>
        <w:tc>
          <w:tcPr>
            <w:tcW w:w="4211"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154E9E1D" w14:textId="77777777" w:rsidR="0014662A" w:rsidRPr="00C2492E" w:rsidRDefault="00507DF5" w:rsidP="009B340D">
            <w:pPr>
              <w:spacing w:line="240" w:lineRule="auto"/>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прибуток та змішаний дохід</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041488B8"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5,6</w:t>
            </w:r>
          </w:p>
        </w:tc>
        <w:tc>
          <w:tcPr>
            <w:tcW w:w="992"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22CDA794"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13,0</w:t>
            </w:r>
          </w:p>
        </w:tc>
        <w:tc>
          <w:tcPr>
            <w:tcW w:w="993"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46A29D1A"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17,9</w:t>
            </w:r>
          </w:p>
        </w:tc>
        <w:tc>
          <w:tcPr>
            <w:tcW w:w="992"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6771BB18"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19,8</w:t>
            </w:r>
          </w:p>
        </w:tc>
        <w:tc>
          <w:tcPr>
            <w:tcW w:w="992"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112380F5"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22,7</w:t>
            </w:r>
          </w:p>
        </w:tc>
        <w:tc>
          <w:tcPr>
            <w:tcW w:w="931"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1A16E670"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23,9</w:t>
            </w:r>
          </w:p>
        </w:tc>
      </w:tr>
      <w:tr w:rsidR="0014662A" w14:paraId="43C87937" w14:textId="77777777" w:rsidTr="00C2492E">
        <w:trPr>
          <w:trHeight w:val="345"/>
        </w:trPr>
        <w:tc>
          <w:tcPr>
            <w:tcW w:w="4211"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52DA205A" w14:textId="77777777" w:rsidR="0014662A" w:rsidRPr="00C2492E" w:rsidRDefault="00507DF5" w:rsidP="009B340D">
            <w:pPr>
              <w:spacing w:line="240" w:lineRule="auto"/>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доходи від власності (одержані)</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1517FD22"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1,5</w:t>
            </w:r>
          </w:p>
        </w:tc>
        <w:tc>
          <w:tcPr>
            <w:tcW w:w="992"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5456AC0F"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2,0</w:t>
            </w:r>
          </w:p>
        </w:tc>
        <w:tc>
          <w:tcPr>
            <w:tcW w:w="993"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1C13A9D2"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2,4</w:t>
            </w:r>
          </w:p>
        </w:tc>
        <w:tc>
          <w:tcPr>
            <w:tcW w:w="992"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3966A61F"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3,0</w:t>
            </w:r>
          </w:p>
        </w:tc>
        <w:tc>
          <w:tcPr>
            <w:tcW w:w="992"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31FFBC05"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3,3</w:t>
            </w:r>
          </w:p>
        </w:tc>
        <w:tc>
          <w:tcPr>
            <w:tcW w:w="931"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3ADCCD9B"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3,2</w:t>
            </w:r>
          </w:p>
        </w:tc>
      </w:tr>
      <w:tr w:rsidR="0014662A" w14:paraId="6A591614" w14:textId="77777777" w:rsidTr="00C2492E">
        <w:trPr>
          <w:trHeight w:val="525"/>
        </w:trPr>
        <w:tc>
          <w:tcPr>
            <w:tcW w:w="4211"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7CDF1EE0" w14:textId="77777777" w:rsidR="0014662A" w:rsidRPr="00C2492E" w:rsidRDefault="00507DF5" w:rsidP="009B340D">
            <w:pPr>
              <w:spacing w:line="240" w:lineRule="auto"/>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соціальні допомоги та інші одержані поточні трансферти</w:t>
            </w:r>
          </w:p>
        </w:tc>
        <w:tc>
          <w:tcPr>
            <w:tcW w:w="1134"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16B066CC"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11,3</w:t>
            </w:r>
          </w:p>
        </w:tc>
        <w:tc>
          <w:tcPr>
            <w:tcW w:w="992"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0864577C"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18,1</w:t>
            </w:r>
          </w:p>
        </w:tc>
        <w:tc>
          <w:tcPr>
            <w:tcW w:w="993"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0C7CEC71"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26,1</w:t>
            </w:r>
          </w:p>
        </w:tc>
        <w:tc>
          <w:tcPr>
            <w:tcW w:w="992"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2F876DF7"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30,0</w:t>
            </w:r>
          </w:p>
        </w:tc>
        <w:tc>
          <w:tcPr>
            <w:tcW w:w="992"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79925812"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32,4</w:t>
            </w:r>
          </w:p>
        </w:tc>
        <w:tc>
          <w:tcPr>
            <w:tcW w:w="931"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7E49A558" w14:textId="77777777" w:rsidR="0014662A" w:rsidRPr="00C2492E" w:rsidRDefault="00507DF5" w:rsidP="009B340D">
            <w:pP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37,3</w:t>
            </w:r>
          </w:p>
        </w:tc>
      </w:tr>
    </w:tbl>
    <w:p w14:paraId="76B0F9DE" w14:textId="19926EA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Дані </w:t>
      </w:r>
      <w:r w:rsidR="00F033BB">
        <w:rPr>
          <w:rFonts w:ascii="Times New Roman" w:eastAsia="Times New Roman" w:hAnsi="Times New Roman" w:cs="Times New Roman"/>
          <w:sz w:val="28"/>
          <w:szCs w:val="28"/>
        </w:rPr>
        <w:t>Т</w:t>
      </w:r>
      <w:r>
        <w:rPr>
          <w:rFonts w:ascii="Times New Roman" w:eastAsia="Times New Roman" w:hAnsi="Times New Roman" w:cs="Times New Roman"/>
          <w:sz w:val="28"/>
          <w:szCs w:val="28"/>
        </w:rPr>
        <w:t>абл</w:t>
      </w:r>
      <w:r w:rsidR="00F033BB">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2</w:t>
      </w:r>
      <w:r w:rsidR="004D6F6E">
        <w:rPr>
          <w:rFonts w:ascii="Times New Roman" w:eastAsia="Times New Roman" w:hAnsi="Times New Roman" w:cs="Times New Roman"/>
          <w:sz w:val="28"/>
          <w:szCs w:val="28"/>
        </w:rPr>
        <w:t>7</w:t>
      </w:r>
      <w:r>
        <w:rPr>
          <w:rFonts w:ascii="Times New Roman" w:eastAsia="Times New Roman" w:hAnsi="Times New Roman" w:cs="Times New Roman"/>
          <w:sz w:val="28"/>
          <w:szCs w:val="28"/>
        </w:rPr>
        <w:t xml:space="preserve"> свідчать про поступове зростання доходів населення. Порівняно з 2010 роком доходи населення у 2020 році зросли майже у 4 рази. При цьому більше третини у доходах населення становлять соціальні допомоги та інші одержані поточні трансферти, що показує доволі високу залежність добробуту населення від допомог і виплат з боку держави.</w:t>
      </w:r>
    </w:p>
    <w:p w14:paraId="7E6EBC78"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Основним структурним компонентом доходів населення є заробітна плата. </w:t>
      </w:r>
    </w:p>
    <w:p w14:paraId="79414D7D" w14:textId="77777777" w:rsidR="0014662A" w:rsidRDefault="0014662A">
      <w:pPr>
        <w:spacing w:line="240" w:lineRule="auto"/>
        <w:ind w:firstLine="720"/>
        <w:jc w:val="both"/>
        <w:rPr>
          <w:rFonts w:ascii="Times New Roman" w:eastAsia="Times New Roman" w:hAnsi="Times New Roman" w:cs="Times New Roman"/>
          <w:sz w:val="28"/>
          <w:szCs w:val="28"/>
        </w:rPr>
      </w:pPr>
    </w:p>
    <w:p w14:paraId="5946A507"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3E054E84" wp14:editId="6CA1E954">
            <wp:extent cx="4323283" cy="2377440"/>
            <wp:effectExtent l="0" t="0" r="1270" b="3810"/>
            <wp:docPr id="65"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109"/>
                    <a:srcRect/>
                    <a:stretch>
                      <a:fillRect/>
                    </a:stretch>
                  </pic:blipFill>
                  <pic:spPr>
                    <a:xfrm>
                      <a:off x="0" y="0"/>
                      <a:ext cx="4331381" cy="2381893"/>
                    </a:xfrm>
                    <a:prstGeom prst="rect">
                      <a:avLst/>
                    </a:prstGeom>
                    <a:ln/>
                  </pic:spPr>
                </pic:pic>
              </a:graphicData>
            </a:graphic>
          </wp:inline>
        </w:drawing>
      </w:r>
    </w:p>
    <w:p w14:paraId="0635D7B0" w14:textId="77777777" w:rsidR="0014662A" w:rsidRDefault="00507DF5">
      <w:pPr>
        <w:spacing w:after="20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6</w:t>
      </w:r>
      <w:r w:rsidR="009B340D">
        <w:rPr>
          <w:rFonts w:ascii="Times New Roman" w:eastAsia="Times New Roman" w:hAnsi="Times New Roman" w:cs="Times New Roman"/>
          <w:b/>
          <w:sz w:val="28"/>
          <w:szCs w:val="28"/>
        </w:rPr>
        <w:t>6</w:t>
      </w:r>
      <w:r>
        <w:rPr>
          <w:rFonts w:ascii="Times New Roman" w:eastAsia="Times New Roman" w:hAnsi="Times New Roman" w:cs="Times New Roman"/>
          <w:b/>
          <w:sz w:val="28"/>
          <w:szCs w:val="28"/>
        </w:rPr>
        <w:t>. Середня заробітна плата штатного працівника, грн</w:t>
      </w:r>
    </w:p>
    <w:p w14:paraId="5AA01BC1" w14:textId="693E77EE" w:rsidR="0014662A" w:rsidRDefault="00507DF5">
      <w:pPr>
        <w:shd w:val="clear" w:color="auto" w:fill="FFFFFF"/>
        <w:spacing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Рівень середньомісячної заробітної плати має т</w:t>
      </w:r>
      <w:r w:rsidR="00F033BB">
        <w:rPr>
          <w:rFonts w:ascii="Times New Roman" w:eastAsia="Times New Roman" w:hAnsi="Times New Roman" w:cs="Times New Roman"/>
          <w:sz w:val="28"/>
          <w:szCs w:val="28"/>
        </w:rPr>
        <w:t>енденцію</w:t>
      </w:r>
      <w:r>
        <w:rPr>
          <w:rFonts w:ascii="Times New Roman" w:eastAsia="Times New Roman" w:hAnsi="Times New Roman" w:cs="Times New Roman"/>
          <w:sz w:val="28"/>
          <w:szCs w:val="28"/>
        </w:rPr>
        <w:t xml:space="preserve"> до поступового підвищення. У 2018 році середньомісячна заробітна плата одного штатного працівника у порівнянні </w:t>
      </w:r>
      <w:r w:rsidR="00F033BB">
        <w:rPr>
          <w:rFonts w:ascii="Times New Roman" w:eastAsia="Times New Roman" w:hAnsi="Times New Roman" w:cs="Times New Roman"/>
          <w:sz w:val="28"/>
          <w:szCs w:val="28"/>
        </w:rPr>
        <w:t>до</w:t>
      </w:r>
      <w:r>
        <w:rPr>
          <w:rFonts w:ascii="Times New Roman" w:eastAsia="Times New Roman" w:hAnsi="Times New Roman" w:cs="Times New Roman"/>
          <w:sz w:val="28"/>
          <w:szCs w:val="28"/>
        </w:rPr>
        <w:t xml:space="preserve"> 2010 року зросла на 5560 грн або у 4,1 </w:t>
      </w:r>
      <w:proofErr w:type="spellStart"/>
      <w:r>
        <w:rPr>
          <w:rFonts w:ascii="Times New Roman" w:eastAsia="Times New Roman" w:hAnsi="Times New Roman" w:cs="Times New Roman"/>
          <w:sz w:val="28"/>
          <w:szCs w:val="28"/>
        </w:rPr>
        <w:t>раза</w:t>
      </w:r>
      <w:proofErr w:type="spellEnd"/>
      <w:r>
        <w:rPr>
          <w:rFonts w:ascii="Times New Roman" w:eastAsia="Times New Roman" w:hAnsi="Times New Roman" w:cs="Times New Roman"/>
          <w:sz w:val="28"/>
          <w:szCs w:val="28"/>
        </w:rPr>
        <w:t xml:space="preserve">. У 2021 році середньомісячна заробітна плата одного штатного працівника у порівнянні </w:t>
      </w:r>
      <w:r w:rsidR="00F033BB">
        <w:rPr>
          <w:rFonts w:ascii="Times New Roman" w:eastAsia="Times New Roman" w:hAnsi="Times New Roman" w:cs="Times New Roman"/>
          <w:sz w:val="28"/>
          <w:szCs w:val="28"/>
        </w:rPr>
        <w:t>до</w:t>
      </w:r>
      <w:r>
        <w:rPr>
          <w:rFonts w:ascii="Times New Roman" w:eastAsia="Times New Roman" w:hAnsi="Times New Roman" w:cs="Times New Roman"/>
          <w:sz w:val="28"/>
          <w:szCs w:val="28"/>
        </w:rPr>
        <w:t xml:space="preserve"> 2018 року зросла на 4980 грн або у 1,7 </w:t>
      </w:r>
      <w:proofErr w:type="spellStart"/>
      <w:r>
        <w:rPr>
          <w:rFonts w:ascii="Times New Roman" w:eastAsia="Times New Roman" w:hAnsi="Times New Roman" w:cs="Times New Roman"/>
          <w:sz w:val="28"/>
          <w:szCs w:val="28"/>
        </w:rPr>
        <w:t>раза</w:t>
      </w:r>
      <w:proofErr w:type="spellEnd"/>
      <w:r>
        <w:rPr>
          <w:rFonts w:ascii="Times New Roman" w:eastAsia="Times New Roman" w:hAnsi="Times New Roman" w:cs="Times New Roman"/>
          <w:sz w:val="28"/>
          <w:szCs w:val="28"/>
        </w:rPr>
        <w:t>. Середня заробітна плата за 2010 рік с</w:t>
      </w:r>
      <w:r w:rsidR="00F033BB">
        <w:rPr>
          <w:rFonts w:ascii="Times New Roman" w:eastAsia="Times New Roman" w:hAnsi="Times New Roman" w:cs="Times New Roman"/>
          <w:sz w:val="28"/>
          <w:szCs w:val="28"/>
        </w:rPr>
        <w:t>танови</w:t>
      </w:r>
      <w:r>
        <w:rPr>
          <w:rFonts w:ascii="Times New Roman" w:eastAsia="Times New Roman" w:hAnsi="Times New Roman" w:cs="Times New Roman"/>
          <w:sz w:val="28"/>
          <w:szCs w:val="28"/>
        </w:rPr>
        <w:t xml:space="preserve">ла 1786 грн (226 </w:t>
      </w:r>
      <w:proofErr w:type="spellStart"/>
      <w:r>
        <w:rPr>
          <w:rFonts w:ascii="Times New Roman" w:eastAsia="Times New Roman" w:hAnsi="Times New Roman" w:cs="Times New Roman"/>
          <w:sz w:val="28"/>
          <w:szCs w:val="28"/>
        </w:rPr>
        <w:t>дол</w:t>
      </w:r>
      <w:proofErr w:type="spellEnd"/>
      <w:r>
        <w:rPr>
          <w:rFonts w:ascii="Times New Roman" w:eastAsia="Times New Roman" w:hAnsi="Times New Roman" w:cs="Times New Roman"/>
          <w:sz w:val="28"/>
          <w:szCs w:val="28"/>
        </w:rPr>
        <w:t xml:space="preserve">.), у 2018 – 7345,6 грн (265 </w:t>
      </w:r>
      <w:proofErr w:type="spellStart"/>
      <w:r>
        <w:rPr>
          <w:rFonts w:ascii="Times New Roman" w:eastAsia="Times New Roman" w:hAnsi="Times New Roman" w:cs="Times New Roman"/>
          <w:sz w:val="28"/>
          <w:szCs w:val="28"/>
        </w:rPr>
        <w:t>дол</w:t>
      </w:r>
      <w:proofErr w:type="spellEnd"/>
      <w:r>
        <w:rPr>
          <w:rFonts w:ascii="Times New Roman" w:eastAsia="Times New Roman" w:hAnsi="Times New Roman" w:cs="Times New Roman"/>
          <w:sz w:val="28"/>
          <w:szCs w:val="28"/>
        </w:rPr>
        <w:t xml:space="preserve">.), у 2021 – 12326 грн (451 </w:t>
      </w:r>
      <w:proofErr w:type="spellStart"/>
      <w:r>
        <w:rPr>
          <w:rFonts w:ascii="Times New Roman" w:eastAsia="Times New Roman" w:hAnsi="Times New Roman" w:cs="Times New Roman"/>
          <w:sz w:val="28"/>
          <w:szCs w:val="28"/>
        </w:rPr>
        <w:t>дол</w:t>
      </w:r>
      <w:proofErr w:type="spellEnd"/>
      <w:r>
        <w:rPr>
          <w:rFonts w:ascii="Times New Roman" w:eastAsia="Times New Roman" w:hAnsi="Times New Roman" w:cs="Times New Roman"/>
          <w:sz w:val="28"/>
          <w:szCs w:val="28"/>
        </w:rPr>
        <w:t>.).</w:t>
      </w:r>
    </w:p>
    <w:p w14:paraId="4B55AA62"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Споживчий ринок відіграє важливу роль у забезпеченні життєвого рівня населення. </w:t>
      </w:r>
    </w:p>
    <w:p w14:paraId="30764154" w14:textId="60180589" w:rsidR="0014662A" w:rsidRDefault="00507DF5">
      <w:pPr>
        <w:spacing w:line="240" w:lineRule="auto"/>
        <w:ind w:firstLine="709"/>
        <w:jc w:val="both"/>
        <w:rPr>
          <w:rFonts w:ascii="Times New Roman" w:eastAsia="Times New Roman" w:hAnsi="Times New Roman" w:cs="Times New Roman"/>
          <w:sz w:val="28"/>
          <w:szCs w:val="28"/>
        </w:rPr>
      </w:pPr>
      <w:bookmarkStart w:id="27" w:name="_2p2csry" w:colFirst="0" w:colLast="0"/>
      <w:bookmarkEnd w:id="27"/>
      <w:r>
        <w:rPr>
          <w:rFonts w:ascii="Times New Roman" w:eastAsia="Times New Roman" w:hAnsi="Times New Roman" w:cs="Times New Roman"/>
          <w:sz w:val="28"/>
          <w:szCs w:val="28"/>
        </w:rPr>
        <w:t xml:space="preserve">На 01.01.2025 на території області функціонувало близько 1,5 тис. об'єктів оптової та роздрібної торгівлі. </w:t>
      </w:r>
      <w:r w:rsidR="00F033BB">
        <w:rPr>
          <w:rFonts w:ascii="Times New Roman" w:eastAsia="Times New Roman" w:hAnsi="Times New Roman" w:cs="Times New Roman"/>
          <w:sz w:val="28"/>
          <w:szCs w:val="28"/>
        </w:rPr>
        <w:t>П</w:t>
      </w:r>
      <w:r>
        <w:rPr>
          <w:rFonts w:ascii="Times New Roman" w:eastAsia="Times New Roman" w:hAnsi="Times New Roman" w:cs="Times New Roman"/>
          <w:sz w:val="28"/>
          <w:szCs w:val="28"/>
        </w:rPr>
        <w:t>рацює більш</w:t>
      </w:r>
      <w:r w:rsidR="00F033BB">
        <w:rPr>
          <w:rFonts w:ascii="Times New Roman" w:eastAsia="Times New Roman" w:hAnsi="Times New Roman" w:cs="Times New Roman"/>
          <w:sz w:val="28"/>
          <w:szCs w:val="28"/>
        </w:rPr>
        <w:t>е</w:t>
      </w:r>
      <w:r>
        <w:rPr>
          <w:rFonts w:ascii="Times New Roman" w:eastAsia="Times New Roman" w:hAnsi="Times New Roman" w:cs="Times New Roman"/>
          <w:sz w:val="28"/>
          <w:szCs w:val="28"/>
        </w:rPr>
        <w:t xml:space="preserve"> 200 закладів мережевої торгівлі та 48 основних торговельних центрів. Діє 87 ринків (на 35 тис. торгових місць), серед яких: 8 продовольчих, 37 непродовольчих, 42 змішаних.</w:t>
      </w:r>
    </w:p>
    <w:p w14:paraId="43B4F12F" w14:textId="466384EE" w:rsidR="0014662A" w:rsidRDefault="00F033BB">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w:t>
      </w:r>
      <w:r w:rsidR="00507DF5">
        <w:rPr>
          <w:rFonts w:ascii="Times New Roman" w:eastAsia="Times New Roman" w:hAnsi="Times New Roman" w:cs="Times New Roman"/>
          <w:sz w:val="28"/>
          <w:szCs w:val="28"/>
        </w:rPr>
        <w:t xml:space="preserve"> 2022-2023 роках споживчий ринок зазнав відчутного удару </w:t>
      </w:r>
      <w:r>
        <w:rPr>
          <w:rFonts w:ascii="Times New Roman" w:eastAsia="Times New Roman" w:hAnsi="Times New Roman" w:cs="Times New Roman"/>
          <w:sz w:val="28"/>
          <w:szCs w:val="28"/>
        </w:rPr>
        <w:t xml:space="preserve">з початку </w:t>
      </w:r>
      <w:r w:rsidR="00507DF5">
        <w:rPr>
          <w:rFonts w:ascii="Times New Roman" w:eastAsia="Times New Roman" w:hAnsi="Times New Roman" w:cs="Times New Roman"/>
          <w:sz w:val="28"/>
          <w:szCs w:val="28"/>
        </w:rPr>
        <w:t>військово</w:t>
      </w:r>
      <w:r>
        <w:rPr>
          <w:rFonts w:ascii="Times New Roman" w:eastAsia="Times New Roman" w:hAnsi="Times New Roman" w:cs="Times New Roman"/>
          <w:sz w:val="28"/>
          <w:szCs w:val="28"/>
        </w:rPr>
        <w:t>ї</w:t>
      </w:r>
      <w:r w:rsidR="00507DF5">
        <w:rPr>
          <w:rFonts w:ascii="Times New Roman" w:eastAsia="Times New Roman" w:hAnsi="Times New Roman" w:cs="Times New Roman"/>
          <w:sz w:val="28"/>
          <w:szCs w:val="28"/>
        </w:rPr>
        <w:t xml:space="preserve"> агресі</w:t>
      </w:r>
      <w:r>
        <w:rPr>
          <w:rFonts w:ascii="Times New Roman" w:eastAsia="Times New Roman" w:hAnsi="Times New Roman" w:cs="Times New Roman"/>
          <w:sz w:val="28"/>
          <w:szCs w:val="28"/>
        </w:rPr>
        <w:t>ї</w:t>
      </w:r>
      <w:r w:rsidR="00507DF5">
        <w:rPr>
          <w:rFonts w:ascii="Times New Roman" w:eastAsia="Times New Roman" w:hAnsi="Times New Roman" w:cs="Times New Roman"/>
          <w:sz w:val="28"/>
          <w:szCs w:val="28"/>
        </w:rPr>
        <w:t xml:space="preserve"> російської федерації проти України, що спричинило зниження купівельної спроможності громадян, порушення логістичних транспортних та товарних потоків, збільшення вартості окремих видів товарів та послуг. </w:t>
      </w:r>
    </w:p>
    <w:p w14:paraId="0F955E5C" w14:textId="77777777" w:rsidR="0014662A" w:rsidRDefault="00507DF5">
      <w:pPr>
        <w:spacing w:before="120" w:after="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Таблиця 2</w:t>
      </w:r>
      <w:r w:rsidR="004D6F6E">
        <w:rPr>
          <w:rFonts w:ascii="Times New Roman" w:eastAsia="Times New Roman" w:hAnsi="Times New Roman" w:cs="Times New Roman"/>
          <w:b/>
          <w:sz w:val="28"/>
          <w:szCs w:val="28"/>
        </w:rPr>
        <w:t>8</w:t>
      </w:r>
      <w:r>
        <w:rPr>
          <w:rFonts w:ascii="Times New Roman" w:eastAsia="Times New Roman" w:hAnsi="Times New Roman" w:cs="Times New Roman"/>
          <w:b/>
          <w:sz w:val="28"/>
          <w:szCs w:val="28"/>
        </w:rPr>
        <w:t>. Індекс споживчих цін по області та по Україні, %</w:t>
      </w:r>
    </w:p>
    <w:tbl>
      <w:tblPr>
        <w:tblStyle w:val="affc"/>
        <w:tblpPr w:leftFromText="180" w:rightFromText="180" w:topFromText="180" w:bottomFromText="180" w:vertAnchor="text" w:tblpX="140"/>
        <w:tblW w:w="996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390"/>
        <w:gridCol w:w="1530"/>
        <w:gridCol w:w="1245"/>
        <w:gridCol w:w="1320"/>
        <w:gridCol w:w="1275"/>
        <w:gridCol w:w="1200"/>
      </w:tblGrid>
      <w:tr w:rsidR="0014662A" w14:paraId="6427803F" w14:textId="77777777">
        <w:trPr>
          <w:trHeight w:val="375"/>
        </w:trPr>
        <w:tc>
          <w:tcPr>
            <w:tcW w:w="3390" w:type="dxa"/>
            <w:vMerge w:val="restart"/>
            <w:tcBorders>
              <w:top w:val="single" w:sz="4" w:space="0" w:color="000000"/>
              <w:left w:val="single" w:sz="4" w:space="0" w:color="000000"/>
              <w:bottom w:val="single" w:sz="4" w:space="0" w:color="000000"/>
              <w:right w:val="single" w:sz="4" w:space="0" w:color="000000"/>
            </w:tcBorders>
            <w:shd w:val="clear" w:color="auto" w:fill="A4C2F4"/>
            <w:tcMar>
              <w:left w:w="100" w:type="dxa"/>
              <w:right w:w="100" w:type="dxa"/>
            </w:tcMar>
          </w:tcPr>
          <w:p w14:paraId="7051B16E"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6570" w:type="dxa"/>
            <w:gridSpan w:val="5"/>
            <w:tcBorders>
              <w:top w:val="single" w:sz="4" w:space="0" w:color="000000"/>
              <w:left w:val="single" w:sz="4" w:space="0" w:color="000000"/>
              <w:bottom w:val="single" w:sz="4" w:space="0" w:color="000000"/>
              <w:right w:val="single" w:sz="4" w:space="0" w:color="000000"/>
            </w:tcBorders>
            <w:shd w:val="clear" w:color="auto" w:fill="A4C2F4"/>
            <w:tcMar>
              <w:left w:w="100" w:type="dxa"/>
              <w:right w:w="100" w:type="dxa"/>
            </w:tcMar>
          </w:tcPr>
          <w:p w14:paraId="0910CA24"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Роки</w:t>
            </w:r>
          </w:p>
        </w:tc>
      </w:tr>
      <w:tr w:rsidR="0014662A" w14:paraId="0DA6634A" w14:textId="77777777">
        <w:trPr>
          <w:trHeight w:val="168"/>
        </w:trPr>
        <w:tc>
          <w:tcPr>
            <w:tcW w:w="3390" w:type="dxa"/>
            <w:vMerge/>
            <w:tcBorders>
              <w:top w:val="single" w:sz="4" w:space="0" w:color="000000"/>
              <w:left w:val="single" w:sz="4" w:space="0" w:color="000000"/>
              <w:bottom w:val="single" w:sz="4" w:space="0" w:color="000000"/>
              <w:right w:val="single" w:sz="4" w:space="0" w:color="000000"/>
            </w:tcBorders>
            <w:shd w:val="clear" w:color="auto" w:fill="A4C2F4"/>
            <w:tcMar>
              <w:left w:w="100" w:type="dxa"/>
              <w:right w:w="100" w:type="dxa"/>
            </w:tcMar>
          </w:tcPr>
          <w:p w14:paraId="5A6FE16D" w14:textId="77777777" w:rsidR="0014662A" w:rsidRDefault="0014662A">
            <w:pPr>
              <w:widowControl w:val="0"/>
              <w:rPr>
                <w:rFonts w:ascii="Times New Roman" w:eastAsia="Times New Roman" w:hAnsi="Times New Roman" w:cs="Times New Roman"/>
                <w:b/>
                <w:sz w:val="24"/>
                <w:szCs w:val="24"/>
              </w:rPr>
            </w:pPr>
          </w:p>
        </w:tc>
        <w:tc>
          <w:tcPr>
            <w:tcW w:w="1530" w:type="dxa"/>
            <w:tcBorders>
              <w:top w:val="single" w:sz="4" w:space="0" w:color="000000"/>
              <w:left w:val="single" w:sz="4" w:space="0" w:color="000000"/>
              <w:bottom w:val="single" w:sz="4" w:space="0" w:color="000000"/>
              <w:right w:val="single" w:sz="4" w:space="0" w:color="000000"/>
            </w:tcBorders>
            <w:shd w:val="clear" w:color="auto" w:fill="A4C2F4"/>
            <w:tcMar>
              <w:left w:w="100" w:type="dxa"/>
              <w:right w:w="100" w:type="dxa"/>
            </w:tcMar>
          </w:tcPr>
          <w:p w14:paraId="11280C0F"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2020</w:t>
            </w:r>
          </w:p>
        </w:tc>
        <w:tc>
          <w:tcPr>
            <w:tcW w:w="1245" w:type="dxa"/>
            <w:tcBorders>
              <w:top w:val="single" w:sz="4" w:space="0" w:color="000000"/>
              <w:left w:val="single" w:sz="4" w:space="0" w:color="000000"/>
              <w:bottom w:val="single" w:sz="4" w:space="0" w:color="000000"/>
              <w:right w:val="single" w:sz="4" w:space="0" w:color="000000"/>
            </w:tcBorders>
            <w:shd w:val="clear" w:color="auto" w:fill="A4C2F4"/>
            <w:tcMar>
              <w:left w:w="100" w:type="dxa"/>
              <w:right w:w="100" w:type="dxa"/>
            </w:tcMar>
          </w:tcPr>
          <w:p w14:paraId="48635FC9"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2021</w:t>
            </w:r>
          </w:p>
        </w:tc>
        <w:tc>
          <w:tcPr>
            <w:tcW w:w="1320" w:type="dxa"/>
            <w:tcBorders>
              <w:top w:val="single" w:sz="4" w:space="0" w:color="000000"/>
              <w:left w:val="single" w:sz="4" w:space="0" w:color="000000"/>
              <w:bottom w:val="single" w:sz="4" w:space="0" w:color="000000"/>
              <w:right w:val="single" w:sz="4" w:space="0" w:color="000000"/>
            </w:tcBorders>
            <w:shd w:val="clear" w:color="auto" w:fill="A4C2F4"/>
            <w:tcMar>
              <w:left w:w="100" w:type="dxa"/>
              <w:right w:w="100" w:type="dxa"/>
            </w:tcMar>
          </w:tcPr>
          <w:p w14:paraId="275E6EAC"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2022</w:t>
            </w:r>
          </w:p>
        </w:tc>
        <w:tc>
          <w:tcPr>
            <w:tcW w:w="1275" w:type="dxa"/>
            <w:tcBorders>
              <w:top w:val="single" w:sz="4" w:space="0" w:color="000000"/>
              <w:left w:val="single" w:sz="4" w:space="0" w:color="000000"/>
              <w:bottom w:val="single" w:sz="4" w:space="0" w:color="000000"/>
              <w:right w:val="single" w:sz="4" w:space="0" w:color="000000"/>
            </w:tcBorders>
            <w:shd w:val="clear" w:color="auto" w:fill="A4C2F4"/>
            <w:tcMar>
              <w:left w:w="100" w:type="dxa"/>
              <w:right w:w="100" w:type="dxa"/>
            </w:tcMar>
          </w:tcPr>
          <w:p w14:paraId="6CC88F5A"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2023</w:t>
            </w:r>
          </w:p>
        </w:tc>
        <w:tc>
          <w:tcPr>
            <w:tcW w:w="1200" w:type="dxa"/>
            <w:tcBorders>
              <w:top w:val="single" w:sz="4" w:space="0" w:color="000000"/>
              <w:left w:val="single" w:sz="4" w:space="0" w:color="000000"/>
              <w:bottom w:val="single" w:sz="4" w:space="0" w:color="000000"/>
              <w:right w:val="single" w:sz="4" w:space="0" w:color="000000"/>
            </w:tcBorders>
            <w:shd w:val="clear" w:color="auto" w:fill="A4C2F4"/>
            <w:tcMar>
              <w:left w:w="100" w:type="dxa"/>
              <w:right w:w="100" w:type="dxa"/>
            </w:tcMar>
          </w:tcPr>
          <w:p w14:paraId="65306BD9"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2024</w:t>
            </w:r>
          </w:p>
        </w:tc>
      </w:tr>
      <w:tr w:rsidR="0014662A" w14:paraId="585867E9" w14:textId="77777777">
        <w:trPr>
          <w:trHeight w:val="285"/>
        </w:trPr>
        <w:tc>
          <w:tcPr>
            <w:tcW w:w="3390"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433BC03C"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Хмельницька область</w:t>
            </w:r>
          </w:p>
        </w:tc>
        <w:tc>
          <w:tcPr>
            <w:tcW w:w="1530"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664A9A08"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104,9</w:t>
            </w:r>
          </w:p>
        </w:tc>
        <w:tc>
          <w:tcPr>
            <w:tcW w:w="1245"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570415BF"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109,8</w:t>
            </w:r>
          </w:p>
        </w:tc>
        <w:tc>
          <w:tcPr>
            <w:tcW w:w="1320"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52C32F5B"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125,9</w:t>
            </w:r>
          </w:p>
        </w:tc>
        <w:tc>
          <w:tcPr>
            <w:tcW w:w="1275"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24FC9046"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106,3</w:t>
            </w:r>
          </w:p>
        </w:tc>
        <w:tc>
          <w:tcPr>
            <w:tcW w:w="1200"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08379B95"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111,5</w:t>
            </w:r>
          </w:p>
        </w:tc>
      </w:tr>
      <w:tr w:rsidR="0014662A" w14:paraId="3791063B" w14:textId="77777777">
        <w:trPr>
          <w:trHeight w:val="270"/>
        </w:trPr>
        <w:tc>
          <w:tcPr>
            <w:tcW w:w="3390"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52974C1B"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Україна</w:t>
            </w:r>
          </w:p>
        </w:tc>
        <w:tc>
          <w:tcPr>
            <w:tcW w:w="1530"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114F8852"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105,0</w:t>
            </w:r>
          </w:p>
        </w:tc>
        <w:tc>
          <w:tcPr>
            <w:tcW w:w="1245"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332D6378"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110,0</w:t>
            </w:r>
          </w:p>
        </w:tc>
        <w:tc>
          <w:tcPr>
            <w:tcW w:w="1320"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6F4DB67A"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126,6</w:t>
            </w:r>
          </w:p>
        </w:tc>
        <w:tc>
          <w:tcPr>
            <w:tcW w:w="1275"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135E55E4"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105,1</w:t>
            </w:r>
          </w:p>
        </w:tc>
        <w:tc>
          <w:tcPr>
            <w:tcW w:w="1200"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2511D124"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112,0</w:t>
            </w:r>
          </w:p>
        </w:tc>
      </w:tr>
    </w:tbl>
    <w:p w14:paraId="51A8C918" w14:textId="77777777" w:rsidR="0014662A" w:rsidRDefault="00507DF5">
      <w:pPr>
        <w:spacing w:line="240" w:lineRule="auto"/>
        <w:ind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Обсяг роздрібного товарообороту підприємств-юридичних осіб області має позитивну динаміку. У 2021 році він зріс на 13,5% до попереднього року і становив 19481,6 млн гривень.</w:t>
      </w:r>
    </w:p>
    <w:p w14:paraId="53377862" w14:textId="77777777" w:rsidR="0014662A" w:rsidRDefault="00507DF5">
      <w:pPr>
        <w:spacing w:line="240" w:lineRule="auto"/>
        <w:ind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Замовники області активно використовують систему електронних публічних </w:t>
      </w:r>
      <w:proofErr w:type="spellStart"/>
      <w:r>
        <w:rPr>
          <w:rFonts w:ascii="Times New Roman" w:eastAsia="Times New Roman" w:hAnsi="Times New Roman" w:cs="Times New Roman"/>
          <w:sz w:val="28"/>
          <w:szCs w:val="28"/>
        </w:rPr>
        <w:t>закупівель</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Prozorro</w:t>
      </w:r>
      <w:proofErr w:type="spellEnd"/>
      <w:r>
        <w:rPr>
          <w:rFonts w:ascii="Times New Roman" w:eastAsia="Times New Roman" w:hAnsi="Times New Roman" w:cs="Times New Roman"/>
          <w:sz w:val="28"/>
          <w:szCs w:val="28"/>
        </w:rPr>
        <w:t xml:space="preserve"> при здійсненні процедур </w:t>
      </w:r>
      <w:proofErr w:type="spellStart"/>
      <w:r>
        <w:rPr>
          <w:rFonts w:ascii="Times New Roman" w:eastAsia="Times New Roman" w:hAnsi="Times New Roman" w:cs="Times New Roman"/>
          <w:sz w:val="28"/>
          <w:szCs w:val="28"/>
        </w:rPr>
        <w:t>закупівель</w:t>
      </w:r>
      <w:proofErr w:type="spellEnd"/>
      <w:r>
        <w:rPr>
          <w:rFonts w:ascii="Times New Roman" w:eastAsia="Times New Roman" w:hAnsi="Times New Roman" w:cs="Times New Roman"/>
          <w:sz w:val="28"/>
          <w:szCs w:val="28"/>
        </w:rPr>
        <w:t xml:space="preserve"> товарів, робіт і послуг за державні кошти.</w:t>
      </w:r>
    </w:p>
    <w:p w14:paraId="12121934" w14:textId="77777777" w:rsidR="0014662A" w:rsidRDefault="00507DF5">
      <w:pPr>
        <w:spacing w:after="120" w:line="240" w:lineRule="auto"/>
        <w:ind w:firstLine="69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Кількість </w:t>
      </w:r>
      <w:proofErr w:type="spellStart"/>
      <w:r>
        <w:rPr>
          <w:rFonts w:ascii="Times New Roman" w:eastAsia="Times New Roman" w:hAnsi="Times New Roman" w:cs="Times New Roman"/>
          <w:sz w:val="28"/>
          <w:szCs w:val="28"/>
        </w:rPr>
        <w:t>закупівель</w:t>
      </w:r>
      <w:proofErr w:type="spellEnd"/>
      <w:r>
        <w:rPr>
          <w:rFonts w:ascii="Times New Roman" w:eastAsia="Times New Roman" w:hAnsi="Times New Roman" w:cs="Times New Roman"/>
          <w:sz w:val="28"/>
          <w:szCs w:val="28"/>
        </w:rPr>
        <w:t xml:space="preserve"> з використанням електронної системи збільшилася з 42 тис. у 2019 році до 185 тис. у 2024 році.</w:t>
      </w:r>
    </w:p>
    <w:p w14:paraId="5B5D8BF2"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1A813161" wp14:editId="6950256F">
            <wp:extent cx="5230368" cy="2516428"/>
            <wp:effectExtent l="0" t="0" r="0" b="0"/>
            <wp:docPr id="67"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110"/>
                    <a:srcRect/>
                    <a:stretch>
                      <a:fillRect/>
                    </a:stretch>
                  </pic:blipFill>
                  <pic:spPr>
                    <a:xfrm>
                      <a:off x="0" y="0"/>
                      <a:ext cx="5233443" cy="2517908"/>
                    </a:xfrm>
                    <a:prstGeom prst="rect">
                      <a:avLst/>
                    </a:prstGeom>
                    <a:ln/>
                  </pic:spPr>
                </pic:pic>
              </a:graphicData>
            </a:graphic>
          </wp:inline>
        </w:drawing>
      </w:r>
    </w:p>
    <w:p w14:paraId="2ECEBBA0" w14:textId="77777777" w:rsidR="0014662A" w:rsidRDefault="00507DF5">
      <w:pPr>
        <w:spacing w:before="240" w:line="240" w:lineRule="auto"/>
        <w:ind w:firstLine="70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Рис. </w:t>
      </w:r>
      <w:r w:rsidR="009B340D">
        <w:rPr>
          <w:rFonts w:ascii="Times New Roman" w:eastAsia="Times New Roman" w:hAnsi="Times New Roman" w:cs="Times New Roman"/>
          <w:b/>
          <w:sz w:val="28"/>
          <w:szCs w:val="28"/>
        </w:rPr>
        <w:t>67</w:t>
      </w:r>
      <w:r>
        <w:rPr>
          <w:rFonts w:ascii="Times New Roman" w:eastAsia="Times New Roman" w:hAnsi="Times New Roman" w:cs="Times New Roman"/>
          <w:b/>
          <w:sz w:val="28"/>
          <w:szCs w:val="28"/>
        </w:rPr>
        <w:t xml:space="preserve">. Кількість публічних </w:t>
      </w:r>
      <w:proofErr w:type="spellStart"/>
      <w:r>
        <w:rPr>
          <w:rFonts w:ascii="Times New Roman" w:eastAsia="Times New Roman" w:hAnsi="Times New Roman" w:cs="Times New Roman"/>
          <w:b/>
          <w:sz w:val="28"/>
          <w:szCs w:val="28"/>
        </w:rPr>
        <w:t>закупівель</w:t>
      </w:r>
      <w:proofErr w:type="spellEnd"/>
      <w:r>
        <w:rPr>
          <w:rFonts w:ascii="Times New Roman" w:eastAsia="Times New Roman" w:hAnsi="Times New Roman" w:cs="Times New Roman"/>
          <w:b/>
          <w:sz w:val="28"/>
          <w:szCs w:val="28"/>
        </w:rPr>
        <w:t xml:space="preserve">, проведена замовниками області та відображена в електронній системі </w:t>
      </w:r>
      <w:proofErr w:type="spellStart"/>
      <w:r>
        <w:rPr>
          <w:rFonts w:ascii="Times New Roman" w:eastAsia="Times New Roman" w:hAnsi="Times New Roman" w:cs="Times New Roman"/>
          <w:b/>
          <w:sz w:val="28"/>
          <w:szCs w:val="28"/>
        </w:rPr>
        <w:t>закупівель</w:t>
      </w:r>
      <w:proofErr w:type="spellEnd"/>
      <w:r>
        <w:rPr>
          <w:rFonts w:ascii="Times New Roman" w:eastAsia="Times New Roman" w:hAnsi="Times New Roman" w:cs="Times New Roman"/>
          <w:b/>
          <w:sz w:val="28"/>
          <w:szCs w:val="28"/>
        </w:rPr>
        <w:t>, тисяч</w:t>
      </w:r>
    </w:p>
    <w:p w14:paraId="4C00B481" w14:textId="77777777" w:rsidR="0014662A" w:rsidRDefault="0014662A">
      <w:pPr>
        <w:spacing w:line="240" w:lineRule="auto"/>
        <w:ind w:firstLine="708"/>
        <w:jc w:val="both"/>
        <w:rPr>
          <w:rFonts w:ascii="Times New Roman" w:eastAsia="Times New Roman" w:hAnsi="Times New Roman" w:cs="Times New Roman"/>
          <w:sz w:val="18"/>
          <w:szCs w:val="18"/>
        </w:rPr>
      </w:pPr>
    </w:p>
    <w:p w14:paraId="5219885D" w14:textId="77777777" w:rsidR="0014662A" w:rsidRDefault="00507DF5">
      <w:pPr>
        <w:spacing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Підприємці області активно долучаються до здійснення </w:t>
      </w:r>
      <w:proofErr w:type="spellStart"/>
      <w:r>
        <w:rPr>
          <w:rFonts w:ascii="Times New Roman" w:eastAsia="Times New Roman" w:hAnsi="Times New Roman" w:cs="Times New Roman"/>
          <w:sz w:val="28"/>
          <w:szCs w:val="28"/>
        </w:rPr>
        <w:t>закупівель</w:t>
      </w:r>
      <w:proofErr w:type="spellEnd"/>
      <w:r>
        <w:rPr>
          <w:rFonts w:ascii="Times New Roman" w:eastAsia="Times New Roman" w:hAnsi="Times New Roman" w:cs="Times New Roman"/>
          <w:sz w:val="28"/>
          <w:szCs w:val="28"/>
        </w:rPr>
        <w:t xml:space="preserve"> товарів, робіт і послуг для забезпечення потреб держави та територіальних громад. Протягом 2019-2024 років кількість суб’єктів підприємницької діяльності області, які взяли участь у публічних </w:t>
      </w:r>
      <w:proofErr w:type="spellStart"/>
      <w:r>
        <w:rPr>
          <w:rFonts w:ascii="Times New Roman" w:eastAsia="Times New Roman" w:hAnsi="Times New Roman" w:cs="Times New Roman"/>
          <w:sz w:val="28"/>
          <w:szCs w:val="28"/>
        </w:rPr>
        <w:t>закупівлях</w:t>
      </w:r>
      <w:proofErr w:type="spellEnd"/>
      <w:r>
        <w:rPr>
          <w:rFonts w:ascii="Times New Roman" w:eastAsia="Times New Roman" w:hAnsi="Times New Roman" w:cs="Times New Roman"/>
          <w:sz w:val="28"/>
          <w:szCs w:val="28"/>
        </w:rPr>
        <w:t xml:space="preserve"> на території області  зросла з 4100 до 7085 суб’єктів.</w:t>
      </w:r>
    </w:p>
    <w:p w14:paraId="389126E9" w14:textId="77777777" w:rsidR="0014662A" w:rsidRDefault="0014662A">
      <w:pPr>
        <w:spacing w:line="240" w:lineRule="auto"/>
        <w:jc w:val="center"/>
        <w:rPr>
          <w:rFonts w:ascii="Times New Roman" w:eastAsia="Times New Roman" w:hAnsi="Times New Roman" w:cs="Times New Roman"/>
          <w:b/>
          <w:sz w:val="28"/>
          <w:szCs w:val="28"/>
        </w:rPr>
      </w:pPr>
    </w:p>
    <w:p w14:paraId="338E8B4B" w14:textId="66B6415A"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13. Фінансово-бюджетна сфера</w:t>
      </w:r>
    </w:p>
    <w:p w14:paraId="7E827D21" w14:textId="77777777" w:rsidR="0014662A" w:rsidRDefault="00507DF5">
      <w:pPr>
        <w:spacing w:before="12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Показовим параметром потужності місцевої економіки є індекс податкоспроможності громади, тобто співвідношення надходжень податку на доходи фізичних осіб на одного жителя громади до аналогічного регіонального показника. Значення індексу податкоспроможності громад у 2024 та 2021 році  відображені на рис. 71. Загалом можна констатувати відновлення у 2024 році показників Індексу для більшості громад.</w:t>
      </w:r>
    </w:p>
    <w:p w14:paraId="6F0766BA"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lastRenderedPageBreak/>
        <w:drawing>
          <wp:inline distT="114300" distB="114300" distL="114300" distR="114300" wp14:anchorId="42B9134D" wp14:editId="5126541A">
            <wp:extent cx="4813597" cy="4182601"/>
            <wp:effectExtent l="0" t="0" r="0" b="0"/>
            <wp:docPr id="32"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111"/>
                    <a:srcRect/>
                    <a:stretch>
                      <a:fillRect/>
                    </a:stretch>
                  </pic:blipFill>
                  <pic:spPr>
                    <a:xfrm>
                      <a:off x="0" y="0"/>
                      <a:ext cx="4813597" cy="4182601"/>
                    </a:xfrm>
                    <a:prstGeom prst="rect">
                      <a:avLst/>
                    </a:prstGeom>
                    <a:ln/>
                  </pic:spPr>
                </pic:pic>
              </a:graphicData>
            </a:graphic>
          </wp:inline>
        </w:drawing>
      </w:r>
    </w:p>
    <w:p w14:paraId="09FCE4A3" w14:textId="77777777" w:rsidR="0014662A" w:rsidRDefault="009B340D">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68</w:t>
      </w:r>
      <w:r w:rsidR="00507DF5">
        <w:rPr>
          <w:rFonts w:ascii="Times New Roman" w:eastAsia="Times New Roman" w:hAnsi="Times New Roman" w:cs="Times New Roman"/>
          <w:b/>
          <w:sz w:val="28"/>
          <w:szCs w:val="28"/>
        </w:rPr>
        <w:t>. Індекс податкоспроможності громад у 2021 (ліворуч) і 2024 (праворуч) роках</w:t>
      </w:r>
    </w:p>
    <w:p w14:paraId="45DBE674" w14:textId="77777777" w:rsidR="0014662A" w:rsidRDefault="00507DF5">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Джерело: https://www.arcgis.com/apps/dashboards/e0c20d364bef4ab9b7c944e9e27e88c5</w:t>
      </w:r>
    </w:p>
    <w:p w14:paraId="2024D48C" w14:textId="77777777" w:rsidR="0014662A" w:rsidRDefault="0014662A">
      <w:pPr>
        <w:spacing w:line="240" w:lineRule="auto"/>
        <w:jc w:val="center"/>
        <w:rPr>
          <w:rFonts w:ascii="Times New Roman" w:eastAsia="Times New Roman" w:hAnsi="Times New Roman" w:cs="Times New Roman"/>
          <w:b/>
          <w:sz w:val="28"/>
          <w:szCs w:val="28"/>
        </w:rPr>
      </w:pPr>
    </w:p>
    <w:p w14:paraId="3FFAC19F"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114300" distB="114300" distL="114300" distR="114300" wp14:anchorId="46754F33" wp14:editId="1D6C24A2">
            <wp:extent cx="3208910" cy="1828825"/>
            <wp:effectExtent l="0" t="0" r="0" b="0"/>
            <wp:docPr id="95"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112"/>
                    <a:srcRect/>
                    <a:stretch>
                      <a:fillRect/>
                    </a:stretch>
                  </pic:blipFill>
                  <pic:spPr>
                    <a:xfrm>
                      <a:off x="0" y="0"/>
                      <a:ext cx="3208910" cy="1828825"/>
                    </a:xfrm>
                    <a:prstGeom prst="rect">
                      <a:avLst/>
                    </a:prstGeom>
                    <a:ln/>
                  </pic:spPr>
                </pic:pic>
              </a:graphicData>
            </a:graphic>
          </wp:inline>
        </w:drawing>
      </w:r>
    </w:p>
    <w:p w14:paraId="11E2C489"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Рис. </w:t>
      </w:r>
      <w:r w:rsidR="009B340D">
        <w:rPr>
          <w:rFonts w:ascii="Times New Roman" w:eastAsia="Times New Roman" w:hAnsi="Times New Roman" w:cs="Times New Roman"/>
          <w:b/>
          <w:sz w:val="28"/>
          <w:szCs w:val="28"/>
        </w:rPr>
        <w:t>69</w:t>
      </w:r>
      <w:r>
        <w:rPr>
          <w:rFonts w:ascii="Times New Roman" w:eastAsia="Times New Roman" w:hAnsi="Times New Roman" w:cs="Times New Roman"/>
          <w:b/>
          <w:sz w:val="28"/>
          <w:szCs w:val="28"/>
        </w:rPr>
        <w:t>. Розподіл громад за величиною Індексу податкоспроможності у 2021, 2023, 2024 роки, кількість громад</w:t>
      </w:r>
    </w:p>
    <w:p w14:paraId="439A7218" w14:textId="3CC411FF" w:rsidR="0014662A" w:rsidRDefault="00507DF5">
      <w:pPr>
        <w:spacing w:before="12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Протягом 2018-202</w:t>
      </w:r>
      <w:r w:rsidR="006B6C37">
        <w:rPr>
          <w:rFonts w:ascii="Times New Roman" w:eastAsia="Times New Roman" w:hAnsi="Times New Roman" w:cs="Times New Roman"/>
          <w:sz w:val="28"/>
          <w:szCs w:val="28"/>
        </w:rPr>
        <w:t>4</w:t>
      </w:r>
      <w:r>
        <w:rPr>
          <w:rFonts w:ascii="Times New Roman" w:eastAsia="Times New Roman" w:hAnsi="Times New Roman" w:cs="Times New Roman"/>
          <w:sz w:val="28"/>
          <w:szCs w:val="28"/>
        </w:rPr>
        <w:t xml:space="preserve"> років спостерігалося збільшення надходжень до зведеного бюджету як за рахунок державного, так і місцевих бюджетів Хмельницької області. За останні </w:t>
      </w:r>
      <w:r w:rsidR="006B6C37">
        <w:rPr>
          <w:rFonts w:ascii="Times New Roman" w:eastAsia="Times New Roman" w:hAnsi="Times New Roman" w:cs="Times New Roman"/>
          <w:sz w:val="28"/>
          <w:szCs w:val="28"/>
        </w:rPr>
        <w:t>6</w:t>
      </w:r>
      <w:r>
        <w:rPr>
          <w:rFonts w:ascii="Times New Roman" w:eastAsia="Times New Roman" w:hAnsi="Times New Roman" w:cs="Times New Roman"/>
          <w:sz w:val="28"/>
          <w:szCs w:val="28"/>
        </w:rPr>
        <w:t xml:space="preserve"> років надходження до державного бюджету збільшилися у 1,</w:t>
      </w:r>
      <w:r w:rsidR="00515A46">
        <w:rPr>
          <w:rFonts w:ascii="Times New Roman" w:eastAsia="Times New Roman" w:hAnsi="Times New Roman" w:cs="Times New Roman"/>
          <w:sz w:val="28"/>
          <w:szCs w:val="28"/>
        </w:rPr>
        <w:t>7</w:t>
      </w:r>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раза</w:t>
      </w:r>
      <w:proofErr w:type="spellEnd"/>
      <w:r>
        <w:rPr>
          <w:rFonts w:ascii="Times New Roman" w:eastAsia="Times New Roman" w:hAnsi="Times New Roman" w:cs="Times New Roman"/>
          <w:sz w:val="28"/>
          <w:szCs w:val="28"/>
        </w:rPr>
        <w:t xml:space="preserve">. Питома вага надходжень до державного бюджету в надходженнях до зведеного бюджету у 2023 році становила </w:t>
      </w:r>
      <w:r w:rsidR="006B6C37">
        <w:rPr>
          <w:rFonts w:ascii="Times New Roman" w:eastAsia="Times New Roman" w:hAnsi="Times New Roman" w:cs="Times New Roman"/>
          <w:sz w:val="28"/>
          <w:szCs w:val="28"/>
        </w:rPr>
        <w:t>49 відсот</w:t>
      </w:r>
      <w:r>
        <w:rPr>
          <w:rFonts w:ascii="Times New Roman" w:eastAsia="Times New Roman" w:hAnsi="Times New Roman" w:cs="Times New Roman"/>
          <w:sz w:val="28"/>
          <w:szCs w:val="28"/>
        </w:rPr>
        <w:t>к</w:t>
      </w:r>
      <w:r w:rsidR="006B6C37">
        <w:rPr>
          <w:rFonts w:ascii="Times New Roman" w:eastAsia="Times New Roman" w:hAnsi="Times New Roman" w:cs="Times New Roman"/>
          <w:sz w:val="28"/>
          <w:szCs w:val="28"/>
        </w:rPr>
        <w:t>ів</w:t>
      </w:r>
      <w:r>
        <w:rPr>
          <w:rFonts w:ascii="Times New Roman" w:eastAsia="Times New Roman" w:hAnsi="Times New Roman" w:cs="Times New Roman"/>
          <w:sz w:val="28"/>
          <w:szCs w:val="28"/>
        </w:rPr>
        <w:t>.</w:t>
      </w:r>
    </w:p>
    <w:p w14:paraId="1717D0A6" w14:textId="77777777" w:rsidR="0014662A" w:rsidRDefault="00507DF5">
      <w:pPr>
        <w:spacing w:line="240" w:lineRule="auto"/>
        <w:ind w:firstLine="9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До </w:t>
      </w:r>
      <w:proofErr w:type="spellStart"/>
      <w:r>
        <w:rPr>
          <w:rFonts w:ascii="Times New Roman" w:eastAsia="Times New Roman" w:hAnsi="Times New Roman" w:cs="Times New Roman"/>
          <w:sz w:val="28"/>
          <w:szCs w:val="28"/>
        </w:rPr>
        <w:t>бюджетоформуючих</w:t>
      </w:r>
      <w:proofErr w:type="spellEnd"/>
      <w:r>
        <w:rPr>
          <w:rFonts w:ascii="Times New Roman" w:eastAsia="Times New Roman" w:hAnsi="Times New Roman" w:cs="Times New Roman"/>
          <w:sz w:val="28"/>
          <w:szCs w:val="28"/>
        </w:rPr>
        <w:t xml:space="preserve"> галузей Хмельницької області належать переробна промисловість, сільське господарство, державне управління й оборона, обов'язкове соціальне страхування.</w:t>
      </w:r>
    </w:p>
    <w:p w14:paraId="07AC2030"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inline distT="0" distB="0" distL="0" distR="0" wp14:anchorId="58C60ACE" wp14:editId="40996444">
            <wp:extent cx="4038600" cy="1919501"/>
            <wp:effectExtent l="0" t="0" r="0" b="0"/>
            <wp:docPr id="59" name="image64.png" descr="Діаграма"/>
            <wp:cNvGraphicFramePr/>
            <a:graphic xmlns:a="http://schemas.openxmlformats.org/drawingml/2006/main">
              <a:graphicData uri="http://schemas.openxmlformats.org/drawingml/2006/picture">
                <pic:pic xmlns:pic="http://schemas.openxmlformats.org/drawingml/2006/picture">
                  <pic:nvPicPr>
                    <pic:cNvPr id="0" name="image64.png" descr="Діаграма"/>
                    <pic:cNvPicPr preferRelativeResize="0"/>
                  </pic:nvPicPr>
                  <pic:blipFill>
                    <a:blip r:embed="rId113"/>
                    <a:srcRect t="7980"/>
                    <a:stretch>
                      <a:fillRect/>
                    </a:stretch>
                  </pic:blipFill>
                  <pic:spPr>
                    <a:xfrm>
                      <a:off x="0" y="0"/>
                      <a:ext cx="4038600" cy="1919501"/>
                    </a:xfrm>
                    <a:prstGeom prst="rect">
                      <a:avLst/>
                    </a:prstGeom>
                    <a:ln/>
                  </pic:spPr>
                </pic:pic>
              </a:graphicData>
            </a:graphic>
          </wp:inline>
        </w:drawing>
      </w:r>
    </w:p>
    <w:p w14:paraId="715B8788" w14:textId="77777777" w:rsidR="0014662A" w:rsidRDefault="00507DF5">
      <w:pPr>
        <w:spacing w:line="240" w:lineRule="auto"/>
        <w:ind w:left="1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7</w:t>
      </w:r>
      <w:r w:rsidR="009B340D">
        <w:rPr>
          <w:rFonts w:ascii="Times New Roman" w:eastAsia="Times New Roman" w:hAnsi="Times New Roman" w:cs="Times New Roman"/>
          <w:b/>
          <w:sz w:val="28"/>
          <w:szCs w:val="28"/>
        </w:rPr>
        <w:t>0</w:t>
      </w:r>
      <w:r>
        <w:rPr>
          <w:rFonts w:ascii="Times New Roman" w:eastAsia="Times New Roman" w:hAnsi="Times New Roman" w:cs="Times New Roman"/>
          <w:b/>
          <w:sz w:val="28"/>
          <w:szCs w:val="28"/>
        </w:rPr>
        <w:t>. Надходження до зведеного бюджету області за 2019-2023 роки</w:t>
      </w:r>
    </w:p>
    <w:p w14:paraId="5F6B7227"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57A85FF7" wp14:editId="717669B5">
            <wp:extent cx="3581400" cy="2233374"/>
            <wp:effectExtent l="0" t="0" r="0" b="0"/>
            <wp:docPr id="60" name="image60.png" descr="Діаграма"/>
            <wp:cNvGraphicFramePr/>
            <a:graphic xmlns:a="http://schemas.openxmlformats.org/drawingml/2006/main">
              <a:graphicData uri="http://schemas.openxmlformats.org/drawingml/2006/picture">
                <pic:pic xmlns:pic="http://schemas.openxmlformats.org/drawingml/2006/picture">
                  <pic:nvPicPr>
                    <pic:cNvPr id="0" name="image60.png" descr="Діаграма"/>
                    <pic:cNvPicPr preferRelativeResize="0"/>
                  </pic:nvPicPr>
                  <pic:blipFill>
                    <a:blip r:embed="rId114"/>
                    <a:srcRect/>
                    <a:stretch>
                      <a:fillRect/>
                    </a:stretch>
                  </pic:blipFill>
                  <pic:spPr>
                    <a:xfrm>
                      <a:off x="0" y="0"/>
                      <a:ext cx="3581400" cy="2233374"/>
                    </a:xfrm>
                    <a:prstGeom prst="rect">
                      <a:avLst/>
                    </a:prstGeom>
                    <a:ln/>
                  </pic:spPr>
                </pic:pic>
              </a:graphicData>
            </a:graphic>
          </wp:inline>
        </w:drawing>
      </w:r>
    </w:p>
    <w:p w14:paraId="380724D9"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7</w:t>
      </w:r>
      <w:r w:rsidR="009B340D">
        <w:rPr>
          <w:rFonts w:ascii="Times New Roman" w:eastAsia="Times New Roman" w:hAnsi="Times New Roman" w:cs="Times New Roman"/>
          <w:b/>
          <w:sz w:val="28"/>
          <w:szCs w:val="28"/>
        </w:rPr>
        <w:t>1</w:t>
      </w:r>
      <w:r>
        <w:rPr>
          <w:rFonts w:ascii="Times New Roman" w:eastAsia="Times New Roman" w:hAnsi="Times New Roman" w:cs="Times New Roman"/>
          <w:b/>
          <w:sz w:val="28"/>
          <w:szCs w:val="28"/>
        </w:rPr>
        <w:t xml:space="preserve">. Галузева структура надходжень ПДФО до місцевих бюджетів </w:t>
      </w:r>
    </w:p>
    <w:p w14:paraId="051D7B24"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у 2023 році, %</w:t>
      </w:r>
    </w:p>
    <w:p w14:paraId="5709D38B" w14:textId="19090AD9" w:rsidR="0014662A" w:rsidRDefault="00507DF5">
      <w:pPr>
        <w:spacing w:before="12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 структурі податкових надходжень за 2023 рік основну частку займає податок на доходи фізичних осіб – майже 70</w:t>
      </w:r>
      <w:r w:rsidR="006B6C37">
        <w:rPr>
          <w:rFonts w:ascii="Times New Roman" w:eastAsia="Times New Roman" w:hAnsi="Times New Roman" w:cs="Times New Roman"/>
          <w:sz w:val="28"/>
          <w:szCs w:val="28"/>
        </w:rPr>
        <w:t>,6</w:t>
      </w:r>
      <w:r>
        <w:rPr>
          <w:rFonts w:ascii="Times New Roman" w:eastAsia="Times New Roman" w:hAnsi="Times New Roman" w:cs="Times New Roman"/>
          <w:sz w:val="28"/>
          <w:szCs w:val="28"/>
        </w:rPr>
        <w:t>%, єдиний податок – 11</w:t>
      </w:r>
      <w:r w:rsidR="006B6C37">
        <w:rPr>
          <w:rFonts w:ascii="Times New Roman" w:eastAsia="Times New Roman" w:hAnsi="Times New Roman" w:cs="Times New Roman"/>
          <w:sz w:val="28"/>
          <w:szCs w:val="28"/>
        </w:rPr>
        <w:t>,1</w:t>
      </w:r>
      <w:r>
        <w:rPr>
          <w:rFonts w:ascii="Times New Roman" w:eastAsia="Times New Roman" w:hAnsi="Times New Roman" w:cs="Times New Roman"/>
          <w:sz w:val="28"/>
          <w:szCs w:val="28"/>
        </w:rPr>
        <w:t xml:space="preserve">%, плата за землю – </w:t>
      </w:r>
      <w:r w:rsidR="006B6C37">
        <w:rPr>
          <w:rFonts w:ascii="Times New Roman" w:eastAsia="Times New Roman" w:hAnsi="Times New Roman" w:cs="Times New Roman"/>
          <w:sz w:val="28"/>
          <w:szCs w:val="28"/>
        </w:rPr>
        <w:t>7,4</w:t>
      </w:r>
      <w:r>
        <w:rPr>
          <w:rFonts w:ascii="Times New Roman" w:eastAsia="Times New Roman" w:hAnsi="Times New Roman" w:cs="Times New Roman"/>
          <w:sz w:val="28"/>
          <w:szCs w:val="28"/>
        </w:rPr>
        <w:t xml:space="preserve"> відсотк</w:t>
      </w:r>
      <w:r w:rsidR="006B6C37">
        <w:rPr>
          <w:rFonts w:ascii="Times New Roman" w:eastAsia="Times New Roman" w:hAnsi="Times New Roman" w:cs="Times New Roman"/>
          <w:sz w:val="28"/>
          <w:szCs w:val="28"/>
        </w:rPr>
        <w:t>а</w:t>
      </w:r>
      <w:r>
        <w:rPr>
          <w:rFonts w:ascii="Times New Roman" w:eastAsia="Times New Roman" w:hAnsi="Times New Roman" w:cs="Times New Roman"/>
          <w:sz w:val="28"/>
          <w:szCs w:val="28"/>
        </w:rPr>
        <w:t xml:space="preserve">. </w:t>
      </w:r>
    </w:p>
    <w:p w14:paraId="2F054F91"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66C242EE" wp14:editId="458EA02B">
            <wp:extent cx="5067300" cy="2258502"/>
            <wp:effectExtent l="0" t="0" r="0" b="0"/>
            <wp:docPr id="61" name="image59.png" descr="Діаграма"/>
            <wp:cNvGraphicFramePr/>
            <a:graphic xmlns:a="http://schemas.openxmlformats.org/drawingml/2006/main">
              <a:graphicData uri="http://schemas.openxmlformats.org/drawingml/2006/picture">
                <pic:pic xmlns:pic="http://schemas.openxmlformats.org/drawingml/2006/picture">
                  <pic:nvPicPr>
                    <pic:cNvPr id="0" name="image59.png" descr="Діаграма"/>
                    <pic:cNvPicPr preferRelativeResize="0"/>
                  </pic:nvPicPr>
                  <pic:blipFill>
                    <a:blip r:embed="rId115"/>
                    <a:srcRect/>
                    <a:stretch>
                      <a:fillRect/>
                    </a:stretch>
                  </pic:blipFill>
                  <pic:spPr>
                    <a:xfrm>
                      <a:off x="0" y="0"/>
                      <a:ext cx="5067300" cy="2258502"/>
                    </a:xfrm>
                    <a:prstGeom prst="rect">
                      <a:avLst/>
                    </a:prstGeom>
                    <a:ln/>
                  </pic:spPr>
                </pic:pic>
              </a:graphicData>
            </a:graphic>
          </wp:inline>
        </w:drawing>
      </w:r>
    </w:p>
    <w:p w14:paraId="79CA3FDE"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b/>
          <w:sz w:val="28"/>
          <w:szCs w:val="28"/>
        </w:rPr>
        <w:t>Рис. 7</w:t>
      </w:r>
      <w:r w:rsidR="009B340D">
        <w:rPr>
          <w:rFonts w:ascii="Times New Roman" w:eastAsia="Times New Roman" w:hAnsi="Times New Roman" w:cs="Times New Roman"/>
          <w:b/>
          <w:sz w:val="28"/>
          <w:szCs w:val="28"/>
        </w:rPr>
        <w:t>2</w:t>
      </w:r>
      <w:r>
        <w:rPr>
          <w:rFonts w:ascii="Times New Roman" w:eastAsia="Times New Roman" w:hAnsi="Times New Roman" w:cs="Times New Roman"/>
          <w:b/>
          <w:sz w:val="28"/>
          <w:szCs w:val="28"/>
        </w:rPr>
        <w:t>. Динаміка основних податкових надходжень області, млн грн</w:t>
      </w:r>
    </w:p>
    <w:p w14:paraId="5F0131D1" w14:textId="77777777" w:rsidR="0014662A" w:rsidRDefault="00507DF5">
      <w:pPr>
        <w:spacing w:before="12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Доходи загального фонду бюджету області зросли у порівнянні з 2022 роком на 8,9% або на 1067,6 млн гривень. Приріст до показників минулого року досягнуто 57 бюджетами територіальних громад та обласним бюджетом.</w:t>
      </w:r>
    </w:p>
    <w:p w14:paraId="4BE0F6AB" w14:textId="77777777" w:rsidR="0014662A" w:rsidRDefault="00507DF5">
      <w:pPr>
        <w:jc w:val="center"/>
        <w:rPr>
          <w:rFonts w:ascii="Times New Roman" w:eastAsia="Times New Roman" w:hAnsi="Times New Roman" w:cs="Times New Roman"/>
          <w:b/>
          <w:sz w:val="28"/>
          <w:szCs w:val="28"/>
        </w:rPr>
      </w:pPr>
      <w:r>
        <w:rPr>
          <w:rFonts w:ascii="Times New Roman" w:eastAsia="Times New Roman" w:hAnsi="Times New Roman" w:cs="Times New Roman"/>
          <w:noProof/>
          <w:sz w:val="28"/>
          <w:szCs w:val="28"/>
        </w:rPr>
        <w:lastRenderedPageBreak/>
        <w:drawing>
          <wp:inline distT="0" distB="0" distL="0" distR="0" wp14:anchorId="0BA36731" wp14:editId="16BA86EA">
            <wp:extent cx="6202602" cy="2821603"/>
            <wp:effectExtent l="0" t="0" r="0" b="0"/>
            <wp:docPr id="49" name="image61.png" descr="Діаграма"/>
            <wp:cNvGraphicFramePr/>
            <a:graphic xmlns:a="http://schemas.openxmlformats.org/drawingml/2006/main">
              <a:graphicData uri="http://schemas.openxmlformats.org/drawingml/2006/picture">
                <pic:pic xmlns:pic="http://schemas.openxmlformats.org/drawingml/2006/picture">
                  <pic:nvPicPr>
                    <pic:cNvPr id="0" name="image61.png" descr="Діаграма"/>
                    <pic:cNvPicPr preferRelativeResize="0"/>
                  </pic:nvPicPr>
                  <pic:blipFill>
                    <a:blip r:embed="rId116"/>
                    <a:srcRect/>
                    <a:stretch>
                      <a:fillRect/>
                    </a:stretch>
                  </pic:blipFill>
                  <pic:spPr>
                    <a:xfrm>
                      <a:off x="0" y="0"/>
                      <a:ext cx="6202602" cy="2821603"/>
                    </a:xfrm>
                    <a:prstGeom prst="rect">
                      <a:avLst/>
                    </a:prstGeom>
                    <a:ln/>
                  </pic:spPr>
                </pic:pic>
              </a:graphicData>
            </a:graphic>
          </wp:inline>
        </w:drawing>
      </w:r>
      <w:r>
        <w:rPr>
          <w:rFonts w:ascii="Times New Roman" w:eastAsia="Times New Roman" w:hAnsi="Times New Roman" w:cs="Times New Roman"/>
          <w:b/>
          <w:sz w:val="28"/>
          <w:szCs w:val="28"/>
        </w:rPr>
        <w:t>Рис. 7</w:t>
      </w:r>
      <w:r w:rsidR="009B340D">
        <w:rPr>
          <w:rFonts w:ascii="Times New Roman" w:eastAsia="Times New Roman" w:hAnsi="Times New Roman" w:cs="Times New Roman"/>
          <w:b/>
          <w:sz w:val="28"/>
          <w:szCs w:val="28"/>
        </w:rPr>
        <w:t>3</w:t>
      </w:r>
      <w:r>
        <w:rPr>
          <w:rFonts w:ascii="Times New Roman" w:eastAsia="Times New Roman" w:hAnsi="Times New Roman" w:cs="Times New Roman"/>
          <w:b/>
          <w:sz w:val="28"/>
          <w:szCs w:val="28"/>
        </w:rPr>
        <w:t>. Обсяги доходів місцевих бюджетів у 2023 році</w:t>
      </w:r>
    </w:p>
    <w:p w14:paraId="1063CC80"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Серед лідерів Хмельницька (+329,1 млн грн), Кам’янець-Подільська (+53,4 млн грн), </w:t>
      </w:r>
      <w:proofErr w:type="spellStart"/>
      <w:r>
        <w:rPr>
          <w:rFonts w:ascii="Times New Roman" w:eastAsia="Times New Roman" w:hAnsi="Times New Roman" w:cs="Times New Roman"/>
          <w:sz w:val="28"/>
          <w:szCs w:val="28"/>
        </w:rPr>
        <w:t>Нетішинська</w:t>
      </w:r>
      <w:proofErr w:type="spellEnd"/>
      <w:r>
        <w:rPr>
          <w:rFonts w:ascii="Times New Roman" w:eastAsia="Times New Roman" w:hAnsi="Times New Roman" w:cs="Times New Roman"/>
          <w:sz w:val="28"/>
          <w:szCs w:val="28"/>
        </w:rPr>
        <w:t xml:space="preserve"> (+49,6 млн грн), </w:t>
      </w:r>
      <w:proofErr w:type="spellStart"/>
      <w:r>
        <w:rPr>
          <w:rFonts w:ascii="Times New Roman" w:eastAsia="Times New Roman" w:hAnsi="Times New Roman" w:cs="Times New Roman"/>
          <w:sz w:val="28"/>
          <w:szCs w:val="28"/>
        </w:rPr>
        <w:t>Красилівська</w:t>
      </w:r>
      <w:proofErr w:type="spellEnd"/>
      <w:r>
        <w:rPr>
          <w:rFonts w:ascii="Times New Roman" w:eastAsia="Times New Roman" w:hAnsi="Times New Roman" w:cs="Times New Roman"/>
          <w:sz w:val="28"/>
          <w:szCs w:val="28"/>
        </w:rPr>
        <w:t xml:space="preserve"> (+43,4 млн грн), Волочиська (+35,3 млн грн), </w:t>
      </w:r>
      <w:proofErr w:type="spellStart"/>
      <w:r>
        <w:rPr>
          <w:rFonts w:ascii="Times New Roman" w:eastAsia="Times New Roman" w:hAnsi="Times New Roman" w:cs="Times New Roman"/>
          <w:sz w:val="28"/>
          <w:szCs w:val="28"/>
        </w:rPr>
        <w:t>Розсошанська</w:t>
      </w:r>
      <w:proofErr w:type="spellEnd"/>
      <w:r>
        <w:rPr>
          <w:rFonts w:ascii="Times New Roman" w:eastAsia="Times New Roman" w:hAnsi="Times New Roman" w:cs="Times New Roman"/>
          <w:sz w:val="28"/>
          <w:szCs w:val="28"/>
        </w:rPr>
        <w:t xml:space="preserve"> (+27,4 млн грн), </w:t>
      </w:r>
      <w:proofErr w:type="spellStart"/>
      <w:r>
        <w:rPr>
          <w:rFonts w:ascii="Times New Roman" w:eastAsia="Times New Roman" w:hAnsi="Times New Roman" w:cs="Times New Roman"/>
          <w:sz w:val="28"/>
          <w:szCs w:val="28"/>
        </w:rPr>
        <w:t>Антонінська</w:t>
      </w:r>
      <w:proofErr w:type="spellEnd"/>
      <w:r>
        <w:rPr>
          <w:rFonts w:ascii="Times New Roman" w:eastAsia="Times New Roman" w:hAnsi="Times New Roman" w:cs="Times New Roman"/>
          <w:sz w:val="28"/>
          <w:szCs w:val="28"/>
        </w:rPr>
        <w:t xml:space="preserve"> (+27,1 млн грн), Дунаєвецька (+26,3 млн грн), </w:t>
      </w:r>
      <w:proofErr w:type="spellStart"/>
      <w:r>
        <w:rPr>
          <w:rFonts w:ascii="Times New Roman" w:eastAsia="Times New Roman" w:hAnsi="Times New Roman" w:cs="Times New Roman"/>
          <w:sz w:val="28"/>
          <w:szCs w:val="28"/>
        </w:rPr>
        <w:t>Гуменецька</w:t>
      </w:r>
      <w:proofErr w:type="spellEnd"/>
      <w:r>
        <w:rPr>
          <w:rFonts w:ascii="Times New Roman" w:eastAsia="Times New Roman" w:hAnsi="Times New Roman" w:cs="Times New Roman"/>
          <w:sz w:val="28"/>
          <w:szCs w:val="28"/>
        </w:rPr>
        <w:t xml:space="preserve"> (+25,0 млн грн), Городоцька (+22,9 млн грн), </w:t>
      </w:r>
      <w:proofErr w:type="spellStart"/>
      <w:r>
        <w:rPr>
          <w:rFonts w:ascii="Times New Roman" w:eastAsia="Times New Roman" w:hAnsi="Times New Roman" w:cs="Times New Roman"/>
          <w:sz w:val="28"/>
          <w:szCs w:val="28"/>
        </w:rPr>
        <w:t>Славутська</w:t>
      </w:r>
      <w:proofErr w:type="spellEnd"/>
      <w:r>
        <w:rPr>
          <w:rFonts w:ascii="Times New Roman" w:eastAsia="Times New Roman" w:hAnsi="Times New Roman" w:cs="Times New Roman"/>
          <w:sz w:val="28"/>
          <w:szCs w:val="28"/>
        </w:rPr>
        <w:t xml:space="preserve"> (+22,2 млн грн), </w:t>
      </w:r>
      <w:proofErr w:type="spellStart"/>
      <w:r>
        <w:rPr>
          <w:rFonts w:ascii="Times New Roman" w:eastAsia="Times New Roman" w:hAnsi="Times New Roman" w:cs="Times New Roman"/>
          <w:sz w:val="28"/>
          <w:szCs w:val="28"/>
        </w:rPr>
        <w:t>Маківська</w:t>
      </w:r>
      <w:proofErr w:type="spellEnd"/>
      <w:r>
        <w:rPr>
          <w:rFonts w:ascii="Times New Roman" w:eastAsia="Times New Roman" w:hAnsi="Times New Roman" w:cs="Times New Roman"/>
          <w:sz w:val="28"/>
          <w:szCs w:val="28"/>
        </w:rPr>
        <w:t xml:space="preserve"> (+21,3 млн грн), </w:t>
      </w:r>
      <w:proofErr w:type="spellStart"/>
      <w:r>
        <w:rPr>
          <w:rFonts w:ascii="Times New Roman" w:eastAsia="Times New Roman" w:hAnsi="Times New Roman" w:cs="Times New Roman"/>
          <w:sz w:val="28"/>
          <w:szCs w:val="28"/>
        </w:rPr>
        <w:t>Війтовецька</w:t>
      </w:r>
      <w:proofErr w:type="spellEnd"/>
      <w:r>
        <w:rPr>
          <w:rFonts w:ascii="Times New Roman" w:eastAsia="Times New Roman" w:hAnsi="Times New Roman" w:cs="Times New Roman"/>
          <w:sz w:val="28"/>
          <w:szCs w:val="28"/>
        </w:rPr>
        <w:t xml:space="preserve"> (+21,0 млн грн) територіальні громади. </w:t>
      </w:r>
    </w:p>
    <w:p w14:paraId="5FA8FDD3" w14:textId="442F62C4"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Не забезпеч</w:t>
      </w:r>
      <w:r w:rsidR="00553D45">
        <w:rPr>
          <w:rFonts w:ascii="Times New Roman" w:eastAsia="Times New Roman" w:hAnsi="Times New Roman" w:cs="Times New Roman"/>
          <w:sz w:val="28"/>
          <w:szCs w:val="28"/>
        </w:rPr>
        <w:t>ено</w:t>
      </w:r>
      <w:r>
        <w:rPr>
          <w:rFonts w:ascii="Times New Roman" w:eastAsia="Times New Roman" w:hAnsi="Times New Roman" w:cs="Times New Roman"/>
          <w:sz w:val="28"/>
          <w:szCs w:val="28"/>
        </w:rPr>
        <w:t xml:space="preserve"> виконання планових доходів </w:t>
      </w:r>
      <w:r w:rsidR="00553D45">
        <w:rPr>
          <w:rFonts w:ascii="Times New Roman" w:eastAsia="Times New Roman" w:hAnsi="Times New Roman" w:cs="Times New Roman"/>
          <w:sz w:val="28"/>
          <w:szCs w:val="28"/>
        </w:rPr>
        <w:t>трьома</w:t>
      </w:r>
      <w:r>
        <w:rPr>
          <w:rFonts w:ascii="Times New Roman" w:eastAsia="Times New Roman" w:hAnsi="Times New Roman" w:cs="Times New Roman"/>
          <w:sz w:val="28"/>
          <w:szCs w:val="28"/>
        </w:rPr>
        <w:t xml:space="preserve"> територіальн</w:t>
      </w:r>
      <w:r w:rsidR="00553D45">
        <w:rPr>
          <w:rFonts w:ascii="Times New Roman" w:eastAsia="Times New Roman" w:hAnsi="Times New Roman" w:cs="Times New Roman"/>
          <w:sz w:val="28"/>
          <w:szCs w:val="28"/>
        </w:rPr>
        <w:t>ими</w:t>
      </w:r>
      <w:r>
        <w:rPr>
          <w:rFonts w:ascii="Times New Roman" w:eastAsia="Times New Roman" w:hAnsi="Times New Roman" w:cs="Times New Roman"/>
          <w:sz w:val="28"/>
          <w:szCs w:val="28"/>
        </w:rPr>
        <w:t xml:space="preserve"> громад</w:t>
      </w:r>
      <w:r w:rsidR="00553D45">
        <w:rPr>
          <w:rFonts w:ascii="Times New Roman" w:eastAsia="Times New Roman" w:hAnsi="Times New Roman" w:cs="Times New Roman"/>
          <w:sz w:val="28"/>
          <w:szCs w:val="28"/>
        </w:rPr>
        <w:t>ами</w:t>
      </w:r>
      <w:r>
        <w:rPr>
          <w:rFonts w:ascii="Times New Roman" w:eastAsia="Times New Roman" w:hAnsi="Times New Roman" w:cs="Times New Roman"/>
          <w:sz w:val="28"/>
          <w:szCs w:val="28"/>
        </w:rPr>
        <w:t xml:space="preserve">, а саме: </w:t>
      </w:r>
      <w:proofErr w:type="spellStart"/>
      <w:r>
        <w:rPr>
          <w:rFonts w:ascii="Times New Roman" w:eastAsia="Times New Roman" w:hAnsi="Times New Roman" w:cs="Times New Roman"/>
          <w:sz w:val="28"/>
          <w:szCs w:val="28"/>
        </w:rPr>
        <w:t>Берездівськ</w:t>
      </w:r>
      <w:r w:rsidR="00553D45">
        <w:rPr>
          <w:rFonts w:ascii="Times New Roman" w:eastAsia="Times New Roman" w:hAnsi="Times New Roman" w:cs="Times New Roman"/>
          <w:sz w:val="28"/>
          <w:szCs w:val="28"/>
        </w:rPr>
        <w:t>ою</w:t>
      </w:r>
      <w:proofErr w:type="spellEnd"/>
      <w:r>
        <w:rPr>
          <w:rFonts w:ascii="Times New Roman" w:eastAsia="Times New Roman" w:hAnsi="Times New Roman" w:cs="Times New Roman"/>
          <w:sz w:val="28"/>
          <w:szCs w:val="28"/>
        </w:rPr>
        <w:t xml:space="preserve"> – 95,2% (-1,4 млн грн), </w:t>
      </w:r>
      <w:proofErr w:type="spellStart"/>
      <w:r>
        <w:rPr>
          <w:rFonts w:ascii="Times New Roman" w:eastAsia="Times New Roman" w:hAnsi="Times New Roman" w:cs="Times New Roman"/>
          <w:sz w:val="28"/>
          <w:szCs w:val="28"/>
        </w:rPr>
        <w:t>Меджибізьк</w:t>
      </w:r>
      <w:r w:rsidR="00553D45">
        <w:rPr>
          <w:rFonts w:ascii="Times New Roman" w:eastAsia="Times New Roman" w:hAnsi="Times New Roman" w:cs="Times New Roman"/>
          <w:sz w:val="28"/>
          <w:szCs w:val="28"/>
        </w:rPr>
        <w:t>ою</w:t>
      </w:r>
      <w:proofErr w:type="spellEnd"/>
      <w:r>
        <w:rPr>
          <w:rFonts w:ascii="Times New Roman" w:eastAsia="Times New Roman" w:hAnsi="Times New Roman" w:cs="Times New Roman"/>
          <w:sz w:val="28"/>
          <w:szCs w:val="28"/>
        </w:rPr>
        <w:t xml:space="preserve"> – 98,3% (-1,2 млн грн), Старокостянтинівськ</w:t>
      </w:r>
      <w:r w:rsidR="00553D45">
        <w:rPr>
          <w:rFonts w:ascii="Times New Roman" w:eastAsia="Times New Roman" w:hAnsi="Times New Roman" w:cs="Times New Roman"/>
          <w:sz w:val="28"/>
          <w:szCs w:val="28"/>
        </w:rPr>
        <w:t>ою</w:t>
      </w:r>
      <w:r>
        <w:rPr>
          <w:rFonts w:ascii="Times New Roman" w:eastAsia="Times New Roman" w:hAnsi="Times New Roman" w:cs="Times New Roman"/>
          <w:sz w:val="28"/>
          <w:szCs w:val="28"/>
        </w:rPr>
        <w:t xml:space="preserve"> – 80,1% (-131,0 млн грн) до річних планових показників.</w:t>
      </w:r>
    </w:p>
    <w:p w14:paraId="711E71C0" w14:textId="7C4BE482"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Серед територіальних громад області 50 </w:t>
      </w:r>
      <w:r w:rsidR="00553D4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отримують з державного бюджету базову дотацію, 8 </w:t>
      </w:r>
      <w:r w:rsidR="00553D4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перераховують реверсну дотацію. Найвищий рівень </w:t>
      </w:r>
      <w:proofErr w:type="spellStart"/>
      <w:r>
        <w:rPr>
          <w:rFonts w:ascii="Times New Roman" w:eastAsia="Times New Roman" w:hAnsi="Times New Roman" w:cs="Times New Roman"/>
          <w:sz w:val="28"/>
          <w:szCs w:val="28"/>
        </w:rPr>
        <w:t>дотаційності</w:t>
      </w:r>
      <w:proofErr w:type="spellEnd"/>
      <w:r>
        <w:rPr>
          <w:rFonts w:ascii="Times New Roman" w:eastAsia="Times New Roman" w:hAnsi="Times New Roman" w:cs="Times New Roman"/>
          <w:sz w:val="28"/>
          <w:szCs w:val="28"/>
        </w:rPr>
        <w:t xml:space="preserve"> у </w:t>
      </w:r>
      <w:proofErr w:type="spellStart"/>
      <w:r>
        <w:rPr>
          <w:rFonts w:ascii="Times New Roman" w:eastAsia="Times New Roman" w:hAnsi="Times New Roman" w:cs="Times New Roman"/>
          <w:sz w:val="28"/>
          <w:szCs w:val="28"/>
        </w:rPr>
        <w:t>Китайгородській</w:t>
      </w:r>
      <w:proofErr w:type="spellEnd"/>
      <w:r>
        <w:rPr>
          <w:rFonts w:ascii="Times New Roman" w:eastAsia="Times New Roman" w:hAnsi="Times New Roman" w:cs="Times New Roman"/>
          <w:sz w:val="28"/>
          <w:szCs w:val="28"/>
        </w:rPr>
        <w:t xml:space="preserve"> </w:t>
      </w:r>
      <w:r w:rsidR="00553D45">
        <w:rPr>
          <w:rFonts w:ascii="Times New Roman" w:eastAsia="Times New Roman" w:hAnsi="Times New Roman" w:cs="Times New Roman"/>
          <w:sz w:val="28"/>
          <w:szCs w:val="28"/>
        </w:rPr>
        <w:t>територіальній</w:t>
      </w:r>
      <w:r>
        <w:rPr>
          <w:rFonts w:ascii="Times New Roman" w:eastAsia="Times New Roman" w:hAnsi="Times New Roman" w:cs="Times New Roman"/>
          <w:sz w:val="28"/>
          <w:szCs w:val="28"/>
        </w:rPr>
        <w:t xml:space="preserve"> громаді, в якої обсяг базової дотації у загальній сумі доходів становив 95 відсотків.</w:t>
      </w:r>
    </w:p>
    <w:p w14:paraId="37FEB462" w14:textId="77777777" w:rsidR="0014662A" w:rsidRDefault="00507DF5">
      <w:pPr>
        <w:ind w:right="-80"/>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0CD676C2" wp14:editId="1A96A95A">
            <wp:extent cx="6512206" cy="2761367"/>
            <wp:effectExtent l="0" t="0" r="0" b="0"/>
            <wp:docPr id="50" name="image49.png" descr="Диаграмма"/>
            <wp:cNvGraphicFramePr/>
            <a:graphic xmlns:a="http://schemas.openxmlformats.org/drawingml/2006/main">
              <a:graphicData uri="http://schemas.openxmlformats.org/drawingml/2006/picture">
                <pic:pic xmlns:pic="http://schemas.openxmlformats.org/drawingml/2006/picture">
                  <pic:nvPicPr>
                    <pic:cNvPr id="0" name="image49.png" descr="Диаграмма"/>
                    <pic:cNvPicPr preferRelativeResize="0"/>
                  </pic:nvPicPr>
                  <pic:blipFill>
                    <a:blip r:embed="rId117"/>
                    <a:srcRect/>
                    <a:stretch>
                      <a:fillRect/>
                    </a:stretch>
                  </pic:blipFill>
                  <pic:spPr>
                    <a:xfrm>
                      <a:off x="0" y="0"/>
                      <a:ext cx="6512206" cy="2761367"/>
                    </a:xfrm>
                    <a:prstGeom prst="rect">
                      <a:avLst/>
                    </a:prstGeom>
                    <a:ln/>
                  </pic:spPr>
                </pic:pic>
              </a:graphicData>
            </a:graphic>
          </wp:inline>
        </w:drawing>
      </w:r>
    </w:p>
    <w:p w14:paraId="415AE127" w14:textId="77777777" w:rsidR="0014662A" w:rsidRDefault="00507DF5">
      <w:pPr>
        <w:spacing w:after="200"/>
        <w:ind w:right="-8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7</w:t>
      </w:r>
      <w:r w:rsidR="009B340D">
        <w:rPr>
          <w:rFonts w:ascii="Times New Roman" w:eastAsia="Times New Roman" w:hAnsi="Times New Roman" w:cs="Times New Roman"/>
          <w:b/>
          <w:sz w:val="28"/>
          <w:szCs w:val="28"/>
        </w:rPr>
        <w:t>4</w:t>
      </w:r>
      <w:r>
        <w:rPr>
          <w:rFonts w:ascii="Times New Roman" w:eastAsia="Times New Roman" w:hAnsi="Times New Roman" w:cs="Times New Roman"/>
          <w:b/>
          <w:sz w:val="28"/>
          <w:szCs w:val="28"/>
        </w:rPr>
        <w:t xml:space="preserve">. Рівень </w:t>
      </w:r>
      <w:proofErr w:type="spellStart"/>
      <w:r>
        <w:rPr>
          <w:rFonts w:ascii="Times New Roman" w:eastAsia="Times New Roman" w:hAnsi="Times New Roman" w:cs="Times New Roman"/>
          <w:b/>
          <w:sz w:val="28"/>
          <w:szCs w:val="28"/>
        </w:rPr>
        <w:t>дотаційності</w:t>
      </w:r>
      <w:proofErr w:type="spellEnd"/>
      <w:r>
        <w:rPr>
          <w:rFonts w:ascii="Times New Roman" w:eastAsia="Times New Roman" w:hAnsi="Times New Roman" w:cs="Times New Roman"/>
          <w:b/>
          <w:sz w:val="28"/>
          <w:szCs w:val="28"/>
        </w:rPr>
        <w:t xml:space="preserve"> бюджетів у 2023 році</w:t>
      </w:r>
    </w:p>
    <w:p w14:paraId="7EB89186" w14:textId="08037CF0"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У 2024 році з державного бюджету до місцевих бюджетів надійшло трансфертів на загальну суму </w:t>
      </w:r>
      <w:r w:rsidR="006B6C37">
        <w:rPr>
          <w:rFonts w:ascii="Times New Roman" w:eastAsia="Times New Roman" w:hAnsi="Times New Roman" w:cs="Times New Roman"/>
          <w:sz w:val="28"/>
          <w:szCs w:val="28"/>
        </w:rPr>
        <w:t>5453,6</w:t>
      </w:r>
      <w:r>
        <w:rPr>
          <w:rFonts w:ascii="Times New Roman" w:eastAsia="Times New Roman" w:hAnsi="Times New Roman" w:cs="Times New Roman"/>
          <w:sz w:val="28"/>
          <w:szCs w:val="28"/>
        </w:rPr>
        <w:t xml:space="preserve"> млн грн, у тому числі</w:t>
      </w:r>
      <w:r w:rsidR="00553D4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трансфертів на виконання власних повноважень – </w:t>
      </w:r>
      <w:r w:rsidR="006B6C37">
        <w:rPr>
          <w:rFonts w:ascii="Times New Roman" w:eastAsia="Times New Roman" w:hAnsi="Times New Roman" w:cs="Times New Roman"/>
          <w:sz w:val="28"/>
          <w:szCs w:val="28"/>
        </w:rPr>
        <w:t>3816,6</w:t>
      </w:r>
      <w:r>
        <w:rPr>
          <w:rFonts w:ascii="Times New Roman" w:eastAsia="Times New Roman" w:hAnsi="Times New Roman" w:cs="Times New Roman"/>
          <w:sz w:val="28"/>
          <w:szCs w:val="28"/>
        </w:rPr>
        <w:t xml:space="preserve"> млн грн, з них:</w:t>
      </w:r>
    </w:p>
    <w:p w14:paraId="09B3C58F" w14:textId="77777777" w:rsidR="0014662A" w:rsidRDefault="00507DF5" w:rsidP="00553D45">
      <w:pPr>
        <w:spacing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освітня субвенція – 2759,5 млн грн;</w:t>
      </w:r>
    </w:p>
    <w:p w14:paraId="50AEA670" w14:textId="14DA1AA2" w:rsidR="0014662A" w:rsidRDefault="00507DF5" w:rsidP="00553D45">
      <w:pPr>
        <w:spacing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базова дотація – </w:t>
      </w:r>
      <w:r w:rsidR="006B6C37">
        <w:rPr>
          <w:rFonts w:ascii="Times New Roman" w:eastAsia="Times New Roman" w:hAnsi="Times New Roman" w:cs="Times New Roman"/>
          <w:sz w:val="28"/>
          <w:szCs w:val="28"/>
        </w:rPr>
        <w:t>458,3</w:t>
      </w:r>
      <w:r>
        <w:rPr>
          <w:rFonts w:ascii="Times New Roman" w:eastAsia="Times New Roman" w:hAnsi="Times New Roman" w:cs="Times New Roman"/>
          <w:sz w:val="28"/>
          <w:szCs w:val="28"/>
        </w:rPr>
        <w:t xml:space="preserve"> млн грн;</w:t>
      </w:r>
    </w:p>
    <w:p w14:paraId="5733E5F6" w14:textId="1FF53A75"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дотації на здійснення видатків з утримання закладів освіти та охорони здоров’я – </w:t>
      </w:r>
      <w:r w:rsidR="006B6C37">
        <w:rPr>
          <w:rFonts w:ascii="Times New Roman" w:eastAsia="Times New Roman" w:hAnsi="Times New Roman" w:cs="Times New Roman"/>
          <w:sz w:val="28"/>
          <w:szCs w:val="28"/>
        </w:rPr>
        <w:t>114,9</w:t>
      </w:r>
      <w:r>
        <w:rPr>
          <w:rFonts w:ascii="Times New Roman" w:eastAsia="Times New Roman" w:hAnsi="Times New Roman" w:cs="Times New Roman"/>
          <w:sz w:val="28"/>
          <w:szCs w:val="28"/>
        </w:rPr>
        <w:t xml:space="preserve"> млн грн;</w:t>
      </w:r>
    </w:p>
    <w:p w14:paraId="7D09EEF2" w14:textId="5C4125D4"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дотації на здійснення повноважень органів місцевого самоврядування на </w:t>
      </w:r>
      <w:proofErr w:type="spellStart"/>
      <w:r>
        <w:rPr>
          <w:rFonts w:ascii="Times New Roman" w:eastAsia="Times New Roman" w:hAnsi="Times New Roman" w:cs="Times New Roman"/>
          <w:sz w:val="28"/>
          <w:szCs w:val="28"/>
        </w:rPr>
        <w:t>деокупованих</w:t>
      </w:r>
      <w:proofErr w:type="spellEnd"/>
      <w:r>
        <w:rPr>
          <w:rFonts w:ascii="Times New Roman" w:eastAsia="Times New Roman" w:hAnsi="Times New Roman" w:cs="Times New Roman"/>
          <w:sz w:val="28"/>
          <w:szCs w:val="28"/>
        </w:rPr>
        <w:t xml:space="preserve">, тимчасово окупованих та інших територіях України, що зазнали негативного впливу у зв'язку з повномасштабною збройною агресією </w:t>
      </w:r>
      <w:r w:rsidR="00553D45">
        <w:rPr>
          <w:rFonts w:ascii="Times New Roman" w:eastAsia="Times New Roman" w:hAnsi="Times New Roman" w:cs="Times New Roman"/>
          <w:sz w:val="28"/>
          <w:szCs w:val="28"/>
        </w:rPr>
        <w:t>р</w:t>
      </w:r>
      <w:r>
        <w:rPr>
          <w:rFonts w:ascii="Times New Roman" w:eastAsia="Times New Roman" w:hAnsi="Times New Roman" w:cs="Times New Roman"/>
          <w:sz w:val="28"/>
          <w:szCs w:val="28"/>
        </w:rPr>
        <w:t xml:space="preserve">осійської </w:t>
      </w:r>
      <w:r w:rsidR="00553D45">
        <w:rPr>
          <w:rFonts w:ascii="Times New Roman" w:eastAsia="Times New Roman" w:hAnsi="Times New Roman" w:cs="Times New Roman"/>
          <w:sz w:val="28"/>
          <w:szCs w:val="28"/>
        </w:rPr>
        <w:t>ф</w:t>
      </w:r>
      <w:r>
        <w:rPr>
          <w:rFonts w:ascii="Times New Roman" w:eastAsia="Times New Roman" w:hAnsi="Times New Roman" w:cs="Times New Roman"/>
          <w:sz w:val="28"/>
          <w:szCs w:val="28"/>
        </w:rPr>
        <w:t xml:space="preserve">едерації – </w:t>
      </w:r>
      <w:r w:rsidR="006B6C37">
        <w:rPr>
          <w:rFonts w:ascii="Times New Roman" w:eastAsia="Times New Roman" w:hAnsi="Times New Roman" w:cs="Times New Roman"/>
          <w:sz w:val="28"/>
          <w:szCs w:val="28"/>
        </w:rPr>
        <w:t>246,0</w:t>
      </w:r>
      <w:r>
        <w:rPr>
          <w:rFonts w:ascii="Times New Roman" w:eastAsia="Times New Roman" w:hAnsi="Times New Roman" w:cs="Times New Roman"/>
          <w:sz w:val="28"/>
          <w:szCs w:val="28"/>
        </w:rPr>
        <w:t xml:space="preserve"> млн грн;</w:t>
      </w:r>
    </w:p>
    <w:p w14:paraId="0120BF4A" w14:textId="119A8F7B"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дотації для надання компенсації комунальним закладам, державним закладам освіти, що передані на фінансування з місцевих бюджетів, та закладам спільної власності територіальних громад області та району, що перебувають в управлінні обласних та районних рад – </w:t>
      </w:r>
      <w:r w:rsidR="006B6C37">
        <w:rPr>
          <w:rFonts w:ascii="Times New Roman" w:eastAsia="Times New Roman" w:hAnsi="Times New Roman" w:cs="Times New Roman"/>
          <w:sz w:val="28"/>
          <w:szCs w:val="28"/>
        </w:rPr>
        <w:t>1</w:t>
      </w:r>
      <w:r w:rsidR="00166A4A">
        <w:rPr>
          <w:rFonts w:ascii="Times New Roman" w:eastAsia="Times New Roman" w:hAnsi="Times New Roman" w:cs="Times New Roman"/>
          <w:sz w:val="28"/>
          <w:szCs w:val="28"/>
        </w:rPr>
        <w:t>9</w:t>
      </w:r>
      <w:r w:rsidR="006B6C37">
        <w:rPr>
          <w:rFonts w:ascii="Times New Roman" w:eastAsia="Times New Roman" w:hAnsi="Times New Roman" w:cs="Times New Roman"/>
          <w:sz w:val="28"/>
          <w:szCs w:val="28"/>
        </w:rPr>
        <w:t>,0</w:t>
      </w:r>
      <w:r>
        <w:rPr>
          <w:rFonts w:ascii="Times New Roman" w:eastAsia="Times New Roman" w:hAnsi="Times New Roman" w:cs="Times New Roman"/>
          <w:sz w:val="28"/>
          <w:szCs w:val="28"/>
        </w:rPr>
        <w:t xml:space="preserve"> млн грн;</w:t>
      </w:r>
    </w:p>
    <w:p w14:paraId="605739A5"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інші субвенції – 475,1 млн гривень.</w:t>
      </w:r>
    </w:p>
    <w:p w14:paraId="0D4B5EE4" w14:textId="75983580"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 202</w:t>
      </w:r>
      <w:r w:rsidR="00D05C9B">
        <w:rPr>
          <w:rFonts w:ascii="Times New Roman" w:eastAsia="Times New Roman" w:hAnsi="Times New Roman" w:cs="Times New Roman"/>
          <w:sz w:val="28"/>
          <w:szCs w:val="28"/>
        </w:rPr>
        <w:t>4</w:t>
      </w:r>
      <w:r>
        <w:rPr>
          <w:rFonts w:ascii="Times New Roman" w:eastAsia="Times New Roman" w:hAnsi="Times New Roman" w:cs="Times New Roman"/>
          <w:sz w:val="28"/>
          <w:szCs w:val="28"/>
        </w:rPr>
        <w:t xml:space="preserve"> році видатки </w:t>
      </w:r>
      <w:r w:rsidR="00D05C9B">
        <w:rPr>
          <w:rFonts w:ascii="Times New Roman" w:eastAsia="Times New Roman" w:hAnsi="Times New Roman" w:cs="Times New Roman"/>
          <w:sz w:val="28"/>
          <w:szCs w:val="28"/>
        </w:rPr>
        <w:t xml:space="preserve">загального фонду </w:t>
      </w:r>
      <w:r>
        <w:rPr>
          <w:rFonts w:ascii="Times New Roman" w:eastAsia="Times New Roman" w:hAnsi="Times New Roman" w:cs="Times New Roman"/>
          <w:sz w:val="28"/>
          <w:szCs w:val="28"/>
        </w:rPr>
        <w:t xml:space="preserve">місцевих бюджетів області становили </w:t>
      </w:r>
      <w:r w:rsidR="00D05C9B">
        <w:rPr>
          <w:rFonts w:ascii="Times New Roman" w:eastAsia="Times New Roman" w:hAnsi="Times New Roman" w:cs="Times New Roman"/>
          <w:sz w:val="28"/>
          <w:szCs w:val="28"/>
        </w:rPr>
        <w:t>16,5</w:t>
      </w:r>
      <w:r>
        <w:rPr>
          <w:rFonts w:ascii="Times New Roman" w:eastAsia="Times New Roman" w:hAnsi="Times New Roman" w:cs="Times New Roman"/>
          <w:sz w:val="28"/>
          <w:szCs w:val="28"/>
        </w:rPr>
        <w:t xml:space="preserve"> млрд грн і зросли порівняно з 2019 роком </w:t>
      </w:r>
      <w:r w:rsidR="00D05C9B">
        <w:rPr>
          <w:rFonts w:ascii="Times New Roman" w:eastAsia="Times New Roman" w:hAnsi="Times New Roman" w:cs="Times New Roman"/>
          <w:sz w:val="28"/>
          <w:szCs w:val="28"/>
        </w:rPr>
        <w:t>на 16,5 відсотка</w:t>
      </w:r>
      <w:r>
        <w:rPr>
          <w:rFonts w:ascii="Times New Roman" w:eastAsia="Times New Roman" w:hAnsi="Times New Roman" w:cs="Times New Roman"/>
          <w:sz w:val="28"/>
          <w:szCs w:val="28"/>
        </w:rPr>
        <w:t>.</w:t>
      </w:r>
    </w:p>
    <w:p w14:paraId="1F83F7A5" w14:textId="002BB89C" w:rsidR="0014662A" w:rsidRDefault="0029656C">
      <w:pPr>
        <w:spacing w:line="240" w:lineRule="auto"/>
        <w:jc w:val="center"/>
        <w:rPr>
          <w:rFonts w:ascii="Times New Roman" w:eastAsia="Times New Roman" w:hAnsi="Times New Roman" w:cs="Times New Roman"/>
          <w:sz w:val="28"/>
          <w:szCs w:val="28"/>
        </w:rPr>
      </w:pPr>
      <w:r w:rsidRPr="0029656C">
        <w:rPr>
          <w:rFonts w:ascii="Times New Roman" w:eastAsia="Times New Roman" w:hAnsi="Times New Roman" w:cs="Times New Roman"/>
          <w:noProof/>
          <w:sz w:val="28"/>
          <w:szCs w:val="28"/>
        </w:rPr>
        <w:drawing>
          <wp:inline distT="0" distB="0" distL="0" distR="0" wp14:anchorId="2855DCF0" wp14:editId="1C54E49A">
            <wp:extent cx="4627831" cy="2340591"/>
            <wp:effectExtent l="0" t="0" r="1905" b="317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8"/>
                    <a:srcRect t="18720"/>
                    <a:stretch/>
                  </pic:blipFill>
                  <pic:spPr bwMode="auto">
                    <a:xfrm>
                      <a:off x="0" y="0"/>
                      <a:ext cx="4633679" cy="2343549"/>
                    </a:xfrm>
                    <a:prstGeom prst="rect">
                      <a:avLst/>
                    </a:prstGeom>
                    <a:ln>
                      <a:noFill/>
                    </a:ln>
                    <a:extLst>
                      <a:ext uri="{53640926-AAD7-44D8-BBD7-CCE9431645EC}">
                        <a14:shadowObscured xmlns:a14="http://schemas.microsoft.com/office/drawing/2010/main"/>
                      </a:ext>
                    </a:extLst>
                  </pic:spPr>
                </pic:pic>
              </a:graphicData>
            </a:graphic>
          </wp:inline>
        </w:drawing>
      </w:r>
    </w:p>
    <w:p w14:paraId="24C02BDE" w14:textId="77777777" w:rsidR="0014662A" w:rsidRDefault="00507DF5">
      <w:pPr>
        <w:pStyle w:val="3"/>
        <w:keepNext w:val="0"/>
        <w:keepLines w:val="0"/>
        <w:spacing w:before="0" w:after="0" w:line="240" w:lineRule="auto"/>
        <w:ind w:right="-80"/>
        <w:jc w:val="center"/>
        <w:rPr>
          <w:rFonts w:ascii="Times New Roman" w:eastAsia="Times New Roman" w:hAnsi="Times New Roman" w:cs="Times New Roman"/>
          <w:b/>
          <w:color w:val="000000"/>
        </w:rPr>
      </w:pPr>
      <w:bookmarkStart w:id="28" w:name="_147n2zr" w:colFirst="0" w:colLast="0"/>
      <w:bookmarkEnd w:id="28"/>
      <w:r>
        <w:rPr>
          <w:rFonts w:ascii="Times New Roman" w:eastAsia="Times New Roman" w:hAnsi="Times New Roman" w:cs="Times New Roman"/>
          <w:b/>
          <w:color w:val="000000"/>
        </w:rPr>
        <w:t>Рис. 7</w:t>
      </w:r>
      <w:r w:rsidR="009B340D">
        <w:rPr>
          <w:rFonts w:ascii="Times New Roman" w:eastAsia="Times New Roman" w:hAnsi="Times New Roman" w:cs="Times New Roman"/>
          <w:b/>
          <w:color w:val="000000"/>
        </w:rPr>
        <w:t>5</w:t>
      </w:r>
      <w:r>
        <w:rPr>
          <w:rFonts w:ascii="Times New Roman" w:eastAsia="Times New Roman" w:hAnsi="Times New Roman" w:cs="Times New Roman"/>
          <w:b/>
          <w:color w:val="000000"/>
        </w:rPr>
        <w:t>. Динаміка капітальних видатків бюджету області по галузях, млн грн</w:t>
      </w:r>
    </w:p>
    <w:p w14:paraId="7B5F9C97" w14:textId="77777777" w:rsidR="0014662A" w:rsidRDefault="00507DF5">
      <w:pPr>
        <w:spacing w:before="24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розрахунку на одного мешканця видатки місцевих бюджетів Хмельницької області до війни були нижчі за </w:t>
      </w:r>
      <w:proofErr w:type="spellStart"/>
      <w:r>
        <w:rPr>
          <w:rFonts w:ascii="Times New Roman" w:eastAsia="Times New Roman" w:hAnsi="Times New Roman" w:cs="Times New Roman"/>
          <w:sz w:val="28"/>
          <w:szCs w:val="28"/>
        </w:rPr>
        <w:t>середньоукраїнське</w:t>
      </w:r>
      <w:proofErr w:type="spellEnd"/>
      <w:r>
        <w:rPr>
          <w:rFonts w:ascii="Times New Roman" w:eastAsia="Times New Roman" w:hAnsi="Times New Roman" w:cs="Times New Roman"/>
          <w:sz w:val="28"/>
          <w:szCs w:val="28"/>
        </w:rPr>
        <w:t xml:space="preserve"> значення, а у 2022-2023 роках на 0,3 та 7,8% відповідно, перевищили показник по Україні.</w:t>
      </w:r>
    </w:p>
    <w:p w14:paraId="1E074EDC"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0AC79DF8" wp14:editId="2703E778">
            <wp:extent cx="3805262" cy="1895327"/>
            <wp:effectExtent l="0" t="0" r="0" b="0"/>
            <wp:docPr id="53" name="image41.png" descr="Діаграма"/>
            <wp:cNvGraphicFramePr/>
            <a:graphic xmlns:a="http://schemas.openxmlformats.org/drawingml/2006/main">
              <a:graphicData uri="http://schemas.openxmlformats.org/drawingml/2006/picture">
                <pic:pic xmlns:pic="http://schemas.openxmlformats.org/drawingml/2006/picture">
                  <pic:nvPicPr>
                    <pic:cNvPr id="0" name="image41.png" descr="Діаграма"/>
                    <pic:cNvPicPr preferRelativeResize="0"/>
                  </pic:nvPicPr>
                  <pic:blipFill>
                    <a:blip r:embed="rId119"/>
                    <a:srcRect t="10058"/>
                    <a:stretch>
                      <a:fillRect/>
                    </a:stretch>
                  </pic:blipFill>
                  <pic:spPr>
                    <a:xfrm>
                      <a:off x="0" y="0"/>
                      <a:ext cx="3805262" cy="1895327"/>
                    </a:xfrm>
                    <a:prstGeom prst="rect">
                      <a:avLst/>
                    </a:prstGeom>
                    <a:ln/>
                  </pic:spPr>
                </pic:pic>
              </a:graphicData>
            </a:graphic>
          </wp:inline>
        </w:drawing>
      </w:r>
    </w:p>
    <w:p w14:paraId="19690718"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7</w:t>
      </w:r>
      <w:r w:rsidR="009B340D">
        <w:rPr>
          <w:rFonts w:ascii="Times New Roman" w:eastAsia="Times New Roman" w:hAnsi="Times New Roman" w:cs="Times New Roman"/>
          <w:b/>
          <w:sz w:val="28"/>
          <w:szCs w:val="28"/>
        </w:rPr>
        <w:t>6</w:t>
      </w:r>
      <w:r>
        <w:rPr>
          <w:rFonts w:ascii="Times New Roman" w:eastAsia="Times New Roman" w:hAnsi="Times New Roman" w:cs="Times New Roman"/>
          <w:b/>
          <w:sz w:val="28"/>
          <w:szCs w:val="28"/>
        </w:rPr>
        <w:t>. Видатки місцевих бюджетів у розрахунку на 1 мешканця, тис. грн</w:t>
      </w:r>
    </w:p>
    <w:p w14:paraId="6D41EDE5" w14:textId="77777777" w:rsidR="0014662A" w:rsidRDefault="00507DF5">
      <w:pPr>
        <w:spacing w:before="20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В умовах війни основним пріоритетом та обов'язком є забезпечення Сил безпеки і оборони. На зазначені цілі з місцевих бюджетів за 2022-2023 роки виділено 1,7 млрд грн, у тому числі з обласного бюджету – 153,7 млн гривень.</w:t>
      </w:r>
    </w:p>
    <w:p w14:paraId="155063A7" w14:textId="77777777" w:rsidR="0014662A" w:rsidRDefault="00507DF5" w:rsidP="00507DF5">
      <w:pPr>
        <w:spacing w:before="200" w:line="240" w:lineRule="auto"/>
        <w:jc w:val="both"/>
        <w:rPr>
          <w:rFonts w:ascii="Times New Roman" w:eastAsia="Times New Roman" w:hAnsi="Times New Roman" w:cs="Times New Roman"/>
          <w:sz w:val="28"/>
          <w:szCs w:val="28"/>
        </w:rPr>
      </w:pPr>
      <w:r w:rsidRPr="00507DF5">
        <w:rPr>
          <w:rFonts w:ascii="Times New Roman" w:eastAsia="Times New Roman" w:hAnsi="Times New Roman" w:cs="Times New Roman"/>
          <w:noProof/>
          <w:sz w:val="28"/>
          <w:szCs w:val="28"/>
        </w:rPr>
        <w:drawing>
          <wp:inline distT="114300" distB="114300" distL="114300" distR="114300" wp14:anchorId="5BD3BF28" wp14:editId="36128291">
            <wp:extent cx="6127845" cy="3207224"/>
            <wp:effectExtent l="0" t="0" r="6350" b="0"/>
            <wp:docPr id="22"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rotWithShape="1">
                    <a:blip r:embed="rId120"/>
                    <a:srcRect t="7117"/>
                    <a:stretch/>
                  </pic:blipFill>
                  <pic:spPr bwMode="auto">
                    <a:xfrm>
                      <a:off x="0" y="0"/>
                      <a:ext cx="6133167" cy="3210009"/>
                    </a:xfrm>
                    <a:prstGeom prst="rect">
                      <a:avLst/>
                    </a:prstGeom>
                    <a:ln>
                      <a:noFill/>
                    </a:ln>
                    <a:extLst>
                      <a:ext uri="{53640926-AAD7-44D8-BBD7-CCE9431645EC}">
                        <a14:shadowObscured xmlns:a14="http://schemas.microsoft.com/office/drawing/2010/main"/>
                      </a:ext>
                    </a:extLst>
                  </pic:spPr>
                </pic:pic>
              </a:graphicData>
            </a:graphic>
          </wp:inline>
        </w:drawing>
      </w:r>
    </w:p>
    <w:p w14:paraId="480BC214" w14:textId="77777777" w:rsidR="00507DF5" w:rsidRPr="00507DF5" w:rsidRDefault="00507DF5" w:rsidP="007966EA">
      <w:pPr>
        <w:spacing w:line="240" w:lineRule="auto"/>
        <w:ind w:right="119"/>
        <w:jc w:val="center"/>
        <w:rPr>
          <w:rFonts w:ascii="Times New Roman" w:eastAsia="Times New Roman" w:hAnsi="Times New Roman" w:cs="Times New Roman"/>
          <w:b/>
          <w:sz w:val="28"/>
          <w:szCs w:val="28"/>
        </w:rPr>
      </w:pPr>
      <w:r w:rsidRPr="00507DF5">
        <w:rPr>
          <w:rFonts w:ascii="Times New Roman" w:eastAsia="Times New Roman" w:hAnsi="Times New Roman" w:cs="Times New Roman"/>
          <w:b/>
          <w:sz w:val="28"/>
          <w:szCs w:val="28"/>
        </w:rPr>
        <w:t xml:space="preserve">Рис. </w:t>
      </w:r>
      <w:r w:rsidR="009B340D">
        <w:rPr>
          <w:rFonts w:ascii="Times New Roman" w:eastAsia="Times New Roman" w:hAnsi="Times New Roman" w:cs="Times New Roman"/>
          <w:b/>
          <w:sz w:val="28"/>
          <w:szCs w:val="28"/>
        </w:rPr>
        <w:t>77</w:t>
      </w:r>
      <w:r w:rsidRPr="00507DF5">
        <w:rPr>
          <w:rFonts w:ascii="Times New Roman" w:eastAsia="Times New Roman" w:hAnsi="Times New Roman" w:cs="Times New Roman"/>
          <w:b/>
          <w:sz w:val="28"/>
          <w:szCs w:val="28"/>
        </w:rPr>
        <w:t>. Розподіл громад в залежності від рівня фінансової спроможності у розрізі областей за 2024 рік</w:t>
      </w:r>
    </w:p>
    <w:p w14:paraId="06214CE4" w14:textId="77777777" w:rsidR="0014662A" w:rsidRPr="00507DF5" w:rsidRDefault="00507DF5" w:rsidP="00507DF5">
      <w:pPr>
        <w:ind w:right="120"/>
        <w:jc w:val="center"/>
        <w:rPr>
          <w:rFonts w:ascii="Times New Roman" w:eastAsia="Times New Roman" w:hAnsi="Times New Roman" w:cs="Times New Roman"/>
        </w:rPr>
      </w:pPr>
      <w:r w:rsidRPr="00507DF5">
        <w:rPr>
          <w:rFonts w:ascii="Times New Roman" w:hAnsi="Times New Roman" w:cs="Times New Roman"/>
        </w:rPr>
        <w:t xml:space="preserve">Джерело: </w:t>
      </w:r>
      <w:r w:rsidRPr="00F26066">
        <w:rPr>
          <w:rFonts w:ascii="Times New Roman" w:hAnsi="Times New Roman" w:cs="Times New Roman"/>
          <w:bCs/>
          <w:color w:val="000000"/>
          <w:sz w:val="24"/>
          <w:szCs w:val="24"/>
          <w:shd w:val="clear" w:color="auto" w:fill="FFFFFF"/>
        </w:rPr>
        <w:t>surl.li/</w:t>
      </w:r>
      <w:proofErr w:type="spellStart"/>
      <w:r w:rsidRPr="00F26066">
        <w:rPr>
          <w:rFonts w:ascii="Times New Roman" w:hAnsi="Times New Roman" w:cs="Times New Roman"/>
          <w:bCs/>
          <w:color w:val="000000"/>
          <w:sz w:val="24"/>
          <w:szCs w:val="24"/>
          <w:shd w:val="clear" w:color="auto" w:fill="FFFFFF"/>
        </w:rPr>
        <w:t>ibipeq</w:t>
      </w:r>
      <w:proofErr w:type="spellEnd"/>
    </w:p>
    <w:p w14:paraId="468F6F37" w14:textId="77777777" w:rsidR="00C2492E" w:rsidRDefault="00C2492E" w:rsidP="00580BB1">
      <w:pPr>
        <w:spacing w:line="240" w:lineRule="auto"/>
        <w:ind w:right="119"/>
        <w:jc w:val="center"/>
        <w:rPr>
          <w:rFonts w:ascii="Times New Roman" w:eastAsia="Times New Roman" w:hAnsi="Times New Roman" w:cs="Times New Roman"/>
          <w:b/>
          <w:sz w:val="28"/>
          <w:szCs w:val="28"/>
        </w:rPr>
      </w:pPr>
      <w:bookmarkStart w:id="29" w:name="_3o7alnk" w:colFirst="0" w:colLast="0"/>
      <w:bookmarkEnd w:id="29"/>
    </w:p>
    <w:p w14:paraId="07AA6727" w14:textId="28688C31" w:rsidR="0014662A" w:rsidRDefault="00507DF5">
      <w:pPr>
        <w:ind w:right="1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14. Безпека життєдіяльності та екологічна безпека </w:t>
      </w:r>
    </w:p>
    <w:p w14:paraId="2F43F24D" w14:textId="5F14828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 кінець 2024 року в області зафіксовано руйнацію та пошкодження </w:t>
      </w:r>
      <w:r w:rsidR="00553D45">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наслідок повітряних атак понад 5,8 тис. об’єктів у 17 територіальних громадах, найбільше – </w:t>
      </w:r>
      <w:proofErr w:type="spellStart"/>
      <w:r>
        <w:rPr>
          <w:rFonts w:ascii="Times New Roman" w:eastAsia="Times New Roman" w:hAnsi="Times New Roman" w:cs="Times New Roman"/>
          <w:sz w:val="28"/>
          <w:szCs w:val="28"/>
        </w:rPr>
        <w:t>Чорноострівській</w:t>
      </w:r>
      <w:proofErr w:type="spellEnd"/>
      <w:r>
        <w:rPr>
          <w:rFonts w:ascii="Times New Roman" w:eastAsia="Times New Roman" w:hAnsi="Times New Roman" w:cs="Times New Roman"/>
          <w:sz w:val="28"/>
          <w:szCs w:val="28"/>
        </w:rPr>
        <w:t xml:space="preserve">, Хмельницькій, </w:t>
      </w:r>
      <w:proofErr w:type="spellStart"/>
      <w:r>
        <w:rPr>
          <w:rFonts w:ascii="Times New Roman" w:eastAsia="Times New Roman" w:hAnsi="Times New Roman" w:cs="Times New Roman"/>
          <w:sz w:val="28"/>
          <w:szCs w:val="28"/>
        </w:rPr>
        <w:t>Славутській</w:t>
      </w:r>
      <w:proofErr w:type="spellEnd"/>
      <w:r>
        <w:rPr>
          <w:rFonts w:ascii="Times New Roman" w:eastAsia="Times New Roman" w:hAnsi="Times New Roman" w:cs="Times New Roman"/>
          <w:sz w:val="28"/>
          <w:szCs w:val="28"/>
        </w:rPr>
        <w:t xml:space="preserve">, Шепетівській, </w:t>
      </w:r>
      <w:proofErr w:type="spellStart"/>
      <w:r>
        <w:rPr>
          <w:rFonts w:ascii="Times New Roman" w:eastAsia="Times New Roman" w:hAnsi="Times New Roman" w:cs="Times New Roman"/>
          <w:sz w:val="28"/>
          <w:szCs w:val="28"/>
        </w:rPr>
        <w:t>Крупецькій</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Улашанівській</w:t>
      </w:r>
      <w:proofErr w:type="spellEnd"/>
      <w:r>
        <w:rPr>
          <w:rFonts w:ascii="Times New Roman" w:eastAsia="Times New Roman" w:hAnsi="Times New Roman" w:cs="Times New Roman"/>
          <w:sz w:val="28"/>
          <w:szCs w:val="28"/>
        </w:rPr>
        <w:t xml:space="preserve"> громадах. Переважна більшість житлових та соціальних об’єктів, що зазнали пошкоджень, вже відновлена за рахунок коштів місцевих бюджетів, коштів суб’єктів господарювання та власників об’єктів, допомоги міжнародних фондів та організацій, місцевих та всеукраїнських громадських організацій та волонтерів.</w:t>
      </w:r>
    </w:p>
    <w:p w14:paraId="5CB3311D" w14:textId="7CBB5FE4"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Пошкоджене та знищене майно обліковується територіальними громадами через загальнодержавний Реєстр пошкодженого та знищеного майна на підставі актів відповідних </w:t>
      </w:r>
      <w:r w:rsidR="00553D45">
        <w:rPr>
          <w:rFonts w:ascii="Times New Roman" w:eastAsia="Times New Roman" w:hAnsi="Times New Roman" w:cs="Times New Roman"/>
          <w:sz w:val="28"/>
          <w:szCs w:val="28"/>
        </w:rPr>
        <w:t xml:space="preserve">комісій, </w:t>
      </w:r>
      <w:r>
        <w:rPr>
          <w:rFonts w:ascii="Times New Roman" w:eastAsia="Times New Roman" w:hAnsi="Times New Roman" w:cs="Times New Roman"/>
          <w:sz w:val="28"/>
          <w:szCs w:val="28"/>
        </w:rPr>
        <w:t xml:space="preserve">утворених при </w:t>
      </w:r>
      <w:r w:rsidR="00553D45">
        <w:rPr>
          <w:rFonts w:ascii="Times New Roman" w:eastAsia="Times New Roman" w:hAnsi="Times New Roman" w:cs="Times New Roman"/>
          <w:sz w:val="28"/>
          <w:szCs w:val="28"/>
        </w:rPr>
        <w:t>територіальних громадах</w:t>
      </w:r>
      <w:r>
        <w:rPr>
          <w:rFonts w:ascii="Times New Roman" w:eastAsia="Times New Roman" w:hAnsi="Times New Roman" w:cs="Times New Roman"/>
          <w:sz w:val="28"/>
          <w:szCs w:val="28"/>
        </w:rPr>
        <w:t>.</w:t>
      </w:r>
    </w:p>
    <w:p w14:paraId="617007C4"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Мешканці пошкодженого житла мають змогу отримати компенсацію з використанням електронної публічної послуги “</w:t>
      </w:r>
      <w:proofErr w:type="spellStart"/>
      <w:r>
        <w:rPr>
          <w:rFonts w:ascii="Times New Roman" w:eastAsia="Times New Roman" w:hAnsi="Times New Roman" w:cs="Times New Roman"/>
          <w:sz w:val="28"/>
          <w:szCs w:val="28"/>
        </w:rPr>
        <w:t>єВідновлення</w:t>
      </w:r>
      <w:proofErr w:type="spellEnd"/>
      <w:r>
        <w:rPr>
          <w:rFonts w:ascii="Times New Roman" w:eastAsia="Times New Roman" w:hAnsi="Times New Roman" w:cs="Times New Roman"/>
          <w:sz w:val="28"/>
          <w:szCs w:val="28"/>
        </w:rPr>
        <w:t>”.</w:t>
      </w:r>
    </w:p>
    <w:p w14:paraId="21E6C911" w14:textId="1D975FE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Цивільний захист спрямован</w:t>
      </w:r>
      <w:r w:rsidR="00553D45">
        <w:rPr>
          <w:rFonts w:ascii="Times New Roman" w:eastAsia="Times New Roman" w:hAnsi="Times New Roman" w:cs="Times New Roman"/>
          <w:sz w:val="28"/>
          <w:szCs w:val="28"/>
        </w:rPr>
        <w:t>о</w:t>
      </w:r>
      <w:r>
        <w:rPr>
          <w:rFonts w:ascii="Times New Roman" w:eastAsia="Times New Roman" w:hAnsi="Times New Roman" w:cs="Times New Roman"/>
          <w:sz w:val="28"/>
          <w:szCs w:val="28"/>
        </w:rPr>
        <w:t xml:space="preserve"> на забезпечення безпеки та захисту населення, територій, навколишнього природного середовища та майна від небезпечних подій та надзвичайних ситуацій шляхом запобігання таким ситуаціям, ліквідації їх наслідків і надання допомоги постраждалим у мирний час та в особливий період і є частиною державної політики у сфері національної безпеки і оборони.</w:t>
      </w:r>
    </w:p>
    <w:p w14:paraId="2DBC4301" w14:textId="5EDDEED3"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Наявний фонд захисних споруд цивільного захисту забезпеч</w:t>
      </w:r>
      <w:r w:rsidR="00553D45">
        <w:rPr>
          <w:rFonts w:ascii="Times New Roman" w:eastAsia="Times New Roman" w:hAnsi="Times New Roman" w:cs="Times New Roman"/>
          <w:sz w:val="28"/>
          <w:szCs w:val="28"/>
        </w:rPr>
        <w:t>ує</w:t>
      </w:r>
      <w:r>
        <w:rPr>
          <w:rFonts w:ascii="Times New Roman" w:eastAsia="Times New Roman" w:hAnsi="Times New Roman" w:cs="Times New Roman"/>
          <w:sz w:val="28"/>
          <w:szCs w:val="28"/>
        </w:rPr>
        <w:t xml:space="preserve"> захист лише 45% населення. Більшість захисних споруд цивільного захисту оцінено як </w:t>
      </w:r>
      <w:r>
        <w:rPr>
          <w:rFonts w:ascii="Times New Roman" w:eastAsia="Times New Roman" w:hAnsi="Times New Roman" w:cs="Times New Roman"/>
          <w:sz w:val="28"/>
          <w:szCs w:val="28"/>
        </w:rPr>
        <w:lastRenderedPageBreak/>
        <w:t xml:space="preserve">обмежено готові, тобто потребують приведення їх </w:t>
      </w:r>
      <w:r w:rsidR="00553D45">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готовність до використання за призначенням, облаштування усім необхідним обладнанням, засобами індивідуального захисту, медичними засобами відповідно до Вимог щодо утримання та експлуатації захисних споруд цивільного захисту, затверджених наказом Міністерства внутрішніх справ України від 09.07.2018 № 579.</w:t>
      </w:r>
    </w:p>
    <w:p w14:paraId="2A634F30" w14:textId="77777777" w:rsidR="0014662A" w:rsidRDefault="00507DF5">
      <w:pPr>
        <w:spacing w:line="240" w:lineRule="auto"/>
        <w:ind w:firstLine="709"/>
        <w:jc w:val="both"/>
        <w:rPr>
          <w:highlight w:val="yellow"/>
        </w:rPr>
      </w:pPr>
      <w:r>
        <w:rPr>
          <w:rFonts w:ascii="Times New Roman" w:eastAsia="Times New Roman" w:hAnsi="Times New Roman" w:cs="Times New Roman"/>
          <w:sz w:val="28"/>
          <w:szCs w:val="28"/>
        </w:rPr>
        <w:t xml:space="preserve">Фонд захисних споруд цивільного захисту складається з 3084 об'єктів, з них 860 захисних споруд (123 сховища та 737 протирадіаційних </w:t>
      </w:r>
      <w:proofErr w:type="spellStart"/>
      <w:r>
        <w:rPr>
          <w:rFonts w:ascii="Times New Roman" w:eastAsia="Times New Roman" w:hAnsi="Times New Roman" w:cs="Times New Roman"/>
          <w:sz w:val="28"/>
          <w:szCs w:val="28"/>
        </w:rPr>
        <w:t>укриттів</w:t>
      </w:r>
      <w:proofErr w:type="spellEnd"/>
      <w:r>
        <w:rPr>
          <w:rFonts w:ascii="Times New Roman" w:eastAsia="Times New Roman" w:hAnsi="Times New Roman" w:cs="Times New Roman"/>
          <w:sz w:val="28"/>
          <w:szCs w:val="28"/>
        </w:rPr>
        <w:t xml:space="preserve">), 2223 найпростіших </w:t>
      </w:r>
      <w:proofErr w:type="spellStart"/>
      <w:r>
        <w:rPr>
          <w:rFonts w:ascii="Times New Roman" w:eastAsia="Times New Roman" w:hAnsi="Times New Roman" w:cs="Times New Roman"/>
          <w:sz w:val="28"/>
          <w:szCs w:val="28"/>
        </w:rPr>
        <w:t>укриттів</w:t>
      </w:r>
      <w:proofErr w:type="spellEnd"/>
      <w:r>
        <w:rPr>
          <w:rFonts w:ascii="Times New Roman" w:eastAsia="Times New Roman" w:hAnsi="Times New Roman" w:cs="Times New Roman"/>
          <w:sz w:val="28"/>
          <w:szCs w:val="28"/>
        </w:rPr>
        <w:t xml:space="preserve"> та 1 споруда подвійного призначення.</w:t>
      </w:r>
    </w:p>
    <w:p w14:paraId="3EE1A567"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2024 році здійснено обстеження всіх </w:t>
      </w:r>
      <w:proofErr w:type="spellStart"/>
      <w:r>
        <w:rPr>
          <w:rFonts w:ascii="Times New Roman" w:eastAsia="Times New Roman" w:hAnsi="Times New Roman" w:cs="Times New Roman"/>
          <w:sz w:val="28"/>
          <w:szCs w:val="28"/>
        </w:rPr>
        <w:t>укриттів</w:t>
      </w:r>
      <w:proofErr w:type="spellEnd"/>
      <w:r>
        <w:rPr>
          <w:rFonts w:ascii="Times New Roman" w:eastAsia="Times New Roman" w:hAnsi="Times New Roman" w:cs="Times New Roman"/>
          <w:sz w:val="28"/>
          <w:szCs w:val="28"/>
        </w:rPr>
        <w:t>, з яких визначено придатними до використання 2928 (94,9%), непридатними – 156 (5,1%).</w:t>
      </w:r>
    </w:p>
    <w:p w14:paraId="71932666" w14:textId="7438C95E"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Вжи</w:t>
      </w:r>
      <w:r w:rsidR="00553D45">
        <w:rPr>
          <w:rFonts w:ascii="Times New Roman" w:eastAsia="Times New Roman" w:hAnsi="Times New Roman" w:cs="Times New Roman"/>
          <w:sz w:val="28"/>
          <w:szCs w:val="28"/>
        </w:rPr>
        <w:t>то</w:t>
      </w:r>
      <w:r>
        <w:rPr>
          <w:rFonts w:ascii="Times New Roman" w:eastAsia="Times New Roman" w:hAnsi="Times New Roman" w:cs="Times New Roman"/>
          <w:sz w:val="28"/>
          <w:szCs w:val="28"/>
        </w:rPr>
        <w:t xml:space="preserve"> заход</w:t>
      </w:r>
      <w:r w:rsidR="00553D45">
        <w:rPr>
          <w:rFonts w:ascii="Times New Roman" w:eastAsia="Times New Roman" w:hAnsi="Times New Roman" w:cs="Times New Roman"/>
          <w:sz w:val="28"/>
          <w:szCs w:val="28"/>
        </w:rPr>
        <w:t>ів щодо</w:t>
      </w:r>
      <w:r>
        <w:rPr>
          <w:rFonts w:ascii="Times New Roman" w:eastAsia="Times New Roman" w:hAnsi="Times New Roman" w:cs="Times New Roman"/>
          <w:sz w:val="28"/>
          <w:szCs w:val="28"/>
        </w:rPr>
        <w:t xml:space="preserve"> нарощування фонду захисних споруд цивільного захисту:</w:t>
      </w:r>
    </w:p>
    <w:p w14:paraId="353509EC" w14:textId="6246A699"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взято на облік 91 найпростіше та </w:t>
      </w:r>
      <w:r w:rsidR="00553D45">
        <w:rPr>
          <w:rFonts w:ascii="Times New Roman" w:eastAsia="Times New Roman" w:hAnsi="Times New Roman" w:cs="Times New Roman"/>
          <w:sz w:val="28"/>
          <w:szCs w:val="28"/>
        </w:rPr>
        <w:t>одне</w:t>
      </w:r>
      <w:r>
        <w:rPr>
          <w:rFonts w:ascii="Times New Roman" w:eastAsia="Times New Roman" w:hAnsi="Times New Roman" w:cs="Times New Roman"/>
          <w:sz w:val="28"/>
          <w:szCs w:val="28"/>
        </w:rPr>
        <w:t xml:space="preserve"> протирадіаційне укриття;</w:t>
      </w:r>
    </w:p>
    <w:p w14:paraId="4ECA67BE" w14:textId="77D126AC"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реалізовано 4 </w:t>
      </w:r>
      <w:proofErr w:type="spellStart"/>
      <w:r>
        <w:rPr>
          <w:rFonts w:ascii="Times New Roman" w:eastAsia="Times New Roman" w:hAnsi="Times New Roman" w:cs="Times New Roman"/>
          <w:sz w:val="28"/>
          <w:szCs w:val="28"/>
        </w:rPr>
        <w:t>про</w:t>
      </w:r>
      <w:r w:rsidR="00553D45">
        <w:rPr>
          <w:rFonts w:ascii="Times New Roman" w:eastAsia="Times New Roman" w:hAnsi="Times New Roman" w:cs="Times New Roman"/>
          <w:sz w:val="28"/>
          <w:szCs w:val="28"/>
        </w:rPr>
        <w:t>є</w:t>
      </w:r>
      <w:r>
        <w:rPr>
          <w:rFonts w:ascii="Times New Roman" w:eastAsia="Times New Roman" w:hAnsi="Times New Roman" w:cs="Times New Roman"/>
          <w:sz w:val="28"/>
          <w:szCs w:val="28"/>
        </w:rPr>
        <w:t>кти</w:t>
      </w:r>
      <w:proofErr w:type="spellEnd"/>
      <w:r>
        <w:rPr>
          <w:rFonts w:ascii="Times New Roman" w:eastAsia="Times New Roman" w:hAnsi="Times New Roman" w:cs="Times New Roman"/>
          <w:sz w:val="28"/>
          <w:szCs w:val="28"/>
        </w:rPr>
        <w:t xml:space="preserve"> із облаштування в закладах освіти захищених просторів шляхом встановлення </w:t>
      </w:r>
      <w:proofErr w:type="spellStart"/>
      <w:r>
        <w:rPr>
          <w:rFonts w:ascii="Times New Roman" w:eastAsia="Times New Roman" w:hAnsi="Times New Roman" w:cs="Times New Roman"/>
          <w:sz w:val="28"/>
          <w:szCs w:val="28"/>
        </w:rPr>
        <w:t>габіонів</w:t>
      </w:r>
      <w:proofErr w:type="spellEnd"/>
      <w:r>
        <w:rPr>
          <w:rFonts w:ascii="Times New Roman" w:eastAsia="Times New Roman" w:hAnsi="Times New Roman" w:cs="Times New Roman"/>
          <w:sz w:val="28"/>
          <w:szCs w:val="28"/>
        </w:rPr>
        <w:t xml:space="preserve"> на території </w:t>
      </w:r>
      <w:proofErr w:type="spellStart"/>
      <w:r>
        <w:rPr>
          <w:rFonts w:ascii="Times New Roman" w:eastAsia="Times New Roman" w:hAnsi="Times New Roman" w:cs="Times New Roman"/>
          <w:sz w:val="28"/>
          <w:szCs w:val="28"/>
        </w:rPr>
        <w:t>Понінківської</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Гуківської</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Маківської</w:t>
      </w:r>
      <w:proofErr w:type="spellEnd"/>
      <w:r>
        <w:rPr>
          <w:rFonts w:ascii="Times New Roman" w:eastAsia="Times New Roman" w:hAnsi="Times New Roman" w:cs="Times New Roman"/>
          <w:sz w:val="28"/>
          <w:szCs w:val="28"/>
        </w:rPr>
        <w:t xml:space="preserve"> та </w:t>
      </w:r>
      <w:proofErr w:type="spellStart"/>
      <w:r>
        <w:rPr>
          <w:rFonts w:ascii="Times New Roman" w:eastAsia="Times New Roman" w:hAnsi="Times New Roman" w:cs="Times New Roman"/>
          <w:sz w:val="28"/>
          <w:szCs w:val="28"/>
        </w:rPr>
        <w:t>Михайлюцької</w:t>
      </w:r>
      <w:proofErr w:type="spellEnd"/>
      <w:r>
        <w:rPr>
          <w:rFonts w:ascii="Times New Roman" w:eastAsia="Times New Roman" w:hAnsi="Times New Roman" w:cs="Times New Roman"/>
          <w:sz w:val="28"/>
          <w:szCs w:val="28"/>
        </w:rPr>
        <w:t xml:space="preserve"> територіальних громад;</w:t>
      </w:r>
    </w:p>
    <w:p w14:paraId="45FAC907" w14:textId="504CCA9B" w:rsidR="0014662A" w:rsidRDefault="00507DF5">
      <w:pPr>
        <w:spacing w:line="240" w:lineRule="auto"/>
        <w:ind w:left="60" w:firstLine="64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проведено моніторинг та визначено 466 об’єктів підземного простору, які у невідкладних випадках </w:t>
      </w:r>
      <w:r w:rsidR="00553D45">
        <w:rPr>
          <w:rFonts w:ascii="Times New Roman" w:eastAsia="Times New Roman" w:hAnsi="Times New Roman" w:cs="Times New Roman"/>
          <w:sz w:val="28"/>
          <w:szCs w:val="28"/>
        </w:rPr>
        <w:t xml:space="preserve">можуть </w:t>
      </w:r>
      <w:r>
        <w:rPr>
          <w:rFonts w:ascii="Times New Roman" w:eastAsia="Times New Roman" w:hAnsi="Times New Roman" w:cs="Times New Roman"/>
          <w:sz w:val="28"/>
          <w:szCs w:val="28"/>
        </w:rPr>
        <w:t>використовуватися для укриття населення;</w:t>
      </w:r>
    </w:p>
    <w:p w14:paraId="40FEE5B0" w14:textId="443970FF"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здійснювалося будівництво 10 захисних споруд цивільного захисту (7 в закладах освіти, 2 –</w:t>
      </w:r>
      <w:r w:rsidR="00553D4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соціального захисту населення та 1 у лікувальному закладі), прийняття в експлуатацію яких заплановано на 2025 рік.</w:t>
      </w:r>
    </w:p>
    <w:p w14:paraId="0DBE6A1B"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Особлива увага приділялася захисту учасників освітнього процесу. Наразі в закладах освіти організовано укриття на 1265 об’єктах із 1287 (98,3%), а саме:</w:t>
      </w:r>
    </w:p>
    <w:p w14:paraId="5CF94721"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власні протирадіаційні укриття – 166;</w:t>
      </w:r>
    </w:p>
    <w:p w14:paraId="622A951A"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власні найпростіші – 751;</w:t>
      </w:r>
    </w:p>
    <w:p w14:paraId="16A6F7AA"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укриття інших суб’єктів господарювання – 346;</w:t>
      </w:r>
    </w:p>
    <w:p w14:paraId="1E77F9D8"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захищені простори – 2.</w:t>
      </w:r>
    </w:p>
    <w:p w14:paraId="7BB89913" w14:textId="5A570DD6"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Під час повномасштабної війни </w:t>
      </w:r>
      <w:r w:rsidR="00553D45">
        <w:rPr>
          <w:rFonts w:ascii="Times New Roman" w:eastAsia="Times New Roman" w:hAnsi="Times New Roman" w:cs="Times New Roman"/>
          <w:sz w:val="28"/>
          <w:szCs w:val="28"/>
        </w:rPr>
        <w:t>важливим є</w:t>
      </w:r>
      <w:r>
        <w:rPr>
          <w:rFonts w:ascii="Times New Roman" w:eastAsia="Times New Roman" w:hAnsi="Times New Roman" w:cs="Times New Roman"/>
          <w:sz w:val="28"/>
          <w:szCs w:val="28"/>
        </w:rPr>
        <w:t xml:space="preserve"> питання щодо забезпечення доступу до </w:t>
      </w:r>
      <w:proofErr w:type="spellStart"/>
      <w:r>
        <w:rPr>
          <w:rFonts w:ascii="Times New Roman" w:eastAsia="Times New Roman" w:hAnsi="Times New Roman" w:cs="Times New Roman"/>
          <w:sz w:val="28"/>
          <w:szCs w:val="28"/>
        </w:rPr>
        <w:t>укриттів</w:t>
      </w:r>
      <w:proofErr w:type="spellEnd"/>
      <w:r>
        <w:rPr>
          <w:rFonts w:ascii="Times New Roman" w:eastAsia="Times New Roman" w:hAnsi="Times New Roman" w:cs="Times New Roman"/>
          <w:sz w:val="28"/>
          <w:szCs w:val="28"/>
        </w:rPr>
        <w:t xml:space="preserve"> для маломобільних груп населення та осіб з інвалідністю. Нові будівельні норми передбачають, що всі захисні споруди мають відповідати стандартам </w:t>
      </w:r>
      <w:proofErr w:type="spellStart"/>
      <w:r>
        <w:rPr>
          <w:rFonts w:ascii="Times New Roman" w:eastAsia="Times New Roman" w:hAnsi="Times New Roman" w:cs="Times New Roman"/>
          <w:sz w:val="28"/>
          <w:szCs w:val="28"/>
        </w:rPr>
        <w:t>інклюзивності</w:t>
      </w:r>
      <w:proofErr w:type="spellEnd"/>
      <w:r>
        <w:rPr>
          <w:rFonts w:ascii="Times New Roman" w:eastAsia="Times New Roman" w:hAnsi="Times New Roman" w:cs="Times New Roman"/>
          <w:sz w:val="28"/>
          <w:szCs w:val="28"/>
        </w:rPr>
        <w:t xml:space="preserve">, зокрема фізичної </w:t>
      </w:r>
      <w:proofErr w:type="spellStart"/>
      <w:r>
        <w:rPr>
          <w:rFonts w:ascii="Times New Roman" w:eastAsia="Times New Roman" w:hAnsi="Times New Roman" w:cs="Times New Roman"/>
          <w:sz w:val="28"/>
          <w:szCs w:val="28"/>
        </w:rPr>
        <w:t>безбар'єрності</w:t>
      </w:r>
      <w:proofErr w:type="spellEnd"/>
      <w:r>
        <w:rPr>
          <w:rFonts w:ascii="Times New Roman" w:eastAsia="Times New Roman" w:hAnsi="Times New Roman" w:cs="Times New Roman"/>
          <w:sz w:val="28"/>
          <w:szCs w:val="28"/>
        </w:rPr>
        <w:t xml:space="preserve">. На 01.01.2025 року в області </w:t>
      </w:r>
      <w:r w:rsidR="00553D45">
        <w:rPr>
          <w:rFonts w:ascii="Times New Roman" w:eastAsia="Times New Roman" w:hAnsi="Times New Roman" w:cs="Times New Roman"/>
          <w:sz w:val="28"/>
          <w:szCs w:val="28"/>
        </w:rPr>
        <w:t>функціонує</w:t>
      </w:r>
      <w:r>
        <w:rPr>
          <w:rFonts w:ascii="Times New Roman" w:eastAsia="Times New Roman" w:hAnsi="Times New Roman" w:cs="Times New Roman"/>
          <w:sz w:val="28"/>
          <w:szCs w:val="28"/>
        </w:rPr>
        <w:t xml:space="preserve"> 397 </w:t>
      </w:r>
      <w:proofErr w:type="spellStart"/>
      <w:r>
        <w:rPr>
          <w:rFonts w:ascii="Times New Roman" w:eastAsia="Times New Roman" w:hAnsi="Times New Roman" w:cs="Times New Roman"/>
          <w:sz w:val="28"/>
          <w:szCs w:val="28"/>
        </w:rPr>
        <w:t>укриттів</w:t>
      </w:r>
      <w:proofErr w:type="spellEnd"/>
      <w:r>
        <w:rPr>
          <w:rFonts w:ascii="Times New Roman" w:eastAsia="Times New Roman" w:hAnsi="Times New Roman" w:cs="Times New Roman"/>
          <w:sz w:val="28"/>
          <w:szCs w:val="28"/>
        </w:rPr>
        <w:t>, які облаштовано входами та іншими елементами доступності.</w:t>
      </w:r>
    </w:p>
    <w:p w14:paraId="73D56449" w14:textId="0A9961B1"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Гарантоване і своєчасне інформування населення </w:t>
      </w:r>
      <w:r w:rsidR="00553D45">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разі виникнення надзвичайних ситуацій є одним з найважливіших завдань місцевих органів виконавчої влади, для виконання якого повинна функціонувати ефективна система оповіщення.</w:t>
      </w:r>
    </w:p>
    <w:p w14:paraId="5C75446C" w14:textId="18C94B39"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Існуюча система оповіщення, як</w:t>
      </w:r>
      <w:r w:rsidR="00553D45">
        <w:rPr>
          <w:rFonts w:ascii="Times New Roman" w:eastAsia="Times New Roman" w:hAnsi="Times New Roman" w:cs="Times New Roman"/>
          <w:sz w:val="28"/>
          <w:szCs w:val="28"/>
        </w:rPr>
        <w:t>у у</w:t>
      </w:r>
      <w:r>
        <w:rPr>
          <w:rFonts w:ascii="Times New Roman" w:eastAsia="Times New Roman" w:hAnsi="Times New Roman" w:cs="Times New Roman"/>
          <w:sz w:val="28"/>
          <w:szCs w:val="28"/>
        </w:rPr>
        <w:t>творен</w:t>
      </w:r>
      <w:r w:rsidR="00553D45">
        <w:rPr>
          <w:rFonts w:ascii="Times New Roman" w:eastAsia="Times New Roman" w:hAnsi="Times New Roman" w:cs="Times New Roman"/>
          <w:sz w:val="28"/>
          <w:szCs w:val="28"/>
        </w:rPr>
        <w:t>о</w:t>
      </w:r>
      <w:r>
        <w:rPr>
          <w:rFonts w:ascii="Times New Roman" w:eastAsia="Times New Roman" w:hAnsi="Times New Roman" w:cs="Times New Roman"/>
          <w:sz w:val="28"/>
          <w:szCs w:val="28"/>
        </w:rPr>
        <w:t xml:space="preserve"> </w:t>
      </w:r>
      <w:r w:rsidR="00553D45">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70-80 рок</w:t>
      </w:r>
      <w:r w:rsidR="00553D45">
        <w:rPr>
          <w:rFonts w:ascii="Times New Roman" w:eastAsia="Times New Roman" w:hAnsi="Times New Roman" w:cs="Times New Roman"/>
          <w:sz w:val="28"/>
          <w:szCs w:val="28"/>
        </w:rPr>
        <w:t>ах</w:t>
      </w:r>
      <w:r>
        <w:rPr>
          <w:rFonts w:ascii="Times New Roman" w:eastAsia="Times New Roman" w:hAnsi="Times New Roman" w:cs="Times New Roman"/>
          <w:sz w:val="28"/>
          <w:szCs w:val="28"/>
        </w:rPr>
        <w:t xml:space="preserve"> минулого століття, неспроможна у повному обсязі забезпечити виконання покладених на неї завдань. Виникла необхідність удосконалення існуючої системи оповіщення та приведення її у відповідність з вимогами міжнародних стандартів на державному, регіональному і місцевому рівнях з використанням новітніх інформаційних та телекомунікаційних технологій, </w:t>
      </w:r>
      <w:r w:rsidR="00553D45">
        <w:rPr>
          <w:rFonts w:ascii="Times New Roman" w:eastAsia="Times New Roman" w:hAnsi="Times New Roman" w:cs="Times New Roman"/>
          <w:sz w:val="28"/>
          <w:szCs w:val="28"/>
        </w:rPr>
        <w:t>щоб</w:t>
      </w:r>
      <w:r>
        <w:rPr>
          <w:rFonts w:ascii="Times New Roman" w:eastAsia="Times New Roman" w:hAnsi="Times New Roman" w:cs="Times New Roman"/>
          <w:sz w:val="28"/>
          <w:szCs w:val="28"/>
        </w:rPr>
        <w:t xml:space="preserve"> забезпечити своєчасне інформування громадян про небезпеку, навіть в умовах відключення електропостачання. </w:t>
      </w:r>
    </w:p>
    <w:p w14:paraId="19CEBF79"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Протягом наступних двох років необхідно впровадити територіальну та 63 місцевих автоматизованих системи централізованого оповіщення.</w:t>
      </w:r>
    </w:p>
    <w:p w14:paraId="2B944F70" w14:textId="244CD900"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Важливим аспектом створення захищеного комфортного життєвого простору для населення є Центри безпеки, які спрямовані на вирішення потреб громад у комплексному забезпеченні безпеки у сфері цивільного захисту та громадського порядку, наданні екстреної медичної допомоги. Перший в області Центр </w:t>
      </w:r>
      <w:r w:rsidR="00553D45">
        <w:rPr>
          <w:rFonts w:ascii="Times New Roman" w:eastAsia="Times New Roman" w:hAnsi="Times New Roman" w:cs="Times New Roman"/>
          <w:sz w:val="28"/>
          <w:szCs w:val="28"/>
        </w:rPr>
        <w:t>б</w:t>
      </w:r>
      <w:r>
        <w:rPr>
          <w:rFonts w:ascii="Times New Roman" w:eastAsia="Times New Roman" w:hAnsi="Times New Roman" w:cs="Times New Roman"/>
          <w:sz w:val="28"/>
          <w:szCs w:val="28"/>
        </w:rPr>
        <w:t xml:space="preserve">езпеки громадян розпочав роботу у 2021 році  на території </w:t>
      </w:r>
      <w:proofErr w:type="spellStart"/>
      <w:r>
        <w:rPr>
          <w:rFonts w:ascii="Times New Roman" w:eastAsia="Times New Roman" w:hAnsi="Times New Roman" w:cs="Times New Roman"/>
          <w:sz w:val="28"/>
          <w:szCs w:val="28"/>
        </w:rPr>
        <w:t>Гуківської</w:t>
      </w:r>
      <w:proofErr w:type="spellEnd"/>
      <w:r>
        <w:rPr>
          <w:rFonts w:ascii="Times New Roman" w:eastAsia="Times New Roman" w:hAnsi="Times New Roman" w:cs="Times New Roman"/>
          <w:sz w:val="28"/>
          <w:szCs w:val="28"/>
        </w:rPr>
        <w:t xml:space="preserve"> сільської територіальної громади Кам’янець-Подільського району. </w:t>
      </w:r>
    </w:p>
    <w:p w14:paraId="73B8444A" w14:textId="77777777"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 території Хмельницької області створено та функціонує 60 підрозділів місцевої пожежної охорони, діяльність яких дозволяє скоротити час прибуття до місця виникнення пожежі або надзвичайної ситуації, зменшити кількість випадків загибелі та травмування людей, матеріальних та екологічних збитків.</w:t>
      </w:r>
    </w:p>
    <w:p w14:paraId="7F20CB75"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Протягом 2024 року </w:t>
      </w:r>
      <w:proofErr w:type="spellStart"/>
      <w:r>
        <w:rPr>
          <w:rFonts w:ascii="Times New Roman" w:eastAsia="Times New Roman" w:hAnsi="Times New Roman" w:cs="Times New Roman"/>
          <w:sz w:val="28"/>
          <w:szCs w:val="28"/>
        </w:rPr>
        <w:t>пожежно</w:t>
      </w:r>
      <w:proofErr w:type="spellEnd"/>
      <w:r>
        <w:rPr>
          <w:rFonts w:ascii="Times New Roman" w:eastAsia="Times New Roman" w:hAnsi="Times New Roman" w:cs="Times New Roman"/>
          <w:sz w:val="28"/>
          <w:szCs w:val="28"/>
        </w:rPr>
        <w:t xml:space="preserve">-рятувальні підрозділи місцевої та добровільної пожежної охорони, що включені до Планів залучення сил та засобів цивільного захисту на території Хмельницької області, залучалися до гасіння пожеж спільно з підрозділами державних </w:t>
      </w:r>
      <w:proofErr w:type="spellStart"/>
      <w:r>
        <w:rPr>
          <w:rFonts w:ascii="Times New Roman" w:eastAsia="Times New Roman" w:hAnsi="Times New Roman" w:cs="Times New Roman"/>
          <w:sz w:val="28"/>
          <w:szCs w:val="28"/>
        </w:rPr>
        <w:t>пожежно</w:t>
      </w:r>
      <w:proofErr w:type="spellEnd"/>
      <w:r>
        <w:rPr>
          <w:rFonts w:ascii="Times New Roman" w:eastAsia="Times New Roman" w:hAnsi="Times New Roman" w:cs="Times New Roman"/>
          <w:sz w:val="28"/>
          <w:szCs w:val="28"/>
        </w:rPr>
        <w:t>-рятувальних загонів на 197 пожежах, самостійно ліквідовували пожежі 113 разів.</w:t>
      </w:r>
    </w:p>
    <w:p w14:paraId="282A3C05" w14:textId="0FC1D4F1"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2024 році на території області було створено та відкрито три </w:t>
      </w:r>
      <w:proofErr w:type="spellStart"/>
      <w:r>
        <w:rPr>
          <w:rFonts w:ascii="Times New Roman" w:eastAsia="Times New Roman" w:hAnsi="Times New Roman" w:cs="Times New Roman"/>
          <w:sz w:val="28"/>
          <w:szCs w:val="28"/>
        </w:rPr>
        <w:t>пожежно</w:t>
      </w:r>
      <w:proofErr w:type="spellEnd"/>
      <w:r>
        <w:rPr>
          <w:rFonts w:ascii="Times New Roman" w:eastAsia="Times New Roman" w:hAnsi="Times New Roman" w:cs="Times New Roman"/>
          <w:sz w:val="28"/>
          <w:szCs w:val="28"/>
        </w:rPr>
        <w:t xml:space="preserve">-рятувальні підрозділи у селі Велика </w:t>
      </w:r>
      <w:proofErr w:type="spellStart"/>
      <w:r>
        <w:rPr>
          <w:rFonts w:ascii="Times New Roman" w:eastAsia="Times New Roman" w:hAnsi="Times New Roman" w:cs="Times New Roman"/>
          <w:sz w:val="28"/>
          <w:szCs w:val="28"/>
        </w:rPr>
        <w:t>Березна</w:t>
      </w:r>
      <w:proofErr w:type="spellEnd"/>
      <w:r>
        <w:rPr>
          <w:rFonts w:ascii="Times New Roman" w:eastAsia="Times New Roman" w:hAnsi="Times New Roman" w:cs="Times New Roman"/>
          <w:sz w:val="28"/>
          <w:szCs w:val="28"/>
        </w:rPr>
        <w:t xml:space="preserve"> Полонської </w:t>
      </w:r>
      <w:proofErr w:type="spellStart"/>
      <w:r>
        <w:rPr>
          <w:rFonts w:ascii="Times New Roman" w:eastAsia="Times New Roman" w:hAnsi="Times New Roman" w:cs="Times New Roman"/>
          <w:sz w:val="28"/>
          <w:szCs w:val="28"/>
        </w:rPr>
        <w:t>територільної</w:t>
      </w:r>
      <w:proofErr w:type="spellEnd"/>
      <w:r>
        <w:rPr>
          <w:rFonts w:ascii="Times New Roman" w:eastAsia="Times New Roman" w:hAnsi="Times New Roman" w:cs="Times New Roman"/>
          <w:sz w:val="28"/>
          <w:szCs w:val="28"/>
        </w:rPr>
        <w:t xml:space="preserve"> громади Шепетівського, Борсуки Новоушицької територіальної громади Кам’янець-Подільського та Яхнівці Волочиської територіальної громади Хмельницького район</w:t>
      </w:r>
      <w:r w:rsidR="00035AAD">
        <w:rPr>
          <w:rFonts w:ascii="Times New Roman" w:eastAsia="Times New Roman" w:hAnsi="Times New Roman" w:cs="Times New Roman"/>
          <w:sz w:val="28"/>
          <w:szCs w:val="28"/>
        </w:rPr>
        <w:t>ів</w:t>
      </w:r>
      <w:r>
        <w:rPr>
          <w:rFonts w:ascii="Times New Roman" w:eastAsia="Times New Roman" w:hAnsi="Times New Roman" w:cs="Times New Roman"/>
          <w:sz w:val="28"/>
          <w:szCs w:val="28"/>
        </w:rPr>
        <w:t>.</w:t>
      </w:r>
    </w:p>
    <w:p w14:paraId="774D50AC" w14:textId="77777777" w:rsidR="0014662A" w:rsidRDefault="00507DF5">
      <w:pPr>
        <w:spacing w:line="240" w:lineRule="auto"/>
        <w:ind w:right="-53"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Відповідно до сформованої перспективної мережі підрозділів місцевої пожежної охорони із розрахунку прибуття підрозділів до місця виклику за час, що не перевищує 20 хвилин, необхідно створити ще 14 підрозділів місцевої та добровільної пожежної охорони.   </w:t>
      </w:r>
    </w:p>
    <w:p w14:paraId="6C1CD3E9" w14:textId="6BCAD434"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 території Хмельницької області органами місцевого самоврядування визначено 33 місця масового відпочинку людей на водних об’єктах</w:t>
      </w:r>
      <w:r w:rsidR="00035AAD">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00035AAD">
        <w:rPr>
          <w:rFonts w:ascii="Times New Roman" w:eastAsia="Times New Roman" w:hAnsi="Times New Roman" w:cs="Times New Roman"/>
          <w:sz w:val="28"/>
          <w:szCs w:val="28"/>
        </w:rPr>
        <w:t>з</w:t>
      </w:r>
      <w:r>
        <w:rPr>
          <w:rFonts w:ascii="Times New Roman" w:eastAsia="Times New Roman" w:hAnsi="Times New Roman" w:cs="Times New Roman"/>
          <w:sz w:val="28"/>
          <w:szCs w:val="28"/>
        </w:rPr>
        <w:t xml:space="preserve">окрема, у Хмельницькому – 18, Кам’янець-Подільському – 8 та Шепетівському районах – 7. Атестованими аварійно-рятувальними службами проведено водолазне обстеження </w:t>
      </w:r>
      <w:proofErr w:type="spellStart"/>
      <w:r>
        <w:rPr>
          <w:rFonts w:ascii="Times New Roman" w:eastAsia="Times New Roman" w:hAnsi="Times New Roman" w:cs="Times New Roman"/>
          <w:sz w:val="28"/>
          <w:szCs w:val="28"/>
        </w:rPr>
        <w:t>дна</w:t>
      </w:r>
      <w:proofErr w:type="spellEnd"/>
      <w:r>
        <w:rPr>
          <w:rFonts w:ascii="Times New Roman" w:eastAsia="Times New Roman" w:hAnsi="Times New Roman" w:cs="Times New Roman"/>
          <w:sz w:val="28"/>
          <w:szCs w:val="28"/>
        </w:rPr>
        <w:t xml:space="preserve"> акваторії усіх визначених пляжів з оформленням паспортів підводної частини акваторії пляжів. Крім того, у визначених місцях відпочинку на воді забезпечено чергування рятувальних постів. Також у постійній посиленій готовності чергує 4 </w:t>
      </w:r>
      <w:proofErr w:type="spellStart"/>
      <w:r>
        <w:rPr>
          <w:rFonts w:ascii="Times New Roman" w:eastAsia="Times New Roman" w:hAnsi="Times New Roman" w:cs="Times New Roman"/>
          <w:sz w:val="28"/>
          <w:szCs w:val="28"/>
        </w:rPr>
        <w:t>водолазно</w:t>
      </w:r>
      <w:proofErr w:type="spellEnd"/>
      <w:r>
        <w:rPr>
          <w:rFonts w:ascii="Times New Roman" w:eastAsia="Times New Roman" w:hAnsi="Times New Roman" w:cs="Times New Roman"/>
          <w:sz w:val="28"/>
          <w:szCs w:val="28"/>
        </w:rPr>
        <w:t>-рятувальних відділення аварійно-рятувального загону спеціального призначення на р</w:t>
      </w:r>
      <w:r w:rsidR="00035AAD">
        <w:rPr>
          <w:rFonts w:ascii="Times New Roman" w:eastAsia="Times New Roman" w:hAnsi="Times New Roman" w:cs="Times New Roman"/>
          <w:sz w:val="28"/>
          <w:szCs w:val="28"/>
        </w:rPr>
        <w:t>ічці</w:t>
      </w:r>
      <w:r>
        <w:rPr>
          <w:rFonts w:ascii="Times New Roman" w:eastAsia="Times New Roman" w:hAnsi="Times New Roman" w:cs="Times New Roman"/>
          <w:sz w:val="28"/>
          <w:szCs w:val="28"/>
        </w:rPr>
        <w:t xml:space="preserve"> Дністер та 3 комунальні рятувальні служби на воді у містах Хмельницький, Полонне і Славута.</w:t>
      </w:r>
    </w:p>
    <w:p w14:paraId="28FA948C" w14:textId="77777777" w:rsidR="0014662A" w:rsidRDefault="0014662A">
      <w:pPr>
        <w:pBdr>
          <w:top w:val="nil"/>
          <w:left w:val="nil"/>
          <w:bottom w:val="nil"/>
          <w:right w:val="nil"/>
          <w:between w:val="nil"/>
        </w:pBdr>
        <w:spacing w:line="240" w:lineRule="auto"/>
        <w:ind w:firstLine="709"/>
        <w:jc w:val="both"/>
        <w:rPr>
          <w:rFonts w:ascii="Times New Roman" w:eastAsia="Times New Roman" w:hAnsi="Times New Roman" w:cs="Times New Roman"/>
          <w:b/>
          <w:sz w:val="28"/>
          <w:szCs w:val="28"/>
        </w:rPr>
      </w:pPr>
    </w:p>
    <w:p w14:paraId="30217EED"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Стан атмосферного повітря.</w:t>
      </w:r>
      <w:r>
        <w:rPr>
          <w:rFonts w:ascii="Times New Roman" w:eastAsia="Times New Roman" w:hAnsi="Times New Roman" w:cs="Times New Roman"/>
          <w:sz w:val="28"/>
          <w:szCs w:val="28"/>
        </w:rPr>
        <w:t xml:space="preserve"> Спостереження якості атмосферного повітря ведуться Хмельницьким обласним центром з гідрометеорології на двох стаціонарних постах у м. Хмельницький за 9 інгредієнтами (пил, діоксид сірки, оксид вуглецю, діоксид азоту, оксид азоту, фенол, хлороводень, аміак, формальдегід) та ВП “Хмельницька АЕС” – за двома забруднюючими речовинами (оксиди сірки та азоту) у м. Нетішин.</w:t>
      </w:r>
    </w:p>
    <w:p w14:paraId="100F0931" w14:textId="77777777" w:rsidR="0014662A" w:rsidRDefault="00507DF5">
      <w:pPr>
        <w:pBdr>
          <w:top w:val="nil"/>
          <w:left w:val="nil"/>
          <w:bottom w:val="nil"/>
          <w:right w:val="nil"/>
          <w:between w:val="nil"/>
        </w:pBd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За інформацією суб’єктів моніторингу довкілля за період 2018-2023 років не було виявлено екстремальних рівнів забруднення з причин аварій техногенного </w:t>
      </w:r>
      <w:r>
        <w:rPr>
          <w:rFonts w:ascii="Times New Roman" w:eastAsia="Times New Roman" w:hAnsi="Times New Roman" w:cs="Times New Roman"/>
          <w:sz w:val="28"/>
          <w:szCs w:val="28"/>
        </w:rPr>
        <w:lastRenderedPageBreak/>
        <w:t>походження та несприятливих природних явищ. Не було встановлено наднормативних викидів стаціонарними джерелами підприємств, які б суттєво вплинули на стан атмосферного повітря.</w:t>
      </w:r>
    </w:p>
    <w:p w14:paraId="2BE04E08" w14:textId="77777777" w:rsidR="0014662A" w:rsidRDefault="00507DF5" w:rsidP="00580BB1">
      <w:pPr>
        <w:shd w:val="clear" w:color="auto" w:fill="FFFFFF"/>
        <w:spacing w:before="120" w:line="240" w:lineRule="auto"/>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Таблиця 2</w:t>
      </w:r>
      <w:r w:rsidR="004D6F6E">
        <w:rPr>
          <w:rFonts w:ascii="Times New Roman" w:eastAsia="Times New Roman" w:hAnsi="Times New Roman" w:cs="Times New Roman"/>
          <w:b/>
          <w:sz w:val="28"/>
          <w:szCs w:val="28"/>
        </w:rPr>
        <w:t>9</w:t>
      </w:r>
      <w:r>
        <w:rPr>
          <w:rFonts w:ascii="Times New Roman" w:eastAsia="Times New Roman" w:hAnsi="Times New Roman" w:cs="Times New Roman"/>
          <w:b/>
          <w:sz w:val="28"/>
          <w:szCs w:val="28"/>
        </w:rPr>
        <w:t>. Динаміка викидів забруднюючих речовин в атмосферне повітря</w:t>
      </w:r>
    </w:p>
    <w:tbl>
      <w:tblPr>
        <w:tblStyle w:val="affd"/>
        <w:tblW w:w="10201" w:type="dxa"/>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7225"/>
        <w:gridCol w:w="1488"/>
        <w:gridCol w:w="1488"/>
      </w:tblGrid>
      <w:tr w:rsidR="0014662A" w14:paraId="40492C98" w14:textId="77777777" w:rsidTr="00580BB1">
        <w:trPr>
          <w:trHeight w:val="204"/>
        </w:trPr>
        <w:tc>
          <w:tcPr>
            <w:tcW w:w="7225" w:type="dxa"/>
            <w:shd w:val="clear" w:color="auto" w:fill="A4C2F4"/>
            <w:tcMar>
              <w:top w:w="100" w:type="dxa"/>
              <w:left w:w="100" w:type="dxa"/>
              <w:bottom w:w="100" w:type="dxa"/>
              <w:right w:w="100" w:type="dxa"/>
            </w:tcMar>
          </w:tcPr>
          <w:p w14:paraId="571E4958"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Показники</w:t>
            </w:r>
          </w:p>
        </w:tc>
        <w:tc>
          <w:tcPr>
            <w:tcW w:w="1488" w:type="dxa"/>
            <w:shd w:val="clear" w:color="auto" w:fill="A4C2F4"/>
            <w:tcMar>
              <w:top w:w="100" w:type="dxa"/>
              <w:left w:w="100" w:type="dxa"/>
              <w:bottom w:w="100" w:type="dxa"/>
              <w:right w:w="100" w:type="dxa"/>
            </w:tcMar>
          </w:tcPr>
          <w:p w14:paraId="3FF096E6"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2022</w:t>
            </w:r>
          </w:p>
        </w:tc>
        <w:tc>
          <w:tcPr>
            <w:tcW w:w="1488" w:type="dxa"/>
            <w:shd w:val="clear" w:color="auto" w:fill="A4C2F4"/>
            <w:tcMar>
              <w:top w:w="100" w:type="dxa"/>
              <w:left w:w="100" w:type="dxa"/>
              <w:bottom w:w="100" w:type="dxa"/>
              <w:right w:w="100" w:type="dxa"/>
            </w:tcMar>
          </w:tcPr>
          <w:p w14:paraId="0BD9DEE8" w14:textId="77777777" w:rsidR="0014662A" w:rsidRDefault="00507DF5">
            <w:pPr>
              <w:widowControl w:val="0"/>
              <w:pBdr>
                <w:top w:val="nil"/>
                <w:left w:val="nil"/>
                <w:bottom w:val="nil"/>
                <w:right w:val="nil"/>
                <w:between w:val="nil"/>
              </w:pBd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2023</w:t>
            </w:r>
          </w:p>
        </w:tc>
      </w:tr>
      <w:tr w:rsidR="0014662A" w14:paraId="70A53B24" w14:textId="77777777" w:rsidTr="00580BB1">
        <w:trPr>
          <w:trHeight w:val="708"/>
        </w:trPr>
        <w:tc>
          <w:tcPr>
            <w:tcW w:w="7225" w:type="dxa"/>
            <w:tcMar>
              <w:top w:w="100" w:type="dxa"/>
              <w:left w:w="100" w:type="dxa"/>
              <w:bottom w:w="100" w:type="dxa"/>
              <w:right w:w="100" w:type="dxa"/>
            </w:tcMar>
          </w:tcPr>
          <w:p w14:paraId="5240938B" w14:textId="77777777" w:rsidR="0014662A" w:rsidRDefault="00507DF5">
            <w:pPr>
              <w:shd w:val="clear" w:color="auto" w:fill="FFFFFF"/>
              <w:spacing w:line="240" w:lineRule="auto"/>
              <w:ind w:right="-10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Загальна кількість (одиниць) дозволів на викиди забруднюючих речовин в атмосферне повітря, виданих у поточному році суб’єкту господарювання, об’єкт якого належить до:</w:t>
            </w:r>
          </w:p>
        </w:tc>
        <w:tc>
          <w:tcPr>
            <w:tcW w:w="1488" w:type="dxa"/>
            <w:tcMar>
              <w:top w:w="100" w:type="dxa"/>
              <w:left w:w="100" w:type="dxa"/>
              <w:bottom w:w="100" w:type="dxa"/>
              <w:right w:w="100" w:type="dxa"/>
            </w:tcMar>
          </w:tcPr>
          <w:p w14:paraId="12690A8C" w14:textId="77777777" w:rsidR="0014662A" w:rsidRDefault="00507DF5">
            <w:pPr>
              <w:widowControl w:val="0"/>
              <w:pBdr>
                <w:top w:val="nil"/>
                <w:left w:val="nil"/>
                <w:bottom w:val="nil"/>
                <w:right w:val="nil"/>
                <w:between w:val="nil"/>
              </w:pBdr>
              <w:spacing w:line="240" w:lineRule="auto"/>
              <w:ind w:left="-140"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173</w:t>
            </w:r>
          </w:p>
        </w:tc>
        <w:tc>
          <w:tcPr>
            <w:tcW w:w="1488" w:type="dxa"/>
            <w:tcMar>
              <w:top w:w="100" w:type="dxa"/>
              <w:left w:w="100" w:type="dxa"/>
              <w:bottom w:w="100" w:type="dxa"/>
              <w:right w:w="100" w:type="dxa"/>
            </w:tcMar>
          </w:tcPr>
          <w:p w14:paraId="62C66889" w14:textId="77777777" w:rsidR="0014662A" w:rsidRDefault="00507DF5">
            <w:pPr>
              <w:widowControl w:val="0"/>
              <w:pBdr>
                <w:top w:val="nil"/>
                <w:left w:val="nil"/>
                <w:bottom w:val="nil"/>
                <w:right w:val="nil"/>
                <w:between w:val="nil"/>
              </w:pBdr>
              <w:spacing w:line="240" w:lineRule="auto"/>
              <w:ind w:left="-140"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165</w:t>
            </w:r>
          </w:p>
        </w:tc>
      </w:tr>
      <w:tr w:rsidR="0014662A" w14:paraId="3B6DE767" w14:textId="77777777" w:rsidTr="00580BB1">
        <w:trPr>
          <w:trHeight w:val="241"/>
        </w:trPr>
        <w:tc>
          <w:tcPr>
            <w:tcW w:w="7225" w:type="dxa"/>
            <w:tcMar>
              <w:top w:w="100" w:type="dxa"/>
              <w:left w:w="100" w:type="dxa"/>
              <w:bottom w:w="100" w:type="dxa"/>
              <w:right w:w="100" w:type="dxa"/>
            </w:tcMar>
          </w:tcPr>
          <w:p w14:paraId="0DDAB916" w14:textId="77777777" w:rsidR="0014662A" w:rsidRDefault="00507DF5">
            <w:pPr>
              <w:shd w:val="clear" w:color="auto" w:fill="FFFFFF"/>
              <w:spacing w:line="240" w:lineRule="auto"/>
              <w:ind w:right="-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другої групи</w:t>
            </w:r>
          </w:p>
        </w:tc>
        <w:tc>
          <w:tcPr>
            <w:tcW w:w="1488" w:type="dxa"/>
            <w:tcMar>
              <w:top w:w="100" w:type="dxa"/>
              <w:left w:w="100" w:type="dxa"/>
              <w:bottom w:w="100" w:type="dxa"/>
              <w:right w:w="100" w:type="dxa"/>
            </w:tcMar>
          </w:tcPr>
          <w:p w14:paraId="1AFB2EC7" w14:textId="77777777" w:rsidR="0014662A" w:rsidRDefault="00507DF5">
            <w:pPr>
              <w:widowControl w:val="0"/>
              <w:pBdr>
                <w:top w:val="nil"/>
                <w:left w:val="nil"/>
                <w:bottom w:val="nil"/>
                <w:right w:val="nil"/>
                <w:between w:val="nil"/>
              </w:pBdr>
              <w:spacing w:line="240" w:lineRule="auto"/>
              <w:ind w:left="-140"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w:t>
            </w:r>
          </w:p>
        </w:tc>
        <w:tc>
          <w:tcPr>
            <w:tcW w:w="1488" w:type="dxa"/>
            <w:tcMar>
              <w:top w:w="100" w:type="dxa"/>
              <w:left w:w="100" w:type="dxa"/>
              <w:bottom w:w="100" w:type="dxa"/>
              <w:right w:w="100" w:type="dxa"/>
            </w:tcMar>
          </w:tcPr>
          <w:p w14:paraId="313E3B18" w14:textId="77777777" w:rsidR="0014662A" w:rsidRDefault="00507DF5">
            <w:pPr>
              <w:widowControl w:val="0"/>
              <w:pBdr>
                <w:top w:val="nil"/>
                <w:left w:val="nil"/>
                <w:bottom w:val="nil"/>
                <w:right w:val="nil"/>
                <w:between w:val="nil"/>
              </w:pBdr>
              <w:spacing w:line="240" w:lineRule="auto"/>
              <w:ind w:left="-140"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40</w:t>
            </w:r>
          </w:p>
        </w:tc>
      </w:tr>
      <w:tr w:rsidR="0014662A" w14:paraId="412BB33B" w14:textId="77777777" w:rsidTr="00580BB1">
        <w:trPr>
          <w:trHeight w:val="191"/>
        </w:trPr>
        <w:tc>
          <w:tcPr>
            <w:tcW w:w="7225" w:type="dxa"/>
            <w:tcMar>
              <w:top w:w="100" w:type="dxa"/>
              <w:left w:w="100" w:type="dxa"/>
              <w:bottom w:w="100" w:type="dxa"/>
              <w:right w:w="100" w:type="dxa"/>
            </w:tcMar>
          </w:tcPr>
          <w:p w14:paraId="0253328A" w14:textId="77777777" w:rsidR="0014662A" w:rsidRDefault="00507DF5">
            <w:pPr>
              <w:shd w:val="clear" w:color="auto" w:fill="FFFFFF"/>
              <w:spacing w:line="240" w:lineRule="auto"/>
              <w:ind w:right="-10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третьої групи</w:t>
            </w:r>
          </w:p>
        </w:tc>
        <w:tc>
          <w:tcPr>
            <w:tcW w:w="1488" w:type="dxa"/>
            <w:tcMar>
              <w:top w:w="100" w:type="dxa"/>
              <w:left w:w="100" w:type="dxa"/>
              <w:bottom w:w="100" w:type="dxa"/>
              <w:right w:w="100" w:type="dxa"/>
            </w:tcMar>
          </w:tcPr>
          <w:p w14:paraId="4CC67C9F" w14:textId="77777777" w:rsidR="0014662A" w:rsidRDefault="00507DF5">
            <w:pPr>
              <w:widowControl w:val="0"/>
              <w:pBdr>
                <w:top w:val="nil"/>
                <w:left w:val="nil"/>
                <w:bottom w:val="nil"/>
                <w:right w:val="nil"/>
                <w:between w:val="nil"/>
              </w:pBdr>
              <w:spacing w:line="240" w:lineRule="auto"/>
              <w:ind w:left="-140"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122</w:t>
            </w:r>
          </w:p>
        </w:tc>
        <w:tc>
          <w:tcPr>
            <w:tcW w:w="1488" w:type="dxa"/>
            <w:tcMar>
              <w:top w:w="100" w:type="dxa"/>
              <w:left w:w="100" w:type="dxa"/>
              <w:bottom w:w="100" w:type="dxa"/>
              <w:right w:w="100" w:type="dxa"/>
            </w:tcMar>
          </w:tcPr>
          <w:p w14:paraId="75A7CB35" w14:textId="77777777" w:rsidR="0014662A" w:rsidRDefault="00507DF5">
            <w:pPr>
              <w:widowControl w:val="0"/>
              <w:pBdr>
                <w:top w:val="nil"/>
                <w:left w:val="nil"/>
                <w:bottom w:val="nil"/>
                <w:right w:val="nil"/>
                <w:between w:val="nil"/>
              </w:pBdr>
              <w:spacing w:line="240" w:lineRule="auto"/>
              <w:ind w:left="-140"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125</w:t>
            </w:r>
          </w:p>
        </w:tc>
      </w:tr>
      <w:tr w:rsidR="0014662A" w14:paraId="1F5D91DF" w14:textId="77777777">
        <w:trPr>
          <w:trHeight w:val="348"/>
        </w:trPr>
        <w:tc>
          <w:tcPr>
            <w:tcW w:w="7225" w:type="dxa"/>
            <w:tcMar>
              <w:top w:w="100" w:type="dxa"/>
              <w:left w:w="100" w:type="dxa"/>
              <w:bottom w:w="100" w:type="dxa"/>
              <w:right w:w="100" w:type="dxa"/>
            </w:tcMar>
          </w:tcPr>
          <w:p w14:paraId="4487A564" w14:textId="77777777" w:rsidR="0014662A" w:rsidRDefault="00507DF5">
            <w:pPr>
              <w:shd w:val="clear" w:color="auto" w:fill="FFFFFF"/>
              <w:spacing w:line="240" w:lineRule="auto"/>
              <w:ind w:right="-100"/>
              <w:rPr>
                <w:rFonts w:ascii="Times New Roman" w:eastAsia="Times New Roman" w:hAnsi="Times New Roman" w:cs="Times New Roman"/>
                <w:sz w:val="24"/>
                <w:szCs w:val="24"/>
              </w:rPr>
            </w:pPr>
            <w:r>
              <w:rPr>
                <w:rFonts w:ascii="Times New Roman" w:eastAsia="Times New Roman" w:hAnsi="Times New Roman" w:cs="Times New Roman"/>
                <w:sz w:val="24"/>
                <w:szCs w:val="24"/>
              </w:rPr>
              <w:t>Викиди забруднюючих речовин та парникових газів від стаціонарних джерел, тис. т*</w:t>
            </w:r>
          </w:p>
        </w:tc>
        <w:tc>
          <w:tcPr>
            <w:tcW w:w="1488" w:type="dxa"/>
            <w:tcMar>
              <w:top w:w="100" w:type="dxa"/>
              <w:left w:w="100" w:type="dxa"/>
              <w:bottom w:w="100" w:type="dxa"/>
              <w:right w:w="100" w:type="dxa"/>
            </w:tcMar>
          </w:tcPr>
          <w:p w14:paraId="22E0C7B2" w14:textId="77777777" w:rsidR="0014662A" w:rsidRDefault="00507DF5">
            <w:pPr>
              <w:widowControl w:val="0"/>
              <w:pBdr>
                <w:top w:val="nil"/>
                <w:left w:val="nil"/>
                <w:bottom w:val="nil"/>
                <w:right w:val="nil"/>
                <w:between w:val="nil"/>
              </w:pBdr>
              <w:spacing w:line="240" w:lineRule="auto"/>
              <w:ind w:left="-140"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16,532</w:t>
            </w:r>
          </w:p>
        </w:tc>
        <w:tc>
          <w:tcPr>
            <w:tcW w:w="1488" w:type="dxa"/>
            <w:tcMar>
              <w:top w:w="100" w:type="dxa"/>
              <w:left w:w="100" w:type="dxa"/>
              <w:bottom w:w="100" w:type="dxa"/>
              <w:right w:w="100" w:type="dxa"/>
            </w:tcMar>
          </w:tcPr>
          <w:p w14:paraId="2459AD64" w14:textId="77777777" w:rsidR="0014662A" w:rsidRDefault="00507DF5">
            <w:pPr>
              <w:widowControl w:val="0"/>
              <w:pBdr>
                <w:top w:val="nil"/>
                <w:left w:val="nil"/>
                <w:bottom w:val="nil"/>
                <w:right w:val="nil"/>
                <w:between w:val="nil"/>
              </w:pBdr>
              <w:spacing w:line="240" w:lineRule="auto"/>
              <w:ind w:left="-140"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18,801</w:t>
            </w:r>
          </w:p>
        </w:tc>
      </w:tr>
      <w:tr w:rsidR="0014662A" w14:paraId="5081AC86" w14:textId="77777777">
        <w:trPr>
          <w:trHeight w:val="147"/>
        </w:trPr>
        <w:tc>
          <w:tcPr>
            <w:tcW w:w="7225" w:type="dxa"/>
            <w:tcMar>
              <w:top w:w="100" w:type="dxa"/>
              <w:left w:w="100" w:type="dxa"/>
              <w:bottom w:w="100" w:type="dxa"/>
              <w:right w:w="100" w:type="dxa"/>
            </w:tcMar>
          </w:tcPr>
          <w:p w14:paraId="63B1E8DC" w14:textId="77777777" w:rsidR="0014662A" w:rsidRDefault="00507DF5">
            <w:pPr>
              <w:shd w:val="clear" w:color="auto" w:fill="FFFFFF"/>
              <w:spacing w:line="240" w:lineRule="auto"/>
              <w:ind w:right="-100"/>
              <w:rPr>
                <w:rFonts w:ascii="Times New Roman" w:eastAsia="Times New Roman" w:hAnsi="Times New Roman" w:cs="Times New Roman"/>
                <w:sz w:val="24"/>
                <w:szCs w:val="24"/>
              </w:rPr>
            </w:pPr>
            <w:r>
              <w:rPr>
                <w:rFonts w:ascii="Times New Roman" w:eastAsia="Times New Roman" w:hAnsi="Times New Roman" w:cs="Times New Roman"/>
                <w:sz w:val="24"/>
                <w:szCs w:val="24"/>
              </w:rPr>
              <w:t>Викиди забруднюючих речовин в атмосферне повітря від стаціонарних джерел у розрахунку на км</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т</w:t>
            </w:r>
          </w:p>
        </w:tc>
        <w:tc>
          <w:tcPr>
            <w:tcW w:w="1488" w:type="dxa"/>
            <w:tcMar>
              <w:top w:w="100" w:type="dxa"/>
              <w:left w:w="100" w:type="dxa"/>
              <w:bottom w:w="100" w:type="dxa"/>
              <w:right w:w="100" w:type="dxa"/>
            </w:tcMar>
          </w:tcPr>
          <w:p w14:paraId="3B3F1963" w14:textId="77777777" w:rsidR="0014662A" w:rsidRDefault="00507DF5">
            <w:pPr>
              <w:widowControl w:val="0"/>
              <w:pBdr>
                <w:top w:val="nil"/>
                <w:left w:val="nil"/>
                <w:bottom w:val="nil"/>
                <w:right w:val="nil"/>
                <w:between w:val="nil"/>
              </w:pBdr>
              <w:spacing w:line="240" w:lineRule="auto"/>
              <w:ind w:left="-140"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488" w:type="dxa"/>
            <w:tcMar>
              <w:top w:w="100" w:type="dxa"/>
              <w:left w:w="100" w:type="dxa"/>
              <w:bottom w:w="100" w:type="dxa"/>
              <w:right w:w="100" w:type="dxa"/>
            </w:tcMar>
          </w:tcPr>
          <w:p w14:paraId="7EBDC028" w14:textId="77777777" w:rsidR="0014662A" w:rsidRDefault="00507DF5">
            <w:pPr>
              <w:widowControl w:val="0"/>
              <w:pBdr>
                <w:top w:val="nil"/>
                <w:left w:val="nil"/>
                <w:bottom w:val="nil"/>
                <w:right w:val="nil"/>
                <w:between w:val="nil"/>
              </w:pBdr>
              <w:spacing w:line="240" w:lineRule="auto"/>
              <w:ind w:left="-140"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14662A" w14:paraId="18D23B85" w14:textId="77777777">
        <w:trPr>
          <w:trHeight w:val="375"/>
        </w:trPr>
        <w:tc>
          <w:tcPr>
            <w:tcW w:w="7225" w:type="dxa"/>
            <w:tcMar>
              <w:top w:w="100" w:type="dxa"/>
              <w:left w:w="100" w:type="dxa"/>
              <w:bottom w:w="100" w:type="dxa"/>
              <w:right w:w="100" w:type="dxa"/>
            </w:tcMar>
          </w:tcPr>
          <w:p w14:paraId="19C48366" w14:textId="77777777" w:rsidR="0014662A" w:rsidRDefault="00507DF5">
            <w:pPr>
              <w:shd w:val="clear" w:color="auto" w:fill="FFFFFF"/>
              <w:spacing w:line="240" w:lineRule="auto"/>
              <w:ind w:right="-100"/>
              <w:rPr>
                <w:rFonts w:ascii="Times New Roman" w:eastAsia="Times New Roman" w:hAnsi="Times New Roman" w:cs="Times New Roman"/>
                <w:sz w:val="24"/>
                <w:szCs w:val="24"/>
              </w:rPr>
            </w:pPr>
            <w:r>
              <w:rPr>
                <w:rFonts w:ascii="Times New Roman" w:eastAsia="Times New Roman" w:hAnsi="Times New Roman" w:cs="Times New Roman"/>
                <w:sz w:val="24"/>
                <w:szCs w:val="24"/>
              </w:rPr>
              <w:t>Викиди забруднюючих речовин в атмосферне повітря від стаціонарних джерел у розрахунку на одну особу, кг</w:t>
            </w:r>
          </w:p>
        </w:tc>
        <w:tc>
          <w:tcPr>
            <w:tcW w:w="1488" w:type="dxa"/>
            <w:tcMar>
              <w:top w:w="100" w:type="dxa"/>
              <w:left w:w="100" w:type="dxa"/>
              <w:bottom w:w="100" w:type="dxa"/>
              <w:right w:w="100" w:type="dxa"/>
            </w:tcMar>
          </w:tcPr>
          <w:p w14:paraId="22F1970E" w14:textId="77777777" w:rsidR="0014662A" w:rsidRDefault="00507DF5">
            <w:pPr>
              <w:widowControl w:val="0"/>
              <w:pBdr>
                <w:top w:val="nil"/>
                <w:left w:val="nil"/>
                <w:bottom w:val="nil"/>
                <w:right w:val="nil"/>
                <w:between w:val="nil"/>
              </w:pBdr>
              <w:spacing w:line="240" w:lineRule="auto"/>
              <w:ind w:left="-140"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488" w:type="dxa"/>
            <w:tcMar>
              <w:top w:w="100" w:type="dxa"/>
              <w:left w:w="100" w:type="dxa"/>
              <w:bottom w:w="100" w:type="dxa"/>
              <w:right w:w="100" w:type="dxa"/>
            </w:tcMar>
          </w:tcPr>
          <w:p w14:paraId="293CB400" w14:textId="77777777" w:rsidR="0014662A" w:rsidRDefault="00507DF5">
            <w:pPr>
              <w:widowControl w:val="0"/>
              <w:pBdr>
                <w:top w:val="nil"/>
                <w:left w:val="nil"/>
                <w:bottom w:val="nil"/>
                <w:right w:val="nil"/>
                <w:between w:val="nil"/>
              </w:pBdr>
              <w:spacing w:line="240" w:lineRule="auto"/>
              <w:ind w:left="-140" w:right="-10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bl>
    <w:p w14:paraId="544216C9" w14:textId="77777777" w:rsidR="0014662A" w:rsidRDefault="00507DF5">
      <w:pPr>
        <w:pBdr>
          <w:top w:val="nil"/>
          <w:left w:val="nil"/>
          <w:bottom w:val="nil"/>
          <w:right w:val="nil"/>
          <w:between w:val="nil"/>
        </w:pBdr>
        <w:shd w:val="clear" w:color="auto" w:fill="FFFFFF"/>
        <w:ind w:left="-20" w:right="-40"/>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*викиди парникових газів від стаціонарних джерел, тис. </w:t>
      </w:r>
      <w:proofErr w:type="spellStart"/>
      <w:r>
        <w:rPr>
          <w:rFonts w:ascii="Times New Roman" w:eastAsia="Times New Roman" w:hAnsi="Times New Roman" w:cs="Times New Roman"/>
          <w:sz w:val="20"/>
          <w:szCs w:val="20"/>
        </w:rPr>
        <w:t>тонн</w:t>
      </w:r>
      <w:proofErr w:type="spellEnd"/>
      <w:r>
        <w:rPr>
          <w:rFonts w:ascii="Times New Roman" w:eastAsia="Times New Roman" w:hAnsi="Times New Roman" w:cs="Times New Roman"/>
          <w:sz w:val="20"/>
          <w:szCs w:val="20"/>
        </w:rPr>
        <w:t xml:space="preserve">, СО2. – </w:t>
      </w:r>
      <w:proofErr w:type="spellStart"/>
      <w:r>
        <w:rPr>
          <w:rFonts w:ascii="Times New Roman" w:eastAsia="Times New Roman" w:hAnsi="Times New Roman" w:cs="Times New Roman"/>
          <w:sz w:val="20"/>
          <w:szCs w:val="20"/>
        </w:rPr>
        <w:t>екв</w:t>
      </w:r>
      <w:proofErr w:type="spellEnd"/>
      <w:r>
        <w:rPr>
          <w:rFonts w:ascii="Times New Roman" w:eastAsia="Times New Roman" w:hAnsi="Times New Roman" w:cs="Times New Roman"/>
          <w:sz w:val="20"/>
          <w:szCs w:val="20"/>
        </w:rPr>
        <w:t>;</w:t>
      </w:r>
    </w:p>
    <w:p w14:paraId="06710313" w14:textId="3F3CC785" w:rsidR="0014662A" w:rsidRDefault="00507DF5">
      <w:pPr>
        <w:pBdr>
          <w:top w:val="nil"/>
          <w:left w:val="nil"/>
          <w:bottom w:val="nil"/>
          <w:right w:val="nil"/>
          <w:between w:val="nil"/>
        </w:pBdr>
        <w:shd w:val="clear" w:color="auto" w:fill="FFFFFF"/>
        <w:ind w:left="-20" w:right="-40"/>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**у зв’язку із введенням </w:t>
      </w:r>
      <w:r w:rsidR="00035AAD">
        <w:rPr>
          <w:rFonts w:ascii="Times New Roman" w:eastAsia="Times New Roman" w:hAnsi="Times New Roman" w:cs="Times New Roman"/>
          <w:sz w:val="20"/>
          <w:szCs w:val="20"/>
        </w:rPr>
        <w:t xml:space="preserve">правового режиму </w:t>
      </w:r>
      <w:r>
        <w:rPr>
          <w:rFonts w:ascii="Times New Roman" w:eastAsia="Times New Roman" w:hAnsi="Times New Roman" w:cs="Times New Roman"/>
          <w:sz w:val="20"/>
          <w:szCs w:val="20"/>
        </w:rPr>
        <w:t>воєнного стану на території України інформація за 2021 рік відсутня;</w:t>
      </w:r>
    </w:p>
    <w:p w14:paraId="388FB284" w14:textId="77777777" w:rsidR="0014662A" w:rsidRDefault="00507DF5">
      <w:pPr>
        <w:pBdr>
          <w:top w:val="nil"/>
          <w:left w:val="nil"/>
          <w:bottom w:val="nil"/>
          <w:right w:val="nil"/>
          <w:between w:val="nil"/>
        </w:pBdr>
        <w:shd w:val="clear" w:color="auto" w:fill="FFFFFF"/>
        <w:ind w:left="-20" w:right="-40"/>
        <w:rPr>
          <w:rFonts w:ascii="Times New Roman" w:eastAsia="Times New Roman" w:hAnsi="Times New Roman" w:cs="Times New Roman"/>
          <w:sz w:val="20"/>
          <w:szCs w:val="20"/>
        </w:rPr>
      </w:pPr>
      <w:r>
        <w:rPr>
          <w:rFonts w:ascii="Times New Roman" w:eastAsia="Times New Roman" w:hAnsi="Times New Roman" w:cs="Times New Roman"/>
          <w:sz w:val="20"/>
          <w:szCs w:val="20"/>
        </w:rPr>
        <w:t>- інформація відсутня.</w:t>
      </w:r>
    </w:p>
    <w:p w14:paraId="1828FEF3" w14:textId="574202A5" w:rsidR="0014662A" w:rsidRDefault="00507DF5" w:rsidP="00580BB1">
      <w:pPr>
        <w:shd w:val="clear" w:color="auto" w:fill="FFFFFF"/>
        <w:spacing w:before="12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розрахунку на 1 </w:t>
      </w:r>
      <w:proofErr w:type="spellStart"/>
      <w:r w:rsidR="00035AAD">
        <w:rPr>
          <w:rFonts w:ascii="Times New Roman" w:eastAsia="Times New Roman" w:hAnsi="Times New Roman" w:cs="Times New Roman"/>
          <w:sz w:val="28"/>
          <w:szCs w:val="28"/>
        </w:rPr>
        <w:t>кв</w:t>
      </w:r>
      <w:proofErr w:type="spellEnd"/>
      <w:r w:rsidR="00035AAD">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км території області припадає 0,91 т викинутих в атмосферу забруднюючих речовин, а на одну особу 15,2 кілограма. До основних антропогенних джерел забруднення атмосфери належать: теплове та енергетичне устаткування, промислові підприємства, сільське господарство, </w:t>
      </w:r>
      <w:r w:rsidR="00035AAD">
        <w:rPr>
          <w:rFonts w:ascii="Times New Roman" w:eastAsia="Times New Roman" w:hAnsi="Times New Roman" w:cs="Times New Roman"/>
          <w:sz w:val="28"/>
          <w:szCs w:val="28"/>
        </w:rPr>
        <w:t>у</w:t>
      </w:r>
      <w:r>
        <w:rPr>
          <w:rFonts w:ascii="Times New Roman" w:eastAsia="Times New Roman" w:hAnsi="Times New Roman" w:cs="Times New Roman"/>
          <w:sz w:val="28"/>
          <w:szCs w:val="28"/>
        </w:rPr>
        <w:t>сі види транспорту.</w:t>
      </w:r>
    </w:p>
    <w:p w14:paraId="77C97D86" w14:textId="77777777"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Однією з основних причин забруднення атмосферного повітря є низький рівень оснащення джерел викидів пилогазоочисним обладнанням. Значно впливає на забруднення атмосфери відсутність установок по вловлюванню газоподібних </w:t>
      </w:r>
      <w:proofErr w:type="spellStart"/>
      <w:r>
        <w:rPr>
          <w:rFonts w:ascii="Times New Roman" w:eastAsia="Times New Roman" w:hAnsi="Times New Roman" w:cs="Times New Roman"/>
          <w:sz w:val="28"/>
          <w:szCs w:val="28"/>
        </w:rPr>
        <w:t>сполук</w:t>
      </w:r>
      <w:proofErr w:type="spellEnd"/>
      <w:r>
        <w:rPr>
          <w:rFonts w:ascii="Times New Roman" w:eastAsia="Times New Roman" w:hAnsi="Times New Roman" w:cs="Times New Roman"/>
          <w:sz w:val="28"/>
          <w:szCs w:val="28"/>
        </w:rPr>
        <w:t xml:space="preserve">, а саме: діоксиду сірки, діоксиду азоту, оксиду вуглецю, летючих органічних </w:t>
      </w:r>
      <w:proofErr w:type="spellStart"/>
      <w:r>
        <w:rPr>
          <w:rFonts w:ascii="Times New Roman" w:eastAsia="Times New Roman" w:hAnsi="Times New Roman" w:cs="Times New Roman"/>
          <w:sz w:val="28"/>
          <w:szCs w:val="28"/>
        </w:rPr>
        <w:t>сполук</w:t>
      </w:r>
      <w:proofErr w:type="spellEnd"/>
      <w:r>
        <w:rPr>
          <w:rFonts w:ascii="Times New Roman" w:eastAsia="Times New Roman" w:hAnsi="Times New Roman" w:cs="Times New Roman"/>
          <w:sz w:val="28"/>
          <w:szCs w:val="28"/>
        </w:rPr>
        <w:t xml:space="preserve"> та інших.</w:t>
      </w:r>
    </w:p>
    <w:p w14:paraId="07E1884D" w14:textId="77777777" w:rsidR="0014662A" w:rsidRDefault="00507DF5">
      <w:pPr>
        <w:pBdr>
          <w:top w:val="nil"/>
          <w:left w:val="nil"/>
          <w:bottom w:val="nil"/>
          <w:right w:val="nil"/>
          <w:between w:val="nil"/>
        </w:pBdr>
        <w:shd w:val="clear" w:color="auto" w:fill="FFFFFF"/>
        <w:spacing w:after="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Таблиця </w:t>
      </w:r>
      <w:r w:rsidR="004D6F6E">
        <w:rPr>
          <w:rFonts w:ascii="Times New Roman" w:eastAsia="Times New Roman" w:hAnsi="Times New Roman" w:cs="Times New Roman"/>
          <w:b/>
          <w:sz w:val="28"/>
          <w:szCs w:val="28"/>
        </w:rPr>
        <w:t>30</w:t>
      </w:r>
      <w:r>
        <w:rPr>
          <w:rFonts w:ascii="Times New Roman" w:eastAsia="Times New Roman" w:hAnsi="Times New Roman" w:cs="Times New Roman"/>
          <w:b/>
          <w:sz w:val="28"/>
          <w:szCs w:val="28"/>
        </w:rPr>
        <w:t>.</w:t>
      </w:r>
      <w:r>
        <w:rPr>
          <w:rFonts w:ascii="Times New Roman" w:eastAsia="Times New Roman" w:hAnsi="Times New Roman" w:cs="Times New Roman"/>
          <w:sz w:val="28"/>
          <w:szCs w:val="28"/>
        </w:rPr>
        <w:t xml:space="preserve"> </w:t>
      </w:r>
      <w:r>
        <w:rPr>
          <w:rFonts w:ascii="Times New Roman" w:eastAsia="Times New Roman" w:hAnsi="Times New Roman" w:cs="Times New Roman"/>
          <w:b/>
          <w:sz w:val="28"/>
          <w:szCs w:val="28"/>
        </w:rPr>
        <w:t>Викиди в атмосферне повітря</w:t>
      </w:r>
    </w:p>
    <w:tbl>
      <w:tblPr>
        <w:tblStyle w:val="affe"/>
        <w:tblW w:w="10285"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215"/>
        <w:gridCol w:w="1170"/>
        <w:gridCol w:w="1995"/>
        <w:gridCol w:w="1815"/>
        <w:gridCol w:w="1485"/>
        <w:gridCol w:w="2605"/>
      </w:tblGrid>
      <w:tr w:rsidR="0014662A" w14:paraId="464552A5" w14:textId="77777777" w:rsidTr="00580BB1">
        <w:trPr>
          <w:trHeight w:val="287"/>
        </w:trPr>
        <w:tc>
          <w:tcPr>
            <w:tcW w:w="1215" w:type="dxa"/>
            <w:vMerge w:val="restart"/>
            <w:shd w:val="clear" w:color="auto" w:fill="A4C2F4"/>
            <w:tcMar>
              <w:top w:w="100" w:type="dxa"/>
              <w:left w:w="100" w:type="dxa"/>
              <w:bottom w:w="100" w:type="dxa"/>
              <w:right w:w="100" w:type="dxa"/>
            </w:tcMar>
          </w:tcPr>
          <w:p w14:paraId="7236A6F2" w14:textId="77777777" w:rsidR="0014662A" w:rsidRPr="00580BB1" w:rsidRDefault="00507DF5" w:rsidP="00580BB1">
            <w:pPr>
              <w:widowControl w:val="0"/>
              <w:pBdr>
                <w:top w:val="nil"/>
                <w:left w:val="nil"/>
                <w:bottom w:val="nil"/>
                <w:right w:val="nil"/>
                <w:between w:val="nil"/>
              </w:pBdr>
              <w:spacing w:line="240" w:lineRule="auto"/>
              <w:jc w:val="center"/>
              <w:rPr>
                <w:rFonts w:ascii="Times New Roman" w:eastAsia="Times New Roman" w:hAnsi="Times New Roman" w:cs="Times New Roman"/>
                <w:b/>
              </w:rPr>
            </w:pPr>
            <w:r w:rsidRPr="00580BB1">
              <w:rPr>
                <w:rFonts w:ascii="Times New Roman" w:eastAsia="Times New Roman" w:hAnsi="Times New Roman" w:cs="Times New Roman"/>
                <w:b/>
              </w:rPr>
              <w:t>Роки</w:t>
            </w:r>
          </w:p>
        </w:tc>
        <w:tc>
          <w:tcPr>
            <w:tcW w:w="4980" w:type="dxa"/>
            <w:gridSpan w:val="3"/>
            <w:shd w:val="clear" w:color="auto" w:fill="A4C2F4"/>
            <w:tcMar>
              <w:top w:w="100" w:type="dxa"/>
              <w:left w:w="100" w:type="dxa"/>
              <w:bottom w:w="100" w:type="dxa"/>
              <w:right w:w="100" w:type="dxa"/>
            </w:tcMar>
          </w:tcPr>
          <w:p w14:paraId="35AF7BDD" w14:textId="77777777" w:rsidR="0014662A" w:rsidRPr="00580BB1" w:rsidRDefault="00507DF5" w:rsidP="00580BB1">
            <w:pPr>
              <w:widowControl w:val="0"/>
              <w:pBdr>
                <w:top w:val="nil"/>
                <w:left w:val="nil"/>
                <w:bottom w:val="nil"/>
                <w:right w:val="nil"/>
                <w:between w:val="nil"/>
              </w:pBdr>
              <w:spacing w:line="240" w:lineRule="auto"/>
              <w:jc w:val="center"/>
              <w:rPr>
                <w:rFonts w:ascii="Times New Roman" w:eastAsia="Times New Roman" w:hAnsi="Times New Roman" w:cs="Times New Roman"/>
                <w:b/>
              </w:rPr>
            </w:pPr>
            <w:r w:rsidRPr="00580BB1">
              <w:rPr>
                <w:rFonts w:ascii="Times New Roman" w:eastAsia="Times New Roman" w:hAnsi="Times New Roman" w:cs="Times New Roman"/>
                <w:b/>
              </w:rPr>
              <w:t>Викиди в атмосферне повітря, тис. т</w:t>
            </w:r>
          </w:p>
        </w:tc>
        <w:tc>
          <w:tcPr>
            <w:tcW w:w="4090" w:type="dxa"/>
            <w:gridSpan w:val="2"/>
            <w:shd w:val="clear" w:color="auto" w:fill="A4C2F4"/>
            <w:tcMar>
              <w:top w:w="100" w:type="dxa"/>
              <w:left w:w="100" w:type="dxa"/>
              <w:bottom w:w="100" w:type="dxa"/>
              <w:right w:w="100" w:type="dxa"/>
            </w:tcMar>
          </w:tcPr>
          <w:p w14:paraId="282FA122" w14:textId="77777777" w:rsidR="0014662A" w:rsidRPr="00580BB1" w:rsidRDefault="00507DF5" w:rsidP="00580BB1">
            <w:pPr>
              <w:widowControl w:val="0"/>
              <w:pBdr>
                <w:top w:val="nil"/>
                <w:left w:val="nil"/>
                <w:bottom w:val="nil"/>
                <w:right w:val="nil"/>
                <w:between w:val="nil"/>
              </w:pBdr>
              <w:spacing w:line="240" w:lineRule="auto"/>
              <w:ind w:left="-121"/>
              <w:jc w:val="center"/>
              <w:rPr>
                <w:rFonts w:ascii="Times New Roman" w:eastAsia="Times New Roman" w:hAnsi="Times New Roman" w:cs="Times New Roman"/>
                <w:b/>
              </w:rPr>
            </w:pPr>
            <w:r w:rsidRPr="00580BB1">
              <w:rPr>
                <w:rFonts w:ascii="Times New Roman" w:eastAsia="Times New Roman" w:hAnsi="Times New Roman" w:cs="Times New Roman"/>
                <w:b/>
              </w:rPr>
              <w:t>Крім того, викиди діоксиду вуглецю</w:t>
            </w:r>
          </w:p>
        </w:tc>
      </w:tr>
      <w:tr w:rsidR="0014662A" w14:paraId="158B78ED" w14:textId="77777777" w:rsidTr="00580BB1">
        <w:trPr>
          <w:trHeight w:val="229"/>
        </w:trPr>
        <w:tc>
          <w:tcPr>
            <w:tcW w:w="1215" w:type="dxa"/>
            <w:vMerge/>
            <w:shd w:val="clear" w:color="auto" w:fill="A4C2F4"/>
            <w:tcMar>
              <w:top w:w="100" w:type="dxa"/>
              <w:left w:w="100" w:type="dxa"/>
              <w:bottom w:w="100" w:type="dxa"/>
              <w:right w:w="100" w:type="dxa"/>
            </w:tcMar>
          </w:tcPr>
          <w:p w14:paraId="6C804DBE" w14:textId="77777777" w:rsidR="0014662A" w:rsidRPr="00580BB1" w:rsidRDefault="0014662A" w:rsidP="00580BB1">
            <w:pPr>
              <w:widowControl w:val="0"/>
              <w:pBdr>
                <w:top w:val="nil"/>
                <w:left w:val="nil"/>
                <w:bottom w:val="nil"/>
                <w:right w:val="nil"/>
                <w:between w:val="nil"/>
              </w:pBdr>
              <w:spacing w:line="240" w:lineRule="auto"/>
              <w:rPr>
                <w:rFonts w:ascii="Times New Roman" w:eastAsia="Times New Roman" w:hAnsi="Times New Roman" w:cs="Times New Roman"/>
                <w:b/>
              </w:rPr>
            </w:pPr>
          </w:p>
        </w:tc>
        <w:tc>
          <w:tcPr>
            <w:tcW w:w="1170" w:type="dxa"/>
            <w:vMerge w:val="restart"/>
            <w:shd w:val="clear" w:color="auto" w:fill="A4C2F4"/>
            <w:tcMar>
              <w:top w:w="100" w:type="dxa"/>
              <w:left w:w="100" w:type="dxa"/>
              <w:bottom w:w="100" w:type="dxa"/>
              <w:right w:w="100" w:type="dxa"/>
            </w:tcMar>
          </w:tcPr>
          <w:p w14:paraId="11336F02" w14:textId="77777777" w:rsidR="0014662A" w:rsidRPr="00580BB1" w:rsidRDefault="00507DF5" w:rsidP="00580BB1">
            <w:pPr>
              <w:widowControl w:val="0"/>
              <w:pBdr>
                <w:top w:val="nil"/>
                <w:left w:val="nil"/>
                <w:bottom w:val="nil"/>
                <w:right w:val="nil"/>
                <w:between w:val="nil"/>
              </w:pBdr>
              <w:spacing w:line="240" w:lineRule="auto"/>
              <w:jc w:val="center"/>
              <w:rPr>
                <w:rFonts w:ascii="Times New Roman" w:eastAsia="Times New Roman" w:hAnsi="Times New Roman" w:cs="Times New Roman"/>
                <w:b/>
              </w:rPr>
            </w:pPr>
            <w:r w:rsidRPr="00580BB1">
              <w:rPr>
                <w:rFonts w:ascii="Times New Roman" w:eastAsia="Times New Roman" w:hAnsi="Times New Roman" w:cs="Times New Roman"/>
                <w:b/>
              </w:rPr>
              <w:t>усього</w:t>
            </w:r>
          </w:p>
        </w:tc>
        <w:tc>
          <w:tcPr>
            <w:tcW w:w="3810" w:type="dxa"/>
            <w:gridSpan w:val="2"/>
            <w:shd w:val="clear" w:color="auto" w:fill="A4C2F4"/>
            <w:tcMar>
              <w:top w:w="100" w:type="dxa"/>
              <w:left w:w="100" w:type="dxa"/>
              <w:bottom w:w="100" w:type="dxa"/>
              <w:right w:w="100" w:type="dxa"/>
            </w:tcMar>
          </w:tcPr>
          <w:p w14:paraId="7D36524D" w14:textId="77777777" w:rsidR="0014662A" w:rsidRPr="00580BB1" w:rsidRDefault="00507DF5" w:rsidP="00580BB1">
            <w:pPr>
              <w:widowControl w:val="0"/>
              <w:pBdr>
                <w:top w:val="nil"/>
                <w:left w:val="nil"/>
                <w:bottom w:val="nil"/>
                <w:right w:val="nil"/>
                <w:between w:val="nil"/>
              </w:pBdr>
              <w:spacing w:line="240" w:lineRule="auto"/>
              <w:jc w:val="center"/>
              <w:rPr>
                <w:rFonts w:ascii="Times New Roman" w:eastAsia="Times New Roman" w:hAnsi="Times New Roman" w:cs="Times New Roman"/>
                <w:b/>
              </w:rPr>
            </w:pPr>
            <w:r w:rsidRPr="00580BB1">
              <w:rPr>
                <w:rFonts w:ascii="Times New Roman" w:eastAsia="Times New Roman" w:hAnsi="Times New Roman" w:cs="Times New Roman"/>
                <w:b/>
              </w:rPr>
              <w:t>у тому числі</w:t>
            </w:r>
          </w:p>
        </w:tc>
        <w:tc>
          <w:tcPr>
            <w:tcW w:w="1485" w:type="dxa"/>
            <w:vMerge w:val="restart"/>
            <w:shd w:val="clear" w:color="auto" w:fill="A4C2F4"/>
            <w:tcMar>
              <w:top w:w="100" w:type="dxa"/>
              <w:left w:w="100" w:type="dxa"/>
              <w:bottom w:w="100" w:type="dxa"/>
              <w:right w:w="100" w:type="dxa"/>
            </w:tcMar>
          </w:tcPr>
          <w:p w14:paraId="2800451E" w14:textId="77777777" w:rsidR="0014662A" w:rsidRPr="00580BB1" w:rsidRDefault="00507DF5" w:rsidP="00580BB1">
            <w:pPr>
              <w:widowControl w:val="0"/>
              <w:pBdr>
                <w:top w:val="nil"/>
                <w:left w:val="nil"/>
                <w:bottom w:val="nil"/>
                <w:right w:val="nil"/>
                <w:between w:val="nil"/>
              </w:pBdr>
              <w:spacing w:line="240" w:lineRule="auto"/>
              <w:jc w:val="center"/>
              <w:rPr>
                <w:rFonts w:ascii="Times New Roman" w:eastAsia="Times New Roman" w:hAnsi="Times New Roman" w:cs="Times New Roman"/>
                <w:b/>
              </w:rPr>
            </w:pPr>
            <w:r w:rsidRPr="00580BB1">
              <w:rPr>
                <w:rFonts w:ascii="Times New Roman" w:eastAsia="Times New Roman" w:hAnsi="Times New Roman" w:cs="Times New Roman"/>
                <w:b/>
              </w:rPr>
              <w:t>усього</w:t>
            </w:r>
          </w:p>
        </w:tc>
        <w:tc>
          <w:tcPr>
            <w:tcW w:w="2605" w:type="dxa"/>
            <w:vMerge w:val="restart"/>
            <w:shd w:val="clear" w:color="auto" w:fill="A4C2F4"/>
            <w:tcMar>
              <w:top w:w="100" w:type="dxa"/>
              <w:left w:w="100" w:type="dxa"/>
              <w:bottom w:w="100" w:type="dxa"/>
              <w:right w:w="100" w:type="dxa"/>
            </w:tcMar>
          </w:tcPr>
          <w:p w14:paraId="2D684E2A" w14:textId="77777777" w:rsidR="0014662A" w:rsidRPr="00580BB1" w:rsidRDefault="00507DF5" w:rsidP="00580BB1">
            <w:pPr>
              <w:widowControl w:val="0"/>
              <w:pBdr>
                <w:top w:val="nil"/>
                <w:left w:val="nil"/>
                <w:bottom w:val="nil"/>
                <w:right w:val="nil"/>
                <w:between w:val="nil"/>
              </w:pBdr>
              <w:spacing w:line="240" w:lineRule="auto"/>
              <w:jc w:val="center"/>
              <w:rPr>
                <w:rFonts w:ascii="Times New Roman" w:eastAsia="Times New Roman" w:hAnsi="Times New Roman" w:cs="Times New Roman"/>
                <w:b/>
              </w:rPr>
            </w:pPr>
            <w:r w:rsidRPr="00580BB1">
              <w:rPr>
                <w:rFonts w:ascii="Times New Roman" w:eastAsia="Times New Roman" w:hAnsi="Times New Roman" w:cs="Times New Roman"/>
                <w:b/>
              </w:rPr>
              <w:t>у тому числі стаціонарними джерелами</w:t>
            </w:r>
          </w:p>
        </w:tc>
      </w:tr>
      <w:tr w:rsidR="0014662A" w14:paraId="12A43A79" w14:textId="77777777" w:rsidTr="00580BB1">
        <w:trPr>
          <w:trHeight w:val="480"/>
        </w:trPr>
        <w:tc>
          <w:tcPr>
            <w:tcW w:w="1215" w:type="dxa"/>
            <w:vMerge/>
            <w:shd w:val="clear" w:color="auto" w:fill="A4C2F4"/>
            <w:tcMar>
              <w:top w:w="100" w:type="dxa"/>
              <w:left w:w="100" w:type="dxa"/>
              <w:bottom w:w="100" w:type="dxa"/>
              <w:right w:w="100" w:type="dxa"/>
            </w:tcMar>
          </w:tcPr>
          <w:p w14:paraId="22AAE382" w14:textId="77777777" w:rsidR="0014662A" w:rsidRDefault="0014662A" w:rsidP="00580BB1">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p>
        </w:tc>
        <w:tc>
          <w:tcPr>
            <w:tcW w:w="1170" w:type="dxa"/>
            <w:vMerge/>
            <w:shd w:val="clear" w:color="auto" w:fill="A4C2F4"/>
            <w:tcMar>
              <w:top w:w="100" w:type="dxa"/>
              <w:left w:w="100" w:type="dxa"/>
              <w:bottom w:w="100" w:type="dxa"/>
              <w:right w:w="100" w:type="dxa"/>
            </w:tcMar>
          </w:tcPr>
          <w:p w14:paraId="10E6A9AD" w14:textId="77777777" w:rsidR="0014662A" w:rsidRDefault="0014662A" w:rsidP="00580BB1">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p>
        </w:tc>
        <w:tc>
          <w:tcPr>
            <w:tcW w:w="1995" w:type="dxa"/>
            <w:shd w:val="clear" w:color="auto" w:fill="A4C2F4"/>
            <w:tcMar>
              <w:top w:w="100" w:type="dxa"/>
              <w:left w:w="100" w:type="dxa"/>
              <w:bottom w:w="100" w:type="dxa"/>
              <w:right w:w="100" w:type="dxa"/>
            </w:tcMar>
          </w:tcPr>
          <w:p w14:paraId="7C081534" w14:textId="77777777" w:rsidR="0014662A" w:rsidRPr="00580BB1" w:rsidRDefault="00507DF5" w:rsidP="00580BB1">
            <w:pPr>
              <w:widowControl w:val="0"/>
              <w:pBdr>
                <w:top w:val="nil"/>
                <w:left w:val="nil"/>
                <w:bottom w:val="nil"/>
                <w:right w:val="nil"/>
                <w:between w:val="nil"/>
              </w:pBdr>
              <w:spacing w:line="240" w:lineRule="auto"/>
              <w:jc w:val="center"/>
              <w:rPr>
                <w:rFonts w:ascii="Times New Roman" w:eastAsia="Times New Roman" w:hAnsi="Times New Roman" w:cs="Times New Roman"/>
                <w:b/>
              </w:rPr>
            </w:pPr>
            <w:r w:rsidRPr="00580BB1">
              <w:rPr>
                <w:rFonts w:ascii="Times New Roman" w:eastAsia="Times New Roman" w:hAnsi="Times New Roman" w:cs="Times New Roman"/>
                <w:b/>
              </w:rPr>
              <w:t>стаціонарними джерелами</w:t>
            </w:r>
          </w:p>
        </w:tc>
        <w:tc>
          <w:tcPr>
            <w:tcW w:w="1815" w:type="dxa"/>
            <w:shd w:val="clear" w:color="auto" w:fill="A4C2F4"/>
            <w:tcMar>
              <w:top w:w="100" w:type="dxa"/>
              <w:left w:w="100" w:type="dxa"/>
              <w:bottom w:w="100" w:type="dxa"/>
              <w:right w:w="100" w:type="dxa"/>
            </w:tcMar>
          </w:tcPr>
          <w:p w14:paraId="5D227768" w14:textId="77777777" w:rsidR="0014662A" w:rsidRPr="00580BB1" w:rsidRDefault="00507DF5" w:rsidP="00580BB1">
            <w:pPr>
              <w:widowControl w:val="0"/>
              <w:pBdr>
                <w:top w:val="nil"/>
                <w:left w:val="nil"/>
                <w:bottom w:val="nil"/>
                <w:right w:val="nil"/>
                <w:between w:val="nil"/>
              </w:pBdr>
              <w:spacing w:line="240" w:lineRule="auto"/>
              <w:jc w:val="center"/>
              <w:rPr>
                <w:rFonts w:ascii="Times New Roman" w:eastAsia="Times New Roman" w:hAnsi="Times New Roman" w:cs="Times New Roman"/>
                <w:b/>
              </w:rPr>
            </w:pPr>
            <w:r w:rsidRPr="00580BB1">
              <w:rPr>
                <w:rFonts w:ascii="Times New Roman" w:eastAsia="Times New Roman" w:hAnsi="Times New Roman" w:cs="Times New Roman"/>
                <w:b/>
              </w:rPr>
              <w:t>пересувними джерелами</w:t>
            </w:r>
          </w:p>
        </w:tc>
        <w:tc>
          <w:tcPr>
            <w:tcW w:w="1485" w:type="dxa"/>
            <w:vMerge/>
            <w:shd w:val="clear" w:color="auto" w:fill="A4C2F4"/>
            <w:tcMar>
              <w:top w:w="100" w:type="dxa"/>
              <w:left w:w="100" w:type="dxa"/>
              <w:bottom w:w="100" w:type="dxa"/>
              <w:right w:w="100" w:type="dxa"/>
            </w:tcMar>
          </w:tcPr>
          <w:p w14:paraId="0E4BB304" w14:textId="77777777" w:rsidR="0014662A" w:rsidRDefault="0014662A" w:rsidP="00580BB1">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p>
        </w:tc>
        <w:tc>
          <w:tcPr>
            <w:tcW w:w="2605" w:type="dxa"/>
            <w:vMerge/>
            <w:shd w:val="clear" w:color="auto" w:fill="A4C2F4"/>
            <w:tcMar>
              <w:top w:w="100" w:type="dxa"/>
              <w:left w:w="100" w:type="dxa"/>
              <w:bottom w:w="100" w:type="dxa"/>
              <w:right w:w="100" w:type="dxa"/>
            </w:tcMar>
          </w:tcPr>
          <w:p w14:paraId="091F58F4" w14:textId="77777777" w:rsidR="0014662A" w:rsidRDefault="0014662A" w:rsidP="00580BB1">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p>
        </w:tc>
      </w:tr>
      <w:tr w:rsidR="0014662A" w14:paraId="799D81A1" w14:textId="77777777" w:rsidTr="00580BB1">
        <w:tc>
          <w:tcPr>
            <w:tcW w:w="1215" w:type="dxa"/>
            <w:shd w:val="clear" w:color="auto" w:fill="auto"/>
            <w:tcMar>
              <w:top w:w="0" w:type="dxa"/>
              <w:left w:w="100" w:type="dxa"/>
              <w:bottom w:w="0" w:type="dxa"/>
              <w:right w:w="100" w:type="dxa"/>
            </w:tcMar>
          </w:tcPr>
          <w:p w14:paraId="4163DF6A" w14:textId="77777777" w:rsidR="0014662A" w:rsidRPr="00580BB1" w:rsidRDefault="00507DF5" w:rsidP="00580BB1">
            <w:pPr>
              <w:shd w:val="clear" w:color="auto" w:fill="FFFFFF"/>
              <w:spacing w:line="240" w:lineRule="auto"/>
              <w:ind w:left="-140" w:right="-100"/>
              <w:jc w:val="center"/>
              <w:rPr>
                <w:rFonts w:ascii="Times New Roman" w:eastAsia="Times New Roman" w:hAnsi="Times New Roman" w:cs="Times New Roman"/>
              </w:rPr>
            </w:pPr>
            <w:r w:rsidRPr="00580BB1">
              <w:rPr>
                <w:rFonts w:ascii="Times New Roman" w:eastAsia="Times New Roman" w:hAnsi="Times New Roman" w:cs="Times New Roman"/>
              </w:rPr>
              <w:t>2017</w:t>
            </w:r>
          </w:p>
        </w:tc>
        <w:tc>
          <w:tcPr>
            <w:tcW w:w="1170" w:type="dxa"/>
            <w:shd w:val="clear" w:color="auto" w:fill="auto"/>
            <w:tcMar>
              <w:top w:w="0" w:type="dxa"/>
              <w:left w:w="100" w:type="dxa"/>
              <w:bottom w:w="0" w:type="dxa"/>
              <w:right w:w="100" w:type="dxa"/>
            </w:tcMar>
          </w:tcPr>
          <w:p w14:paraId="2F7ECCD6" w14:textId="77777777" w:rsidR="0014662A" w:rsidRPr="00580BB1" w:rsidRDefault="00507DF5" w:rsidP="00580BB1">
            <w:pPr>
              <w:shd w:val="clear" w:color="auto" w:fill="FFFFFF"/>
              <w:spacing w:line="240" w:lineRule="auto"/>
              <w:ind w:left="-100" w:right="-20"/>
              <w:jc w:val="center"/>
              <w:rPr>
                <w:rFonts w:ascii="Times New Roman" w:eastAsia="Times New Roman" w:hAnsi="Times New Roman" w:cs="Times New Roman"/>
              </w:rPr>
            </w:pPr>
            <w:r w:rsidRPr="00580BB1">
              <w:rPr>
                <w:rFonts w:ascii="Times New Roman" w:eastAsia="Times New Roman" w:hAnsi="Times New Roman" w:cs="Times New Roman"/>
              </w:rPr>
              <w:t>76,7</w:t>
            </w:r>
          </w:p>
        </w:tc>
        <w:tc>
          <w:tcPr>
            <w:tcW w:w="1995" w:type="dxa"/>
            <w:shd w:val="clear" w:color="auto" w:fill="auto"/>
            <w:tcMar>
              <w:top w:w="0" w:type="dxa"/>
              <w:left w:w="100" w:type="dxa"/>
              <w:bottom w:w="0" w:type="dxa"/>
              <w:right w:w="100" w:type="dxa"/>
            </w:tcMar>
          </w:tcPr>
          <w:p w14:paraId="2E84F3BA" w14:textId="77777777" w:rsidR="0014662A" w:rsidRPr="00580BB1" w:rsidRDefault="00507DF5" w:rsidP="00580BB1">
            <w:pPr>
              <w:shd w:val="clear" w:color="auto" w:fill="FFFFFF"/>
              <w:spacing w:line="240" w:lineRule="auto"/>
              <w:jc w:val="center"/>
              <w:rPr>
                <w:rFonts w:ascii="Times New Roman" w:eastAsia="Times New Roman" w:hAnsi="Times New Roman" w:cs="Times New Roman"/>
              </w:rPr>
            </w:pPr>
            <w:r w:rsidRPr="00580BB1">
              <w:rPr>
                <w:rFonts w:ascii="Times New Roman" w:eastAsia="Times New Roman" w:hAnsi="Times New Roman" w:cs="Times New Roman"/>
              </w:rPr>
              <w:t>21,1</w:t>
            </w:r>
          </w:p>
        </w:tc>
        <w:tc>
          <w:tcPr>
            <w:tcW w:w="1815" w:type="dxa"/>
            <w:shd w:val="clear" w:color="auto" w:fill="auto"/>
            <w:tcMar>
              <w:top w:w="0" w:type="dxa"/>
              <w:left w:w="100" w:type="dxa"/>
              <w:bottom w:w="0" w:type="dxa"/>
              <w:right w:w="100" w:type="dxa"/>
            </w:tcMar>
          </w:tcPr>
          <w:p w14:paraId="3D86F313" w14:textId="77777777" w:rsidR="0014662A" w:rsidRPr="00580BB1" w:rsidRDefault="00507DF5" w:rsidP="00580BB1">
            <w:pPr>
              <w:shd w:val="clear" w:color="auto" w:fill="FFFFFF"/>
              <w:spacing w:line="240" w:lineRule="auto"/>
              <w:ind w:left="-80" w:right="-60"/>
              <w:jc w:val="center"/>
              <w:rPr>
                <w:rFonts w:ascii="Times New Roman" w:eastAsia="Times New Roman" w:hAnsi="Times New Roman" w:cs="Times New Roman"/>
              </w:rPr>
            </w:pPr>
            <w:r w:rsidRPr="00580BB1">
              <w:rPr>
                <w:rFonts w:ascii="Times New Roman" w:eastAsia="Times New Roman" w:hAnsi="Times New Roman" w:cs="Times New Roman"/>
              </w:rPr>
              <w:t>55,6</w:t>
            </w:r>
          </w:p>
        </w:tc>
        <w:tc>
          <w:tcPr>
            <w:tcW w:w="1485" w:type="dxa"/>
            <w:shd w:val="clear" w:color="auto" w:fill="auto"/>
            <w:tcMar>
              <w:top w:w="0" w:type="dxa"/>
              <w:left w:w="100" w:type="dxa"/>
              <w:bottom w:w="0" w:type="dxa"/>
              <w:right w:w="100" w:type="dxa"/>
            </w:tcMar>
          </w:tcPr>
          <w:p w14:paraId="7D27E4D5" w14:textId="77777777" w:rsidR="0014662A" w:rsidRPr="00580BB1" w:rsidRDefault="00507DF5" w:rsidP="00580BB1">
            <w:pPr>
              <w:shd w:val="clear" w:color="auto" w:fill="FFFFFF"/>
              <w:spacing w:line="240" w:lineRule="auto"/>
              <w:ind w:left="-20" w:right="-40"/>
              <w:jc w:val="center"/>
              <w:rPr>
                <w:rFonts w:ascii="Times New Roman" w:eastAsia="Times New Roman" w:hAnsi="Times New Roman" w:cs="Times New Roman"/>
              </w:rPr>
            </w:pPr>
            <w:r w:rsidRPr="00580BB1">
              <w:rPr>
                <w:rFonts w:ascii="Times New Roman" w:eastAsia="Times New Roman" w:hAnsi="Times New Roman" w:cs="Times New Roman"/>
              </w:rPr>
              <w:t>2,3</w:t>
            </w:r>
          </w:p>
        </w:tc>
        <w:tc>
          <w:tcPr>
            <w:tcW w:w="2605" w:type="dxa"/>
            <w:shd w:val="clear" w:color="auto" w:fill="auto"/>
            <w:tcMar>
              <w:top w:w="0" w:type="dxa"/>
              <w:left w:w="100" w:type="dxa"/>
              <w:bottom w:w="0" w:type="dxa"/>
              <w:right w:w="100" w:type="dxa"/>
            </w:tcMar>
          </w:tcPr>
          <w:p w14:paraId="7E82C3C6" w14:textId="77777777" w:rsidR="0014662A" w:rsidRPr="00580BB1" w:rsidRDefault="00507DF5" w:rsidP="00580BB1">
            <w:pPr>
              <w:shd w:val="clear" w:color="auto" w:fill="FFFFFF"/>
              <w:spacing w:line="240" w:lineRule="auto"/>
              <w:ind w:left="-20" w:right="-40"/>
              <w:jc w:val="center"/>
              <w:rPr>
                <w:rFonts w:ascii="Times New Roman" w:eastAsia="Times New Roman" w:hAnsi="Times New Roman" w:cs="Times New Roman"/>
              </w:rPr>
            </w:pPr>
            <w:r w:rsidRPr="00580BB1">
              <w:rPr>
                <w:rFonts w:ascii="Times New Roman" w:eastAsia="Times New Roman" w:hAnsi="Times New Roman" w:cs="Times New Roman"/>
              </w:rPr>
              <w:t>2,3</w:t>
            </w:r>
          </w:p>
        </w:tc>
      </w:tr>
      <w:tr w:rsidR="0014662A" w14:paraId="5F2D8E33" w14:textId="77777777" w:rsidTr="00580BB1">
        <w:tc>
          <w:tcPr>
            <w:tcW w:w="1215" w:type="dxa"/>
            <w:shd w:val="clear" w:color="auto" w:fill="auto"/>
            <w:tcMar>
              <w:top w:w="0" w:type="dxa"/>
              <w:left w:w="100" w:type="dxa"/>
              <w:bottom w:w="0" w:type="dxa"/>
              <w:right w:w="100" w:type="dxa"/>
            </w:tcMar>
          </w:tcPr>
          <w:p w14:paraId="2A8303B0" w14:textId="77777777" w:rsidR="0014662A" w:rsidRPr="00580BB1" w:rsidRDefault="00507DF5" w:rsidP="00580BB1">
            <w:pPr>
              <w:shd w:val="clear" w:color="auto" w:fill="FFFFFF"/>
              <w:spacing w:line="240" w:lineRule="auto"/>
              <w:ind w:left="-140" w:right="-100"/>
              <w:jc w:val="center"/>
              <w:rPr>
                <w:rFonts w:ascii="Times New Roman" w:eastAsia="Times New Roman" w:hAnsi="Times New Roman" w:cs="Times New Roman"/>
              </w:rPr>
            </w:pPr>
            <w:r w:rsidRPr="00580BB1">
              <w:rPr>
                <w:rFonts w:ascii="Times New Roman" w:eastAsia="Times New Roman" w:hAnsi="Times New Roman" w:cs="Times New Roman"/>
              </w:rPr>
              <w:t>2018</w:t>
            </w:r>
          </w:p>
        </w:tc>
        <w:tc>
          <w:tcPr>
            <w:tcW w:w="1170" w:type="dxa"/>
            <w:shd w:val="clear" w:color="auto" w:fill="auto"/>
            <w:tcMar>
              <w:top w:w="0" w:type="dxa"/>
              <w:left w:w="100" w:type="dxa"/>
              <w:bottom w:w="0" w:type="dxa"/>
              <w:right w:w="100" w:type="dxa"/>
            </w:tcMar>
          </w:tcPr>
          <w:p w14:paraId="7F3136B3" w14:textId="77777777" w:rsidR="0014662A" w:rsidRPr="00580BB1" w:rsidRDefault="00507DF5" w:rsidP="00580BB1">
            <w:pPr>
              <w:shd w:val="clear" w:color="auto" w:fill="FFFFFF"/>
              <w:spacing w:line="240" w:lineRule="auto"/>
              <w:ind w:left="-100" w:right="-20"/>
              <w:jc w:val="center"/>
              <w:rPr>
                <w:rFonts w:ascii="Times New Roman" w:eastAsia="Times New Roman" w:hAnsi="Times New Roman" w:cs="Times New Roman"/>
              </w:rPr>
            </w:pPr>
            <w:r w:rsidRPr="00580BB1">
              <w:rPr>
                <w:rFonts w:ascii="Times New Roman" w:eastAsia="Times New Roman" w:hAnsi="Times New Roman" w:cs="Times New Roman"/>
              </w:rPr>
              <w:t>77,2</w:t>
            </w:r>
          </w:p>
        </w:tc>
        <w:tc>
          <w:tcPr>
            <w:tcW w:w="1995" w:type="dxa"/>
            <w:shd w:val="clear" w:color="auto" w:fill="auto"/>
            <w:tcMar>
              <w:top w:w="0" w:type="dxa"/>
              <w:left w:w="100" w:type="dxa"/>
              <w:bottom w:w="0" w:type="dxa"/>
              <w:right w:w="100" w:type="dxa"/>
            </w:tcMar>
          </w:tcPr>
          <w:p w14:paraId="1E0C60F9" w14:textId="77777777" w:rsidR="0014662A" w:rsidRPr="00580BB1" w:rsidRDefault="00507DF5" w:rsidP="00580BB1">
            <w:pPr>
              <w:shd w:val="clear" w:color="auto" w:fill="FFFFFF"/>
              <w:spacing w:line="240" w:lineRule="auto"/>
              <w:jc w:val="center"/>
              <w:rPr>
                <w:rFonts w:ascii="Times New Roman" w:eastAsia="Times New Roman" w:hAnsi="Times New Roman" w:cs="Times New Roman"/>
              </w:rPr>
            </w:pPr>
            <w:r w:rsidRPr="00580BB1">
              <w:rPr>
                <w:rFonts w:ascii="Times New Roman" w:eastAsia="Times New Roman" w:hAnsi="Times New Roman" w:cs="Times New Roman"/>
              </w:rPr>
              <w:t>22,1</w:t>
            </w:r>
          </w:p>
        </w:tc>
        <w:tc>
          <w:tcPr>
            <w:tcW w:w="1815" w:type="dxa"/>
            <w:shd w:val="clear" w:color="auto" w:fill="auto"/>
            <w:tcMar>
              <w:top w:w="0" w:type="dxa"/>
              <w:left w:w="100" w:type="dxa"/>
              <w:bottom w:w="0" w:type="dxa"/>
              <w:right w:w="100" w:type="dxa"/>
            </w:tcMar>
          </w:tcPr>
          <w:p w14:paraId="5BF0F251" w14:textId="77777777" w:rsidR="0014662A" w:rsidRPr="00580BB1" w:rsidRDefault="00507DF5" w:rsidP="00580BB1">
            <w:pPr>
              <w:shd w:val="clear" w:color="auto" w:fill="FFFFFF"/>
              <w:spacing w:line="240" w:lineRule="auto"/>
              <w:ind w:left="-80" w:right="-60"/>
              <w:jc w:val="center"/>
              <w:rPr>
                <w:rFonts w:ascii="Times New Roman" w:eastAsia="Times New Roman" w:hAnsi="Times New Roman" w:cs="Times New Roman"/>
              </w:rPr>
            </w:pPr>
            <w:r w:rsidRPr="00580BB1">
              <w:rPr>
                <w:rFonts w:ascii="Times New Roman" w:eastAsia="Times New Roman" w:hAnsi="Times New Roman" w:cs="Times New Roman"/>
              </w:rPr>
              <w:t>55,1</w:t>
            </w:r>
          </w:p>
        </w:tc>
        <w:tc>
          <w:tcPr>
            <w:tcW w:w="1485" w:type="dxa"/>
            <w:shd w:val="clear" w:color="auto" w:fill="auto"/>
            <w:tcMar>
              <w:top w:w="0" w:type="dxa"/>
              <w:left w:w="100" w:type="dxa"/>
              <w:bottom w:w="0" w:type="dxa"/>
              <w:right w:w="100" w:type="dxa"/>
            </w:tcMar>
          </w:tcPr>
          <w:p w14:paraId="458D00AA" w14:textId="77777777" w:rsidR="0014662A" w:rsidRPr="00580BB1" w:rsidRDefault="00507DF5" w:rsidP="00580BB1">
            <w:pPr>
              <w:shd w:val="clear" w:color="auto" w:fill="FFFFFF"/>
              <w:spacing w:line="240" w:lineRule="auto"/>
              <w:ind w:left="-20" w:right="-40"/>
              <w:jc w:val="center"/>
              <w:rPr>
                <w:rFonts w:ascii="Times New Roman" w:eastAsia="Times New Roman" w:hAnsi="Times New Roman" w:cs="Times New Roman"/>
              </w:rPr>
            </w:pPr>
            <w:r w:rsidRPr="00580BB1">
              <w:rPr>
                <w:rFonts w:ascii="Times New Roman" w:eastAsia="Times New Roman" w:hAnsi="Times New Roman" w:cs="Times New Roman"/>
              </w:rPr>
              <w:t>2,2</w:t>
            </w:r>
          </w:p>
        </w:tc>
        <w:tc>
          <w:tcPr>
            <w:tcW w:w="2605" w:type="dxa"/>
            <w:shd w:val="clear" w:color="auto" w:fill="auto"/>
            <w:tcMar>
              <w:top w:w="0" w:type="dxa"/>
              <w:left w:w="100" w:type="dxa"/>
              <w:bottom w:w="0" w:type="dxa"/>
              <w:right w:w="100" w:type="dxa"/>
            </w:tcMar>
          </w:tcPr>
          <w:p w14:paraId="4D5F6188" w14:textId="77777777" w:rsidR="0014662A" w:rsidRPr="00580BB1" w:rsidRDefault="00507DF5" w:rsidP="00580BB1">
            <w:pPr>
              <w:shd w:val="clear" w:color="auto" w:fill="FFFFFF"/>
              <w:spacing w:line="240" w:lineRule="auto"/>
              <w:ind w:left="-20" w:right="-40"/>
              <w:jc w:val="center"/>
              <w:rPr>
                <w:rFonts w:ascii="Times New Roman" w:eastAsia="Times New Roman" w:hAnsi="Times New Roman" w:cs="Times New Roman"/>
              </w:rPr>
            </w:pPr>
            <w:r w:rsidRPr="00580BB1">
              <w:rPr>
                <w:rFonts w:ascii="Times New Roman" w:eastAsia="Times New Roman" w:hAnsi="Times New Roman" w:cs="Times New Roman"/>
              </w:rPr>
              <w:t>2,2</w:t>
            </w:r>
          </w:p>
        </w:tc>
      </w:tr>
      <w:tr w:rsidR="0014662A" w14:paraId="5D7914C8" w14:textId="77777777" w:rsidTr="00580BB1">
        <w:tc>
          <w:tcPr>
            <w:tcW w:w="1215" w:type="dxa"/>
            <w:shd w:val="clear" w:color="auto" w:fill="auto"/>
            <w:tcMar>
              <w:top w:w="0" w:type="dxa"/>
              <w:left w:w="100" w:type="dxa"/>
              <w:bottom w:w="0" w:type="dxa"/>
              <w:right w:w="100" w:type="dxa"/>
            </w:tcMar>
          </w:tcPr>
          <w:p w14:paraId="71B514AA" w14:textId="77777777" w:rsidR="0014662A" w:rsidRPr="00580BB1" w:rsidRDefault="00507DF5" w:rsidP="00580BB1">
            <w:pPr>
              <w:shd w:val="clear" w:color="auto" w:fill="FFFFFF"/>
              <w:spacing w:line="240" w:lineRule="auto"/>
              <w:ind w:left="-140" w:right="-100"/>
              <w:jc w:val="center"/>
              <w:rPr>
                <w:rFonts w:ascii="Times New Roman" w:eastAsia="Times New Roman" w:hAnsi="Times New Roman" w:cs="Times New Roman"/>
              </w:rPr>
            </w:pPr>
            <w:r w:rsidRPr="00580BB1">
              <w:rPr>
                <w:rFonts w:ascii="Times New Roman" w:eastAsia="Times New Roman" w:hAnsi="Times New Roman" w:cs="Times New Roman"/>
              </w:rPr>
              <w:t>2019</w:t>
            </w:r>
          </w:p>
        </w:tc>
        <w:tc>
          <w:tcPr>
            <w:tcW w:w="1170" w:type="dxa"/>
            <w:shd w:val="clear" w:color="auto" w:fill="auto"/>
            <w:tcMar>
              <w:top w:w="0" w:type="dxa"/>
              <w:left w:w="100" w:type="dxa"/>
              <w:bottom w:w="0" w:type="dxa"/>
              <w:right w:w="100" w:type="dxa"/>
            </w:tcMar>
          </w:tcPr>
          <w:p w14:paraId="4AE6AB4D" w14:textId="77777777" w:rsidR="0014662A" w:rsidRPr="00580BB1" w:rsidRDefault="00507DF5" w:rsidP="00580BB1">
            <w:pPr>
              <w:shd w:val="clear" w:color="auto" w:fill="FFFFFF"/>
              <w:spacing w:line="240" w:lineRule="auto"/>
              <w:ind w:left="-100" w:right="-20"/>
              <w:jc w:val="center"/>
              <w:rPr>
                <w:rFonts w:ascii="Times New Roman" w:eastAsia="Times New Roman" w:hAnsi="Times New Roman" w:cs="Times New Roman"/>
              </w:rPr>
            </w:pPr>
            <w:r w:rsidRPr="00580BB1">
              <w:rPr>
                <w:rFonts w:ascii="Times New Roman" w:eastAsia="Times New Roman" w:hAnsi="Times New Roman" w:cs="Times New Roman"/>
              </w:rPr>
              <w:t>72,7</w:t>
            </w:r>
          </w:p>
        </w:tc>
        <w:tc>
          <w:tcPr>
            <w:tcW w:w="1995" w:type="dxa"/>
            <w:shd w:val="clear" w:color="auto" w:fill="auto"/>
            <w:tcMar>
              <w:top w:w="0" w:type="dxa"/>
              <w:left w:w="100" w:type="dxa"/>
              <w:bottom w:w="0" w:type="dxa"/>
              <w:right w:w="100" w:type="dxa"/>
            </w:tcMar>
          </w:tcPr>
          <w:p w14:paraId="0E469865" w14:textId="77777777" w:rsidR="0014662A" w:rsidRPr="00580BB1" w:rsidRDefault="00507DF5" w:rsidP="00580BB1">
            <w:pPr>
              <w:shd w:val="clear" w:color="auto" w:fill="FFFFFF"/>
              <w:spacing w:line="240" w:lineRule="auto"/>
              <w:jc w:val="center"/>
              <w:rPr>
                <w:rFonts w:ascii="Times New Roman" w:eastAsia="Times New Roman" w:hAnsi="Times New Roman" w:cs="Times New Roman"/>
              </w:rPr>
            </w:pPr>
            <w:r w:rsidRPr="00580BB1">
              <w:rPr>
                <w:rFonts w:ascii="Times New Roman" w:eastAsia="Times New Roman" w:hAnsi="Times New Roman" w:cs="Times New Roman"/>
              </w:rPr>
              <w:t>20,3</w:t>
            </w:r>
          </w:p>
        </w:tc>
        <w:tc>
          <w:tcPr>
            <w:tcW w:w="1815" w:type="dxa"/>
            <w:shd w:val="clear" w:color="auto" w:fill="auto"/>
            <w:tcMar>
              <w:top w:w="0" w:type="dxa"/>
              <w:left w:w="100" w:type="dxa"/>
              <w:bottom w:w="0" w:type="dxa"/>
              <w:right w:w="100" w:type="dxa"/>
            </w:tcMar>
          </w:tcPr>
          <w:p w14:paraId="455111FD" w14:textId="77777777" w:rsidR="0014662A" w:rsidRPr="00580BB1" w:rsidRDefault="00507DF5" w:rsidP="00580BB1">
            <w:pPr>
              <w:shd w:val="clear" w:color="auto" w:fill="FFFFFF"/>
              <w:spacing w:line="240" w:lineRule="auto"/>
              <w:ind w:left="-80" w:right="-60"/>
              <w:jc w:val="center"/>
              <w:rPr>
                <w:rFonts w:ascii="Times New Roman" w:eastAsia="Times New Roman" w:hAnsi="Times New Roman" w:cs="Times New Roman"/>
              </w:rPr>
            </w:pPr>
            <w:r w:rsidRPr="00580BB1">
              <w:rPr>
                <w:rFonts w:ascii="Times New Roman" w:eastAsia="Times New Roman" w:hAnsi="Times New Roman" w:cs="Times New Roman"/>
              </w:rPr>
              <w:t>52,4</w:t>
            </w:r>
          </w:p>
        </w:tc>
        <w:tc>
          <w:tcPr>
            <w:tcW w:w="1485" w:type="dxa"/>
            <w:shd w:val="clear" w:color="auto" w:fill="auto"/>
            <w:tcMar>
              <w:top w:w="0" w:type="dxa"/>
              <w:left w:w="100" w:type="dxa"/>
              <w:bottom w:w="0" w:type="dxa"/>
              <w:right w:w="100" w:type="dxa"/>
            </w:tcMar>
          </w:tcPr>
          <w:p w14:paraId="522BF2B2" w14:textId="77777777" w:rsidR="0014662A" w:rsidRPr="00580BB1" w:rsidRDefault="00507DF5" w:rsidP="00580BB1">
            <w:pPr>
              <w:shd w:val="clear" w:color="auto" w:fill="FFFFFF"/>
              <w:spacing w:line="240" w:lineRule="auto"/>
              <w:ind w:left="-20" w:right="-40"/>
              <w:jc w:val="center"/>
              <w:rPr>
                <w:rFonts w:ascii="Times New Roman" w:eastAsia="Times New Roman" w:hAnsi="Times New Roman" w:cs="Times New Roman"/>
              </w:rPr>
            </w:pPr>
            <w:r w:rsidRPr="00580BB1">
              <w:rPr>
                <w:rFonts w:ascii="Times New Roman" w:eastAsia="Times New Roman" w:hAnsi="Times New Roman" w:cs="Times New Roman"/>
              </w:rPr>
              <w:t>2,2</w:t>
            </w:r>
          </w:p>
        </w:tc>
        <w:tc>
          <w:tcPr>
            <w:tcW w:w="2605" w:type="dxa"/>
            <w:shd w:val="clear" w:color="auto" w:fill="auto"/>
            <w:tcMar>
              <w:top w:w="0" w:type="dxa"/>
              <w:left w:w="100" w:type="dxa"/>
              <w:bottom w:w="0" w:type="dxa"/>
              <w:right w:w="100" w:type="dxa"/>
            </w:tcMar>
          </w:tcPr>
          <w:p w14:paraId="7B0A840E" w14:textId="77777777" w:rsidR="0014662A" w:rsidRPr="00580BB1" w:rsidRDefault="00507DF5" w:rsidP="00580BB1">
            <w:pPr>
              <w:shd w:val="clear" w:color="auto" w:fill="FFFFFF"/>
              <w:spacing w:line="240" w:lineRule="auto"/>
              <w:ind w:left="-20" w:right="-40"/>
              <w:jc w:val="center"/>
              <w:rPr>
                <w:rFonts w:ascii="Times New Roman" w:eastAsia="Times New Roman" w:hAnsi="Times New Roman" w:cs="Times New Roman"/>
              </w:rPr>
            </w:pPr>
            <w:r w:rsidRPr="00580BB1">
              <w:rPr>
                <w:rFonts w:ascii="Times New Roman" w:eastAsia="Times New Roman" w:hAnsi="Times New Roman" w:cs="Times New Roman"/>
              </w:rPr>
              <w:t>2,2</w:t>
            </w:r>
          </w:p>
        </w:tc>
      </w:tr>
      <w:tr w:rsidR="0014662A" w14:paraId="2C2F46E3" w14:textId="77777777" w:rsidTr="00580BB1">
        <w:tc>
          <w:tcPr>
            <w:tcW w:w="1215" w:type="dxa"/>
            <w:shd w:val="clear" w:color="auto" w:fill="auto"/>
            <w:tcMar>
              <w:top w:w="0" w:type="dxa"/>
              <w:left w:w="100" w:type="dxa"/>
              <w:bottom w:w="0" w:type="dxa"/>
              <w:right w:w="100" w:type="dxa"/>
            </w:tcMar>
          </w:tcPr>
          <w:p w14:paraId="091F14B3" w14:textId="77777777" w:rsidR="0014662A" w:rsidRPr="00580BB1" w:rsidRDefault="00507DF5" w:rsidP="00580BB1">
            <w:pPr>
              <w:shd w:val="clear" w:color="auto" w:fill="FFFFFF"/>
              <w:spacing w:line="240" w:lineRule="auto"/>
              <w:ind w:left="-140" w:right="-100"/>
              <w:jc w:val="center"/>
              <w:rPr>
                <w:rFonts w:ascii="Times New Roman" w:eastAsia="Times New Roman" w:hAnsi="Times New Roman" w:cs="Times New Roman"/>
              </w:rPr>
            </w:pPr>
            <w:r w:rsidRPr="00580BB1">
              <w:rPr>
                <w:rFonts w:ascii="Times New Roman" w:eastAsia="Times New Roman" w:hAnsi="Times New Roman" w:cs="Times New Roman"/>
              </w:rPr>
              <w:t>2020</w:t>
            </w:r>
          </w:p>
        </w:tc>
        <w:tc>
          <w:tcPr>
            <w:tcW w:w="1170" w:type="dxa"/>
            <w:shd w:val="clear" w:color="auto" w:fill="auto"/>
            <w:tcMar>
              <w:top w:w="0" w:type="dxa"/>
              <w:left w:w="100" w:type="dxa"/>
              <w:bottom w:w="0" w:type="dxa"/>
              <w:right w:w="100" w:type="dxa"/>
            </w:tcMar>
          </w:tcPr>
          <w:p w14:paraId="0869DAEB" w14:textId="77777777" w:rsidR="0014662A" w:rsidRPr="00580BB1" w:rsidRDefault="00507DF5" w:rsidP="00580BB1">
            <w:pPr>
              <w:shd w:val="clear" w:color="auto" w:fill="FFFFFF"/>
              <w:spacing w:line="240" w:lineRule="auto"/>
              <w:ind w:left="-100" w:right="-20"/>
              <w:jc w:val="center"/>
              <w:rPr>
                <w:rFonts w:ascii="Times New Roman" w:eastAsia="Times New Roman" w:hAnsi="Times New Roman" w:cs="Times New Roman"/>
              </w:rPr>
            </w:pPr>
            <w:r w:rsidRPr="00580BB1">
              <w:rPr>
                <w:rFonts w:ascii="Times New Roman" w:eastAsia="Times New Roman" w:hAnsi="Times New Roman" w:cs="Times New Roman"/>
              </w:rPr>
              <w:t>58,2</w:t>
            </w:r>
          </w:p>
        </w:tc>
        <w:tc>
          <w:tcPr>
            <w:tcW w:w="1995" w:type="dxa"/>
            <w:shd w:val="clear" w:color="auto" w:fill="auto"/>
            <w:tcMar>
              <w:top w:w="0" w:type="dxa"/>
              <w:left w:w="100" w:type="dxa"/>
              <w:bottom w:w="0" w:type="dxa"/>
              <w:right w:w="100" w:type="dxa"/>
            </w:tcMar>
          </w:tcPr>
          <w:p w14:paraId="60000C36" w14:textId="77777777" w:rsidR="0014662A" w:rsidRPr="00580BB1" w:rsidRDefault="00507DF5" w:rsidP="00580BB1">
            <w:pPr>
              <w:shd w:val="clear" w:color="auto" w:fill="FFFFFF"/>
              <w:spacing w:line="240" w:lineRule="auto"/>
              <w:jc w:val="center"/>
              <w:rPr>
                <w:rFonts w:ascii="Times New Roman" w:eastAsia="Times New Roman" w:hAnsi="Times New Roman" w:cs="Times New Roman"/>
              </w:rPr>
            </w:pPr>
            <w:r w:rsidRPr="00580BB1">
              <w:rPr>
                <w:rFonts w:ascii="Times New Roman" w:eastAsia="Times New Roman" w:hAnsi="Times New Roman" w:cs="Times New Roman"/>
              </w:rPr>
              <w:t>18,2</w:t>
            </w:r>
          </w:p>
        </w:tc>
        <w:tc>
          <w:tcPr>
            <w:tcW w:w="1815" w:type="dxa"/>
            <w:shd w:val="clear" w:color="auto" w:fill="auto"/>
            <w:tcMar>
              <w:top w:w="0" w:type="dxa"/>
              <w:left w:w="100" w:type="dxa"/>
              <w:bottom w:w="0" w:type="dxa"/>
              <w:right w:w="100" w:type="dxa"/>
            </w:tcMar>
          </w:tcPr>
          <w:p w14:paraId="7CE15F36" w14:textId="77777777" w:rsidR="0014662A" w:rsidRPr="00580BB1" w:rsidRDefault="00507DF5" w:rsidP="00580BB1">
            <w:pPr>
              <w:shd w:val="clear" w:color="auto" w:fill="FFFFFF"/>
              <w:spacing w:line="240" w:lineRule="auto"/>
              <w:ind w:left="-80" w:right="-60"/>
              <w:jc w:val="center"/>
              <w:rPr>
                <w:rFonts w:ascii="Times New Roman" w:eastAsia="Times New Roman" w:hAnsi="Times New Roman" w:cs="Times New Roman"/>
              </w:rPr>
            </w:pPr>
            <w:r w:rsidRPr="00580BB1">
              <w:rPr>
                <w:rFonts w:ascii="Times New Roman" w:eastAsia="Times New Roman" w:hAnsi="Times New Roman" w:cs="Times New Roman"/>
              </w:rPr>
              <w:t>40,0</w:t>
            </w:r>
          </w:p>
        </w:tc>
        <w:tc>
          <w:tcPr>
            <w:tcW w:w="1485" w:type="dxa"/>
            <w:shd w:val="clear" w:color="auto" w:fill="auto"/>
            <w:tcMar>
              <w:top w:w="0" w:type="dxa"/>
              <w:left w:w="100" w:type="dxa"/>
              <w:bottom w:w="0" w:type="dxa"/>
              <w:right w:w="100" w:type="dxa"/>
            </w:tcMar>
          </w:tcPr>
          <w:p w14:paraId="6D0E9486" w14:textId="77777777" w:rsidR="0014662A" w:rsidRPr="00580BB1" w:rsidRDefault="00507DF5" w:rsidP="00580BB1">
            <w:pPr>
              <w:shd w:val="clear" w:color="auto" w:fill="FFFFFF"/>
              <w:spacing w:line="240" w:lineRule="auto"/>
              <w:ind w:left="-20" w:right="-40"/>
              <w:jc w:val="center"/>
              <w:rPr>
                <w:rFonts w:ascii="Times New Roman" w:eastAsia="Times New Roman" w:hAnsi="Times New Roman" w:cs="Times New Roman"/>
              </w:rPr>
            </w:pPr>
            <w:r w:rsidRPr="00580BB1">
              <w:rPr>
                <w:rFonts w:ascii="Times New Roman" w:eastAsia="Times New Roman" w:hAnsi="Times New Roman" w:cs="Times New Roman"/>
              </w:rPr>
              <w:t>2,3</w:t>
            </w:r>
          </w:p>
        </w:tc>
        <w:tc>
          <w:tcPr>
            <w:tcW w:w="2605" w:type="dxa"/>
            <w:shd w:val="clear" w:color="auto" w:fill="auto"/>
            <w:tcMar>
              <w:top w:w="0" w:type="dxa"/>
              <w:left w:w="100" w:type="dxa"/>
              <w:bottom w:w="0" w:type="dxa"/>
              <w:right w:w="100" w:type="dxa"/>
            </w:tcMar>
          </w:tcPr>
          <w:p w14:paraId="6364C6E6" w14:textId="77777777" w:rsidR="0014662A" w:rsidRPr="00580BB1" w:rsidRDefault="00507DF5" w:rsidP="00580BB1">
            <w:pPr>
              <w:shd w:val="clear" w:color="auto" w:fill="FFFFFF"/>
              <w:spacing w:line="240" w:lineRule="auto"/>
              <w:ind w:left="-20" w:right="-40"/>
              <w:jc w:val="center"/>
              <w:rPr>
                <w:rFonts w:ascii="Times New Roman" w:eastAsia="Times New Roman" w:hAnsi="Times New Roman" w:cs="Times New Roman"/>
              </w:rPr>
            </w:pPr>
            <w:r w:rsidRPr="00580BB1">
              <w:rPr>
                <w:rFonts w:ascii="Times New Roman" w:eastAsia="Times New Roman" w:hAnsi="Times New Roman" w:cs="Times New Roman"/>
              </w:rPr>
              <w:t>2,3</w:t>
            </w:r>
          </w:p>
        </w:tc>
      </w:tr>
      <w:tr w:rsidR="0014662A" w14:paraId="40001814" w14:textId="77777777" w:rsidTr="00580BB1">
        <w:tc>
          <w:tcPr>
            <w:tcW w:w="1215" w:type="dxa"/>
            <w:shd w:val="clear" w:color="auto" w:fill="auto"/>
            <w:tcMar>
              <w:top w:w="0" w:type="dxa"/>
              <w:left w:w="100" w:type="dxa"/>
              <w:bottom w:w="0" w:type="dxa"/>
              <w:right w:w="100" w:type="dxa"/>
            </w:tcMar>
          </w:tcPr>
          <w:p w14:paraId="2CBF4A6F" w14:textId="77777777" w:rsidR="0014662A" w:rsidRPr="00580BB1" w:rsidRDefault="00507DF5" w:rsidP="00580BB1">
            <w:pPr>
              <w:shd w:val="clear" w:color="auto" w:fill="FFFFFF"/>
              <w:spacing w:line="240" w:lineRule="auto"/>
              <w:ind w:left="-140" w:right="-100"/>
              <w:jc w:val="center"/>
              <w:rPr>
                <w:rFonts w:ascii="Times New Roman" w:eastAsia="Times New Roman" w:hAnsi="Times New Roman" w:cs="Times New Roman"/>
              </w:rPr>
            </w:pPr>
            <w:r w:rsidRPr="00580BB1">
              <w:rPr>
                <w:rFonts w:ascii="Times New Roman" w:eastAsia="Times New Roman" w:hAnsi="Times New Roman" w:cs="Times New Roman"/>
              </w:rPr>
              <w:t>2021</w:t>
            </w:r>
          </w:p>
        </w:tc>
        <w:tc>
          <w:tcPr>
            <w:tcW w:w="1170" w:type="dxa"/>
            <w:shd w:val="clear" w:color="auto" w:fill="auto"/>
            <w:tcMar>
              <w:top w:w="0" w:type="dxa"/>
              <w:left w:w="100" w:type="dxa"/>
              <w:bottom w:w="0" w:type="dxa"/>
              <w:right w:w="100" w:type="dxa"/>
            </w:tcMar>
          </w:tcPr>
          <w:p w14:paraId="4197413E" w14:textId="77777777" w:rsidR="0014662A" w:rsidRPr="00580BB1" w:rsidRDefault="00507DF5" w:rsidP="00580BB1">
            <w:pPr>
              <w:shd w:val="clear" w:color="auto" w:fill="FFFFFF"/>
              <w:spacing w:line="240" w:lineRule="auto"/>
              <w:ind w:left="-100" w:right="-20"/>
              <w:jc w:val="center"/>
              <w:rPr>
                <w:rFonts w:ascii="Times New Roman" w:eastAsia="Times New Roman" w:hAnsi="Times New Roman" w:cs="Times New Roman"/>
              </w:rPr>
            </w:pPr>
            <w:r w:rsidRPr="00580BB1">
              <w:rPr>
                <w:rFonts w:ascii="Times New Roman" w:eastAsia="Times New Roman" w:hAnsi="Times New Roman" w:cs="Times New Roman"/>
              </w:rPr>
              <w:t>64,0</w:t>
            </w:r>
          </w:p>
        </w:tc>
        <w:tc>
          <w:tcPr>
            <w:tcW w:w="1995" w:type="dxa"/>
            <w:shd w:val="clear" w:color="auto" w:fill="auto"/>
            <w:tcMar>
              <w:top w:w="0" w:type="dxa"/>
              <w:left w:w="100" w:type="dxa"/>
              <w:bottom w:w="0" w:type="dxa"/>
              <w:right w:w="100" w:type="dxa"/>
            </w:tcMar>
          </w:tcPr>
          <w:p w14:paraId="62AEB4D9" w14:textId="77777777" w:rsidR="0014662A" w:rsidRPr="00580BB1" w:rsidRDefault="00507DF5" w:rsidP="00580BB1">
            <w:pPr>
              <w:shd w:val="clear" w:color="auto" w:fill="FFFFFF"/>
              <w:spacing w:line="240" w:lineRule="auto"/>
              <w:jc w:val="center"/>
              <w:rPr>
                <w:rFonts w:ascii="Times New Roman" w:eastAsia="Times New Roman" w:hAnsi="Times New Roman" w:cs="Times New Roman"/>
              </w:rPr>
            </w:pPr>
            <w:r w:rsidRPr="00580BB1">
              <w:rPr>
                <w:rFonts w:ascii="Times New Roman" w:eastAsia="Times New Roman" w:hAnsi="Times New Roman" w:cs="Times New Roman"/>
              </w:rPr>
              <w:t>21,1</w:t>
            </w:r>
          </w:p>
        </w:tc>
        <w:tc>
          <w:tcPr>
            <w:tcW w:w="1815" w:type="dxa"/>
            <w:shd w:val="clear" w:color="auto" w:fill="auto"/>
            <w:tcMar>
              <w:top w:w="0" w:type="dxa"/>
              <w:left w:w="100" w:type="dxa"/>
              <w:bottom w:w="0" w:type="dxa"/>
              <w:right w:w="100" w:type="dxa"/>
            </w:tcMar>
          </w:tcPr>
          <w:p w14:paraId="635CD40D" w14:textId="77777777" w:rsidR="0014662A" w:rsidRPr="00580BB1" w:rsidRDefault="00507DF5" w:rsidP="00580BB1">
            <w:pPr>
              <w:shd w:val="clear" w:color="auto" w:fill="FFFFFF"/>
              <w:spacing w:line="240" w:lineRule="auto"/>
              <w:ind w:left="-80" w:right="-60"/>
              <w:jc w:val="center"/>
              <w:rPr>
                <w:rFonts w:ascii="Times New Roman" w:eastAsia="Times New Roman" w:hAnsi="Times New Roman" w:cs="Times New Roman"/>
              </w:rPr>
            </w:pPr>
            <w:r w:rsidRPr="00580BB1">
              <w:rPr>
                <w:rFonts w:ascii="Times New Roman" w:eastAsia="Times New Roman" w:hAnsi="Times New Roman" w:cs="Times New Roman"/>
              </w:rPr>
              <w:t>42,9</w:t>
            </w:r>
          </w:p>
        </w:tc>
        <w:tc>
          <w:tcPr>
            <w:tcW w:w="1485" w:type="dxa"/>
            <w:shd w:val="clear" w:color="auto" w:fill="auto"/>
            <w:tcMar>
              <w:top w:w="0" w:type="dxa"/>
              <w:left w:w="100" w:type="dxa"/>
              <w:bottom w:w="0" w:type="dxa"/>
              <w:right w:w="100" w:type="dxa"/>
            </w:tcMar>
          </w:tcPr>
          <w:p w14:paraId="7B3FF426" w14:textId="77777777" w:rsidR="0014662A" w:rsidRPr="00580BB1" w:rsidRDefault="00507DF5" w:rsidP="00580BB1">
            <w:pPr>
              <w:shd w:val="clear" w:color="auto" w:fill="FFFFFF"/>
              <w:spacing w:line="240" w:lineRule="auto"/>
              <w:ind w:left="-20" w:right="-40"/>
              <w:jc w:val="center"/>
              <w:rPr>
                <w:rFonts w:ascii="Times New Roman" w:eastAsia="Times New Roman" w:hAnsi="Times New Roman" w:cs="Times New Roman"/>
              </w:rPr>
            </w:pPr>
            <w:r w:rsidRPr="00580BB1">
              <w:rPr>
                <w:rFonts w:ascii="Times New Roman" w:eastAsia="Times New Roman" w:hAnsi="Times New Roman" w:cs="Times New Roman"/>
              </w:rPr>
              <w:t>2,5</w:t>
            </w:r>
          </w:p>
        </w:tc>
        <w:tc>
          <w:tcPr>
            <w:tcW w:w="2605" w:type="dxa"/>
            <w:shd w:val="clear" w:color="auto" w:fill="auto"/>
            <w:tcMar>
              <w:top w:w="0" w:type="dxa"/>
              <w:left w:w="100" w:type="dxa"/>
              <w:bottom w:w="0" w:type="dxa"/>
              <w:right w:w="100" w:type="dxa"/>
            </w:tcMar>
          </w:tcPr>
          <w:p w14:paraId="5F86588E" w14:textId="77777777" w:rsidR="0014662A" w:rsidRPr="00580BB1" w:rsidRDefault="00507DF5" w:rsidP="00580BB1">
            <w:pPr>
              <w:shd w:val="clear" w:color="auto" w:fill="FFFFFF"/>
              <w:spacing w:line="240" w:lineRule="auto"/>
              <w:ind w:left="-20" w:right="-40"/>
              <w:jc w:val="center"/>
              <w:rPr>
                <w:rFonts w:ascii="Times New Roman" w:eastAsia="Times New Roman" w:hAnsi="Times New Roman" w:cs="Times New Roman"/>
              </w:rPr>
            </w:pPr>
            <w:r w:rsidRPr="00580BB1">
              <w:rPr>
                <w:rFonts w:ascii="Times New Roman" w:eastAsia="Times New Roman" w:hAnsi="Times New Roman" w:cs="Times New Roman"/>
              </w:rPr>
              <w:t>2,5</w:t>
            </w:r>
          </w:p>
        </w:tc>
      </w:tr>
      <w:tr w:rsidR="0014662A" w14:paraId="4AD2DAC9" w14:textId="77777777" w:rsidTr="00580BB1">
        <w:tc>
          <w:tcPr>
            <w:tcW w:w="1215" w:type="dxa"/>
            <w:shd w:val="clear" w:color="auto" w:fill="auto"/>
            <w:tcMar>
              <w:top w:w="0" w:type="dxa"/>
              <w:left w:w="100" w:type="dxa"/>
              <w:bottom w:w="0" w:type="dxa"/>
              <w:right w:w="100" w:type="dxa"/>
            </w:tcMar>
          </w:tcPr>
          <w:p w14:paraId="5EA87E99" w14:textId="77777777" w:rsidR="0014662A" w:rsidRPr="00580BB1" w:rsidRDefault="00507DF5" w:rsidP="00580BB1">
            <w:pPr>
              <w:shd w:val="clear" w:color="auto" w:fill="FFFFFF"/>
              <w:spacing w:line="240" w:lineRule="auto"/>
              <w:ind w:left="-140" w:right="-100"/>
              <w:jc w:val="center"/>
              <w:rPr>
                <w:rFonts w:ascii="Times New Roman" w:eastAsia="Times New Roman" w:hAnsi="Times New Roman" w:cs="Times New Roman"/>
              </w:rPr>
            </w:pPr>
            <w:r w:rsidRPr="00580BB1">
              <w:rPr>
                <w:rFonts w:ascii="Times New Roman" w:eastAsia="Times New Roman" w:hAnsi="Times New Roman" w:cs="Times New Roman"/>
              </w:rPr>
              <w:t>2022</w:t>
            </w:r>
          </w:p>
        </w:tc>
        <w:tc>
          <w:tcPr>
            <w:tcW w:w="1170" w:type="dxa"/>
            <w:shd w:val="clear" w:color="auto" w:fill="auto"/>
            <w:tcMar>
              <w:top w:w="0" w:type="dxa"/>
              <w:left w:w="100" w:type="dxa"/>
              <w:bottom w:w="0" w:type="dxa"/>
              <w:right w:w="100" w:type="dxa"/>
            </w:tcMar>
          </w:tcPr>
          <w:p w14:paraId="010D8A6E" w14:textId="77777777" w:rsidR="0014662A" w:rsidRPr="00580BB1" w:rsidRDefault="00507DF5" w:rsidP="00580BB1">
            <w:pPr>
              <w:shd w:val="clear" w:color="auto" w:fill="FFFFFF"/>
              <w:spacing w:line="240" w:lineRule="auto"/>
              <w:ind w:left="-100" w:right="-20"/>
              <w:jc w:val="center"/>
              <w:rPr>
                <w:rFonts w:ascii="Times New Roman" w:eastAsia="Times New Roman" w:hAnsi="Times New Roman" w:cs="Times New Roman"/>
              </w:rPr>
            </w:pPr>
            <w:r w:rsidRPr="00580BB1">
              <w:rPr>
                <w:rFonts w:ascii="Times New Roman" w:eastAsia="Times New Roman" w:hAnsi="Times New Roman" w:cs="Times New Roman"/>
              </w:rPr>
              <w:t>…</w:t>
            </w:r>
          </w:p>
        </w:tc>
        <w:tc>
          <w:tcPr>
            <w:tcW w:w="1995" w:type="dxa"/>
            <w:shd w:val="clear" w:color="auto" w:fill="auto"/>
            <w:tcMar>
              <w:top w:w="0" w:type="dxa"/>
              <w:left w:w="100" w:type="dxa"/>
              <w:bottom w:w="0" w:type="dxa"/>
              <w:right w:w="100" w:type="dxa"/>
            </w:tcMar>
          </w:tcPr>
          <w:p w14:paraId="7F843F13" w14:textId="77777777" w:rsidR="0014662A" w:rsidRPr="00580BB1" w:rsidRDefault="00507DF5" w:rsidP="00580BB1">
            <w:pPr>
              <w:shd w:val="clear" w:color="auto" w:fill="FFFFFF"/>
              <w:spacing w:line="240" w:lineRule="auto"/>
              <w:jc w:val="center"/>
              <w:rPr>
                <w:rFonts w:ascii="Times New Roman" w:eastAsia="Times New Roman" w:hAnsi="Times New Roman" w:cs="Times New Roman"/>
              </w:rPr>
            </w:pPr>
            <w:r w:rsidRPr="00580BB1">
              <w:rPr>
                <w:rFonts w:ascii="Times New Roman" w:eastAsia="Times New Roman" w:hAnsi="Times New Roman" w:cs="Times New Roman"/>
              </w:rPr>
              <w:t>16,5</w:t>
            </w:r>
          </w:p>
        </w:tc>
        <w:tc>
          <w:tcPr>
            <w:tcW w:w="1815" w:type="dxa"/>
            <w:shd w:val="clear" w:color="auto" w:fill="auto"/>
            <w:tcMar>
              <w:top w:w="0" w:type="dxa"/>
              <w:left w:w="100" w:type="dxa"/>
              <w:bottom w:w="0" w:type="dxa"/>
              <w:right w:w="100" w:type="dxa"/>
            </w:tcMar>
          </w:tcPr>
          <w:p w14:paraId="0F74C70C" w14:textId="77777777" w:rsidR="0014662A" w:rsidRPr="00580BB1" w:rsidRDefault="00507DF5" w:rsidP="00580BB1">
            <w:pPr>
              <w:shd w:val="clear" w:color="auto" w:fill="FFFFFF"/>
              <w:spacing w:line="240" w:lineRule="auto"/>
              <w:ind w:left="-80" w:right="-60"/>
              <w:jc w:val="center"/>
              <w:rPr>
                <w:rFonts w:ascii="Times New Roman" w:eastAsia="Times New Roman" w:hAnsi="Times New Roman" w:cs="Times New Roman"/>
              </w:rPr>
            </w:pPr>
            <w:r w:rsidRPr="00580BB1">
              <w:rPr>
                <w:rFonts w:ascii="Times New Roman" w:eastAsia="Times New Roman" w:hAnsi="Times New Roman" w:cs="Times New Roman"/>
              </w:rPr>
              <w:t>…</w:t>
            </w:r>
          </w:p>
        </w:tc>
        <w:tc>
          <w:tcPr>
            <w:tcW w:w="1485" w:type="dxa"/>
            <w:shd w:val="clear" w:color="auto" w:fill="auto"/>
            <w:tcMar>
              <w:top w:w="0" w:type="dxa"/>
              <w:left w:w="100" w:type="dxa"/>
              <w:bottom w:w="0" w:type="dxa"/>
              <w:right w:w="100" w:type="dxa"/>
            </w:tcMar>
          </w:tcPr>
          <w:p w14:paraId="0E04E237" w14:textId="77777777" w:rsidR="0014662A" w:rsidRPr="00580BB1" w:rsidRDefault="00507DF5" w:rsidP="00580BB1">
            <w:pPr>
              <w:shd w:val="clear" w:color="auto" w:fill="FFFFFF"/>
              <w:spacing w:line="240" w:lineRule="auto"/>
              <w:ind w:left="-20" w:right="-40"/>
              <w:jc w:val="center"/>
              <w:rPr>
                <w:rFonts w:ascii="Times New Roman" w:eastAsia="Times New Roman" w:hAnsi="Times New Roman" w:cs="Times New Roman"/>
              </w:rPr>
            </w:pPr>
            <w:r w:rsidRPr="00580BB1">
              <w:rPr>
                <w:rFonts w:ascii="Times New Roman" w:eastAsia="Times New Roman" w:hAnsi="Times New Roman" w:cs="Times New Roman"/>
              </w:rPr>
              <w:t>…</w:t>
            </w:r>
          </w:p>
        </w:tc>
        <w:tc>
          <w:tcPr>
            <w:tcW w:w="2605" w:type="dxa"/>
            <w:shd w:val="clear" w:color="auto" w:fill="auto"/>
            <w:tcMar>
              <w:top w:w="0" w:type="dxa"/>
              <w:left w:w="100" w:type="dxa"/>
              <w:bottom w:w="0" w:type="dxa"/>
              <w:right w:w="100" w:type="dxa"/>
            </w:tcMar>
          </w:tcPr>
          <w:p w14:paraId="6C671D10" w14:textId="77777777" w:rsidR="0014662A" w:rsidRPr="00580BB1" w:rsidRDefault="00507DF5" w:rsidP="00580BB1">
            <w:pPr>
              <w:shd w:val="clear" w:color="auto" w:fill="FFFFFF"/>
              <w:spacing w:line="240" w:lineRule="auto"/>
              <w:ind w:left="-20" w:right="-40"/>
              <w:jc w:val="center"/>
              <w:rPr>
                <w:rFonts w:ascii="Times New Roman" w:eastAsia="Times New Roman" w:hAnsi="Times New Roman" w:cs="Times New Roman"/>
              </w:rPr>
            </w:pPr>
            <w:r w:rsidRPr="00580BB1">
              <w:rPr>
                <w:rFonts w:ascii="Times New Roman" w:eastAsia="Times New Roman" w:hAnsi="Times New Roman" w:cs="Times New Roman"/>
              </w:rPr>
              <w:t>1,7</w:t>
            </w:r>
          </w:p>
        </w:tc>
      </w:tr>
      <w:tr w:rsidR="0014662A" w14:paraId="0B8C63A7" w14:textId="77777777" w:rsidTr="00580BB1">
        <w:tc>
          <w:tcPr>
            <w:tcW w:w="1215" w:type="dxa"/>
            <w:shd w:val="clear" w:color="auto" w:fill="auto"/>
            <w:tcMar>
              <w:top w:w="0" w:type="dxa"/>
              <w:left w:w="100" w:type="dxa"/>
              <w:bottom w:w="0" w:type="dxa"/>
              <w:right w:w="100" w:type="dxa"/>
            </w:tcMar>
          </w:tcPr>
          <w:p w14:paraId="1620211F" w14:textId="77777777" w:rsidR="0014662A" w:rsidRPr="00580BB1" w:rsidRDefault="00507DF5" w:rsidP="00580BB1">
            <w:pPr>
              <w:shd w:val="clear" w:color="auto" w:fill="FFFFFF"/>
              <w:spacing w:line="240" w:lineRule="auto"/>
              <w:ind w:left="-140" w:right="-100"/>
              <w:jc w:val="center"/>
              <w:rPr>
                <w:rFonts w:ascii="Times New Roman" w:eastAsia="Times New Roman" w:hAnsi="Times New Roman" w:cs="Times New Roman"/>
              </w:rPr>
            </w:pPr>
            <w:r w:rsidRPr="00580BB1">
              <w:rPr>
                <w:rFonts w:ascii="Times New Roman" w:eastAsia="Times New Roman" w:hAnsi="Times New Roman" w:cs="Times New Roman"/>
              </w:rPr>
              <w:t>2023</w:t>
            </w:r>
          </w:p>
        </w:tc>
        <w:tc>
          <w:tcPr>
            <w:tcW w:w="1170" w:type="dxa"/>
            <w:shd w:val="clear" w:color="auto" w:fill="auto"/>
            <w:tcMar>
              <w:top w:w="0" w:type="dxa"/>
              <w:left w:w="100" w:type="dxa"/>
              <w:bottom w:w="0" w:type="dxa"/>
              <w:right w:w="100" w:type="dxa"/>
            </w:tcMar>
          </w:tcPr>
          <w:p w14:paraId="69A35C67" w14:textId="77777777" w:rsidR="0014662A" w:rsidRPr="00580BB1" w:rsidRDefault="00507DF5" w:rsidP="00580BB1">
            <w:pPr>
              <w:shd w:val="clear" w:color="auto" w:fill="FFFFFF"/>
              <w:spacing w:line="240" w:lineRule="auto"/>
              <w:ind w:left="-100" w:right="-20"/>
              <w:jc w:val="center"/>
              <w:rPr>
                <w:rFonts w:ascii="Times New Roman" w:eastAsia="Times New Roman" w:hAnsi="Times New Roman" w:cs="Times New Roman"/>
              </w:rPr>
            </w:pPr>
            <w:r w:rsidRPr="00580BB1">
              <w:rPr>
                <w:rFonts w:ascii="Times New Roman" w:eastAsia="Times New Roman" w:hAnsi="Times New Roman" w:cs="Times New Roman"/>
              </w:rPr>
              <w:t>…</w:t>
            </w:r>
          </w:p>
        </w:tc>
        <w:tc>
          <w:tcPr>
            <w:tcW w:w="1995" w:type="dxa"/>
            <w:shd w:val="clear" w:color="auto" w:fill="auto"/>
            <w:tcMar>
              <w:top w:w="0" w:type="dxa"/>
              <w:left w:w="100" w:type="dxa"/>
              <w:bottom w:w="0" w:type="dxa"/>
              <w:right w:w="100" w:type="dxa"/>
            </w:tcMar>
          </w:tcPr>
          <w:p w14:paraId="3B1CD9D3" w14:textId="77777777" w:rsidR="0014662A" w:rsidRPr="00580BB1" w:rsidRDefault="00507DF5" w:rsidP="00580BB1">
            <w:pPr>
              <w:shd w:val="clear" w:color="auto" w:fill="FFFFFF"/>
              <w:spacing w:line="240" w:lineRule="auto"/>
              <w:jc w:val="center"/>
              <w:rPr>
                <w:rFonts w:ascii="Times New Roman" w:eastAsia="Times New Roman" w:hAnsi="Times New Roman" w:cs="Times New Roman"/>
              </w:rPr>
            </w:pPr>
            <w:r w:rsidRPr="00580BB1">
              <w:rPr>
                <w:rFonts w:ascii="Times New Roman" w:eastAsia="Times New Roman" w:hAnsi="Times New Roman" w:cs="Times New Roman"/>
              </w:rPr>
              <w:t>18,8</w:t>
            </w:r>
          </w:p>
        </w:tc>
        <w:tc>
          <w:tcPr>
            <w:tcW w:w="1815" w:type="dxa"/>
            <w:shd w:val="clear" w:color="auto" w:fill="auto"/>
            <w:tcMar>
              <w:top w:w="0" w:type="dxa"/>
              <w:left w:w="100" w:type="dxa"/>
              <w:bottom w:w="0" w:type="dxa"/>
              <w:right w:w="100" w:type="dxa"/>
            </w:tcMar>
          </w:tcPr>
          <w:p w14:paraId="5CDD3789" w14:textId="77777777" w:rsidR="0014662A" w:rsidRPr="00580BB1" w:rsidRDefault="00507DF5" w:rsidP="00580BB1">
            <w:pPr>
              <w:shd w:val="clear" w:color="auto" w:fill="FFFFFF"/>
              <w:spacing w:line="240" w:lineRule="auto"/>
              <w:ind w:left="-80" w:right="-60"/>
              <w:jc w:val="center"/>
              <w:rPr>
                <w:rFonts w:ascii="Times New Roman" w:eastAsia="Times New Roman" w:hAnsi="Times New Roman" w:cs="Times New Roman"/>
              </w:rPr>
            </w:pPr>
            <w:r w:rsidRPr="00580BB1">
              <w:rPr>
                <w:rFonts w:ascii="Times New Roman" w:eastAsia="Times New Roman" w:hAnsi="Times New Roman" w:cs="Times New Roman"/>
              </w:rPr>
              <w:t>…</w:t>
            </w:r>
          </w:p>
        </w:tc>
        <w:tc>
          <w:tcPr>
            <w:tcW w:w="1485" w:type="dxa"/>
            <w:shd w:val="clear" w:color="auto" w:fill="auto"/>
            <w:tcMar>
              <w:top w:w="0" w:type="dxa"/>
              <w:left w:w="100" w:type="dxa"/>
              <w:bottom w:w="0" w:type="dxa"/>
              <w:right w:w="100" w:type="dxa"/>
            </w:tcMar>
          </w:tcPr>
          <w:p w14:paraId="2DA87257" w14:textId="77777777" w:rsidR="0014662A" w:rsidRPr="00580BB1" w:rsidRDefault="00507DF5" w:rsidP="00580BB1">
            <w:pPr>
              <w:shd w:val="clear" w:color="auto" w:fill="FFFFFF"/>
              <w:spacing w:line="240" w:lineRule="auto"/>
              <w:ind w:left="-20" w:right="-40"/>
              <w:jc w:val="center"/>
              <w:rPr>
                <w:rFonts w:ascii="Times New Roman" w:eastAsia="Times New Roman" w:hAnsi="Times New Roman" w:cs="Times New Roman"/>
              </w:rPr>
            </w:pPr>
            <w:r w:rsidRPr="00580BB1">
              <w:rPr>
                <w:rFonts w:ascii="Times New Roman" w:eastAsia="Times New Roman" w:hAnsi="Times New Roman" w:cs="Times New Roman"/>
              </w:rPr>
              <w:t>…</w:t>
            </w:r>
          </w:p>
        </w:tc>
        <w:tc>
          <w:tcPr>
            <w:tcW w:w="2605" w:type="dxa"/>
            <w:shd w:val="clear" w:color="auto" w:fill="auto"/>
            <w:tcMar>
              <w:top w:w="0" w:type="dxa"/>
              <w:left w:w="100" w:type="dxa"/>
              <w:bottom w:w="0" w:type="dxa"/>
              <w:right w:w="100" w:type="dxa"/>
            </w:tcMar>
          </w:tcPr>
          <w:p w14:paraId="323738D7" w14:textId="77777777" w:rsidR="0014662A" w:rsidRPr="00580BB1" w:rsidRDefault="00507DF5" w:rsidP="00580BB1">
            <w:pPr>
              <w:shd w:val="clear" w:color="auto" w:fill="FFFFFF"/>
              <w:spacing w:line="240" w:lineRule="auto"/>
              <w:ind w:left="-20" w:right="-40"/>
              <w:jc w:val="center"/>
              <w:rPr>
                <w:rFonts w:ascii="Times New Roman" w:eastAsia="Times New Roman" w:hAnsi="Times New Roman" w:cs="Times New Roman"/>
              </w:rPr>
            </w:pPr>
            <w:r w:rsidRPr="00580BB1">
              <w:rPr>
                <w:rFonts w:ascii="Times New Roman" w:eastAsia="Times New Roman" w:hAnsi="Times New Roman" w:cs="Times New Roman"/>
              </w:rPr>
              <w:t>2,0</w:t>
            </w:r>
          </w:p>
        </w:tc>
      </w:tr>
    </w:tbl>
    <w:p w14:paraId="23D7C574" w14:textId="04A50157" w:rsidR="0014662A" w:rsidRDefault="00507DF5">
      <w:pPr>
        <w:shd w:val="clear" w:color="auto" w:fill="FFFFFF"/>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**у зв’язку з введенням</w:t>
      </w:r>
      <w:r w:rsidR="00035AAD">
        <w:rPr>
          <w:rFonts w:ascii="Times New Roman" w:eastAsia="Times New Roman" w:hAnsi="Times New Roman" w:cs="Times New Roman"/>
          <w:sz w:val="20"/>
          <w:szCs w:val="20"/>
        </w:rPr>
        <w:t xml:space="preserve"> правового режиму</w:t>
      </w:r>
      <w:r>
        <w:rPr>
          <w:rFonts w:ascii="Times New Roman" w:eastAsia="Times New Roman" w:hAnsi="Times New Roman" w:cs="Times New Roman"/>
          <w:sz w:val="20"/>
          <w:szCs w:val="20"/>
        </w:rPr>
        <w:t xml:space="preserve"> воєнного стану на території України інформація відсутня.</w:t>
      </w:r>
    </w:p>
    <w:p w14:paraId="581C0C4B" w14:textId="77777777" w:rsidR="0014662A" w:rsidRDefault="00507DF5">
      <w:pPr>
        <w:spacing w:after="12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Основним джерелом забруднення атмосфери населених пунктів були автотранспорт, кількість якого щороку збільшується, котельні окремих підприємств, підприємства, які у виробництві використовують полімери, а також спалювання сміття та опалого листя.</w:t>
      </w:r>
    </w:p>
    <w:p w14:paraId="47108046" w14:textId="77777777" w:rsidR="0014662A" w:rsidRDefault="00507DF5" w:rsidP="00686E06">
      <w:pPr>
        <w:spacing w:line="240" w:lineRule="auto"/>
        <w:jc w:val="center"/>
        <w:rPr>
          <w:rFonts w:ascii="Times New Roman" w:eastAsia="Times New Roman" w:hAnsi="Times New Roman" w:cs="Times New Roman"/>
          <w:b/>
          <w:sz w:val="28"/>
          <w:szCs w:val="28"/>
          <w:vertAlign w:val="superscript"/>
        </w:rPr>
      </w:pPr>
      <w:r>
        <w:rPr>
          <w:rFonts w:ascii="Times New Roman" w:eastAsia="Times New Roman" w:hAnsi="Times New Roman" w:cs="Times New Roman"/>
          <w:b/>
          <w:sz w:val="28"/>
          <w:szCs w:val="28"/>
        </w:rPr>
        <w:t>Таблиця 3</w:t>
      </w:r>
      <w:r w:rsidR="004D6F6E">
        <w:rPr>
          <w:rFonts w:ascii="Times New Roman" w:eastAsia="Times New Roman" w:hAnsi="Times New Roman" w:cs="Times New Roman"/>
          <w:b/>
          <w:sz w:val="28"/>
          <w:szCs w:val="28"/>
        </w:rPr>
        <w:t>1</w:t>
      </w:r>
      <w:r>
        <w:rPr>
          <w:rFonts w:ascii="Times New Roman" w:eastAsia="Times New Roman" w:hAnsi="Times New Roman" w:cs="Times New Roman"/>
          <w:b/>
          <w:sz w:val="28"/>
          <w:szCs w:val="28"/>
        </w:rPr>
        <w:t>. Викиди в атмосферне повітря окремих забруднюючих речовин за категоріями стаціонарних джерел забруднення у 2023 році</w:t>
      </w:r>
      <w:r>
        <w:rPr>
          <w:rFonts w:ascii="Times New Roman" w:eastAsia="Times New Roman" w:hAnsi="Times New Roman" w:cs="Times New Roman"/>
          <w:b/>
          <w:sz w:val="28"/>
          <w:szCs w:val="28"/>
          <w:vertAlign w:val="superscript"/>
        </w:rPr>
        <w:t>1</w:t>
      </w:r>
    </w:p>
    <w:tbl>
      <w:tblPr>
        <w:tblStyle w:val="afff"/>
        <w:tblW w:w="10195"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2406"/>
        <w:gridCol w:w="1055"/>
        <w:gridCol w:w="1134"/>
        <w:gridCol w:w="1134"/>
        <w:gridCol w:w="2126"/>
        <w:gridCol w:w="1276"/>
        <w:gridCol w:w="1064"/>
      </w:tblGrid>
      <w:tr w:rsidR="0014662A" w14:paraId="6D01B1AD" w14:textId="77777777" w:rsidTr="00686E06">
        <w:trPr>
          <w:trHeight w:val="431"/>
        </w:trPr>
        <w:tc>
          <w:tcPr>
            <w:tcW w:w="2406" w:type="dxa"/>
            <w:tcBorders>
              <w:top w:val="single" w:sz="6" w:space="0" w:color="000000"/>
              <w:left w:val="single" w:sz="6" w:space="0" w:color="000000"/>
              <w:bottom w:val="single" w:sz="6" w:space="0" w:color="000000"/>
              <w:right w:val="single" w:sz="6" w:space="0" w:color="000000"/>
            </w:tcBorders>
            <w:shd w:val="clear" w:color="auto" w:fill="A4C2F4"/>
            <w:tcMar>
              <w:top w:w="0" w:type="dxa"/>
              <w:left w:w="100" w:type="dxa"/>
              <w:bottom w:w="0" w:type="dxa"/>
              <w:right w:w="100" w:type="dxa"/>
            </w:tcMar>
          </w:tcPr>
          <w:p w14:paraId="5F15CDE7" w14:textId="77777777" w:rsidR="0014662A" w:rsidRDefault="0014662A">
            <w:pPr>
              <w:spacing w:line="240" w:lineRule="auto"/>
              <w:jc w:val="center"/>
              <w:rPr>
                <w:rFonts w:ascii="Times New Roman" w:eastAsia="Times New Roman" w:hAnsi="Times New Roman" w:cs="Times New Roman"/>
                <w:b/>
                <w:sz w:val="20"/>
                <w:szCs w:val="20"/>
              </w:rPr>
            </w:pPr>
          </w:p>
        </w:tc>
        <w:tc>
          <w:tcPr>
            <w:tcW w:w="1055" w:type="dxa"/>
            <w:tcBorders>
              <w:top w:val="single" w:sz="6" w:space="0" w:color="000000"/>
              <w:left w:val="nil"/>
              <w:bottom w:val="single" w:sz="6" w:space="0" w:color="000000"/>
              <w:right w:val="single" w:sz="6" w:space="0" w:color="000000"/>
            </w:tcBorders>
            <w:shd w:val="clear" w:color="auto" w:fill="A4C2F4"/>
            <w:tcMar>
              <w:top w:w="0" w:type="dxa"/>
              <w:left w:w="100" w:type="dxa"/>
              <w:bottom w:w="0" w:type="dxa"/>
              <w:right w:w="100" w:type="dxa"/>
            </w:tcMar>
          </w:tcPr>
          <w:p w14:paraId="6288F3E7" w14:textId="77777777" w:rsidR="0014662A" w:rsidRDefault="00507DF5">
            <w:pPr>
              <w:spacing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 xml:space="preserve">Сірки діоксид </w:t>
            </w:r>
          </w:p>
        </w:tc>
        <w:tc>
          <w:tcPr>
            <w:tcW w:w="1134" w:type="dxa"/>
            <w:tcBorders>
              <w:top w:val="single" w:sz="6" w:space="0" w:color="000000"/>
              <w:left w:val="nil"/>
              <w:bottom w:val="single" w:sz="6" w:space="0" w:color="000000"/>
              <w:right w:val="single" w:sz="6" w:space="0" w:color="000000"/>
            </w:tcBorders>
            <w:shd w:val="clear" w:color="auto" w:fill="A4C2F4"/>
            <w:tcMar>
              <w:top w:w="0" w:type="dxa"/>
              <w:left w:w="100" w:type="dxa"/>
              <w:bottom w:w="0" w:type="dxa"/>
              <w:right w:w="100" w:type="dxa"/>
            </w:tcMar>
          </w:tcPr>
          <w:p w14:paraId="3B01CEB8" w14:textId="77777777" w:rsidR="0014662A" w:rsidRDefault="00507DF5">
            <w:pPr>
              <w:spacing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Діоксид азоту</w:t>
            </w:r>
          </w:p>
        </w:tc>
        <w:tc>
          <w:tcPr>
            <w:tcW w:w="1134" w:type="dxa"/>
            <w:tcBorders>
              <w:top w:val="single" w:sz="6" w:space="0" w:color="000000"/>
              <w:left w:val="nil"/>
              <w:bottom w:val="single" w:sz="6" w:space="0" w:color="000000"/>
              <w:right w:val="single" w:sz="6" w:space="0" w:color="000000"/>
            </w:tcBorders>
            <w:shd w:val="clear" w:color="auto" w:fill="A4C2F4"/>
            <w:tcMar>
              <w:top w:w="0" w:type="dxa"/>
              <w:left w:w="100" w:type="dxa"/>
              <w:bottom w:w="0" w:type="dxa"/>
              <w:right w:w="100" w:type="dxa"/>
            </w:tcMar>
          </w:tcPr>
          <w:p w14:paraId="4F642E9A" w14:textId="77777777" w:rsidR="0014662A" w:rsidRDefault="00507DF5">
            <w:pPr>
              <w:spacing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Оксид вуглецю</w:t>
            </w:r>
          </w:p>
        </w:tc>
        <w:tc>
          <w:tcPr>
            <w:tcW w:w="2126" w:type="dxa"/>
            <w:tcBorders>
              <w:top w:val="single" w:sz="6" w:space="0" w:color="000000"/>
              <w:left w:val="nil"/>
              <w:bottom w:val="single" w:sz="6" w:space="0" w:color="000000"/>
              <w:right w:val="single" w:sz="6" w:space="0" w:color="000000"/>
            </w:tcBorders>
            <w:shd w:val="clear" w:color="auto" w:fill="A4C2F4"/>
            <w:tcMar>
              <w:top w:w="0" w:type="dxa"/>
              <w:left w:w="100" w:type="dxa"/>
              <w:bottom w:w="0" w:type="dxa"/>
              <w:right w:w="100" w:type="dxa"/>
            </w:tcMar>
          </w:tcPr>
          <w:p w14:paraId="515CA7E8" w14:textId="77777777" w:rsidR="0014662A" w:rsidRDefault="00507DF5">
            <w:pPr>
              <w:spacing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Неметанові легкі органічні сполуки</w:t>
            </w:r>
          </w:p>
        </w:tc>
        <w:tc>
          <w:tcPr>
            <w:tcW w:w="1276" w:type="dxa"/>
            <w:tcBorders>
              <w:top w:val="single" w:sz="6" w:space="0" w:color="000000"/>
              <w:left w:val="nil"/>
              <w:bottom w:val="single" w:sz="6" w:space="0" w:color="000000"/>
              <w:right w:val="single" w:sz="6" w:space="0" w:color="000000"/>
            </w:tcBorders>
            <w:shd w:val="clear" w:color="auto" w:fill="A4C2F4"/>
            <w:tcMar>
              <w:top w:w="0" w:type="dxa"/>
              <w:left w:w="100" w:type="dxa"/>
              <w:bottom w:w="0" w:type="dxa"/>
              <w:right w:w="100" w:type="dxa"/>
            </w:tcMar>
          </w:tcPr>
          <w:p w14:paraId="6AA24093" w14:textId="77777777" w:rsidR="0014662A" w:rsidRDefault="00507DF5">
            <w:pPr>
              <w:spacing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Тверді частинки</w:t>
            </w:r>
          </w:p>
        </w:tc>
        <w:tc>
          <w:tcPr>
            <w:tcW w:w="1064" w:type="dxa"/>
            <w:tcBorders>
              <w:top w:val="single" w:sz="6" w:space="0" w:color="000000"/>
              <w:left w:val="nil"/>
              <w:bottom w:val="single" w:sz="6" w:space="0" w:color="000000"/>
              <w:right w:val="single" w:sz="6" w:space="0" w:color="000000"/>
            </w:tcBorders>
            <w:shd w:val="clear" w:color="auto" w:fill="A4C2F4"/>
            <w:tcMar>
              <w:top w:w="0" w:type="dxa"/>
              <w:left w:w="100" w:type="dxa"/>
              <w:bottom w:w="0" w:type="dxa"/>
              <w:right w:w="100" w:type="dxa"/>
            </w:tcMar>
          </w:tcPr>
          <w:p w14:paraId="6D944AAD" w14:textId="77777777" w:rsidR="0014662A" w:rsidRDefault="00507DF5">
            <w:pPr>
              <w:spacing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Аміак</w:t>
            </w:r>
          </w:p>
        </w:tc>
      </w:tr>
      <w:tr w:rsidR="0014662A" w14:paraId="51B0C2D6" w14:textId="77777777" w:rsidTr="00686E06">
        <w:trPr>
          <w:trHeight w:val="300"/>
        </w:trPr>
        <w:tc>
          <w:tcPr>
            <w:tcW w:w="2406"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50A2A2A" w14:textId="77777777" w:rsidR="0014662A" w:rsidRDefault="00507DF5">
            <w:pPr>
              <w:spacing w:line="24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Усього</w:t>
            </w:r>
          </w:p>
        </w:tc>
        <w:tc>
          <w:tcPr>
            <w:tcW w:w="1055" w:type="dxa"/>
            <w:tcBorders>
              <w:top w:val="nil"/>
              <w:left w:val="nil"/>
              <w:bottom w:val="single" w:sz="6" w:space="0" w:color="000000"/>
              <w:right w:val="single" w:sz="6" w:space="0" w:color="000000"/>
            </w:tcBorders>
            <w:tcMar>
              <w:top w:w="0" w:type="dxa"/>
              <w:left w:w="100" w:type="dxa"/>
              <w:bottom w:w="0" w:type="dxa"/>
              <w:right w:w="100" w:type="dxa"/>
            </w:tcMar>
          </w:tcPr>
          <w:p w14:paraId="220071E3" w14:textId="77777777" w:rsidR="0014662A" w:rsidRDefault="00507DF5">
            <w:pPr>
              <w:spacing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2533,5</w:t>
            </w:r>
          </w:p>
        </w:tc>
        <w:tc>
          <w:tcPr>
            <w:tcW w:w="1134" w:type="dxa"/>
            <w:tcBorders>
              <w:top w:val="nil"/>
              <w:left w:val="nil"/>
              <w:bottom w:val="single" w:sz="6" w:space="0" w:color="000000"/>
              <w:right w:val="single" w:sz="6" w:space="0" w:color="000000"/>
            </w:tcBorders>
            <w:tcMar>
              <w:top w:w="0" w:type="dxa"/>
              <w:left w:w="100" w:type="dxa"/>
              <w:bottom w:w="0" w:type="dxa"/>
              <w:right w:w="100" w:type="dxa"/>
            </w:tcMar>
          </w:tcPr>
          <w:p w14:paraId="061DE936" w14:textId="77777777" w:rsidR="0014662A" w:rsidRDefault="00507DF5">
            <w:pPr>
              <w:spacing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4393,8</w:t>
            </w:r>
          </w:p>
        </w:tc>
        <w:tc>
          <w:tcPr>
            <w:tcW w:w="1134" w:type="dxa"/>
            <w:tcBorders>
              <w:top w:val="nil"/>
              <w:left w:val="nil"/>
              <w:bottom w:val="single" w:sz="6" w:space="0" w:color="000000"/>
              <w:right w:val="single" w:sz="6" w:space="0" w:color="000000"/>
            </w:tcBorders>
            <w:tcMar>
              <w:top w:w="0" w:type="dxa"/>
              <w:left w:w="100" w:type="dxa"/>
              <w:bottom w:w="0" w:type="dxa"/>
              <w:right w:w="100" w:type="dxa"/>
            </w:tcMar>
          </w:tcPr>
          <w:p w14:paraId="448864A1" w14:textId="77777777" w:rsidR="0014662A" w:rsidRDefault="00507DF5">
            <w:pPr>
              <w:spacing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5885,7</w:t>
            </w:r>
          </w:p>
        </w:tc>
        <w:tc>
          <w:tcPr>
            <w:tcW w:w="2126" w:type="dxa"/>
            <w:tcBorders>
              <w:top w:val="nil"/>
              <w:left w:val="nil"/>
              <w:bottom w:val="single" w:sz="6" w:space="0" w:color="000000"/>
              <w:right w:val="single" w:sz="6" w:space="0" w:color="000000"/>
            </w:tcBorders>
            <w:tcMar>
              <w:top w:w="0" w:type="dxa"/>
              <w:left w:w="100" w:type="dxa"/>
              <w:bottom w:w="0" w:type="dxa"/>
              <w:right w:w="100" w:type="dxa"/>
            </w:tcMar>
          </w:tcPr>
          <w:p w14:paraId="3F894E2E" w14:textId="77777777" w:rsidR="0014662A" w:rsidRDefault="00507DF5">
            <w:pPr>
              <w:spacing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1102,3</w:t>
            </w:r>
          </w:p>
        </w:tc>
        <w:tc>
          <w:tcPr>
            <w:tcW w:w="1276" w:type="dxa"/>
            <w:tcBorders>
              <w:top w:val="nil"/>
              <w:left w:val="nil"/>
              <w:bottom w:val="single" w:sz="6" w:space="0" w:color="000000"/>
              <w:right w:val="single" w:sz="6" w:space="0" w:color="000000"/>
            </w:tcBorders>
            <w:tcMar>
              <w:top w:w="0" w:type="dxa"/>
              <w:left w:w="100" w:type="dxa"/>
              <w:bottom w:w="0" w:type="dxa"/>
              <w:right w:w="100" w:type="dxa"/>
            </w:tcMar>
          </w:tcPr>
          <w:p w14:paraId="1188FE73" w14:textId="77777777" w:rsidR="0014662A" w:rsidRDefault="00507DF5">
            <w:pPr>
              <w:spacing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608,8</w:t>
            </w:r>
          </w:p>
        </w:tc>
        <w:tc>
          <w:tcPr>
            <w:tcW w:w="1064" w:type="dxa"/>
            <w:tcBorders>
              <w:top w:val="nil"/>
              <w:left w:val="nil"/>
              <w:bottom w:val="single" w:sz="6" w:space="0" w:color="000000"/>
              <w:right w:val="single" w:sz="6" w:space="0" w:color="000000"/>
            </w:tcBorders>
            <w:tcMar>
              <w:top w:w="0" w:type="dxa"/>
              <w:left w:w="100" w:type="dxa"/>
              <w:bottom w:w="0" w:type="dxa"/>
              <w:right w:w="100" w:type="dxa"/>
            </w:tcMar>
          </w:tcPr>
          <w:p w14:paraId="4F963D0C" w14:textId="77777777" w:rsidR="0014662A" w:rsidRDefault="00507DF5">
            <w:pPr>
              <w:spacing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502,4</w:t>
            </w:r>
          </w:p>
        </w:tc>
      </w:tr>
      <w:tr w:rsidR="0014662A" w14:paraId="6D34489E" w14:textId="77777777" w:rsidTr="00686E06">
        <w:trPr>
          <w:trHeight w:val="300"/>
        </w:trPr>
        <w:tc>
          <w:tcPr>
            <w:tcW w:w="2406"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52F5E8B" w14:textId="77777777" w:rsidR="0014662A" w:rsidRDefault="00507DF5">
            <w:pPr>
              <w:spacing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Енергетика</w:t>
            </w:r>
          </w:p>
        </w:tc>
        <w:tc>
          <w:tcPr>
            <w:tcW w:w="1055" w:type="dxa"/>
            <w:tcBorders>
              <w:top w:val="nil"/>
              <w:left w:val="nil"/>
              <w:bottom w:val="single" w:sz="6" w:space="0" w:color="000000"/>
              <w:right w:val="single" w:sz="6" w:space="0" w:color="000000"/>
            </w:tcBorders>
            <w:tcMar>
              <w:top w:w="0" w:type="dxa"/>
              <w:left w:w="100" w:type="dxa"/>
              <w:bottom w:w="0" w:type="dxa"/>
              <w:right w:w="100" w:type="dxa"/>
            </w:tcMar>
          </w:tcPr>
          <w:p w14:paraId="054AA2F6"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264,5</w:t>
            </w:r>
          </w:p>
        </w:tc>
        <w:tc>
          <w:tcPr>
            <w:tcW w:w="1134" w:type="dxa"/>
            <w:tcBorders>
              <w:top w:val="nil"/>
              <w:left w:val="nil"/>
              <w:bottom w:val="single" w:sz="6" w:space="0" w:color="000000"/>
              <w:right w:val="single" w:sz="6" w:space="0" w:color="000000"/>
            </w:tcBorders>
            <w:tcMar>
              <w:top w:w="0" w:type="dxa"/>
              <w:left w:w="100" w:type="dxa"/>
              <w:bottom w:w="0" w:type="dxa"/>
              <w:right w:w="100" w:type="dxa"/>
            </w:tcMar>
          </w:tcPr>
          <w:p w14:paraId="1B5A6E24"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487,1</w:t>
            </w:r>
          </w:p>
        </w:tc>
        <w:tc>
          <w:tcPr>
            <w:tcW w:w="1134" w:type="dxa"/>
            <w:tcBorders>
              <w:top w:val="nil"/>
              <w:left w:val="nil"/>
              <w:bottom w:val="single" w:sz="6" w:space="0" w:color="000000"/>
              <w:right w:val="single" w:sz="6" w:space="0" w:color="000000"/>
            </w:tcBorders>
            <w:tcMar>
              <w:top w:w="0" w:type="dxa"/>
              <w:left w:w="100" w:type="dxa"/>
              <w:bottom w:w="0" w:type="dxa"/>
              <w:right w:w="100" w:type="dxa"/>
            </w:tcMar>
          </w:tcPr>
          <w:p w14:paraId="77402C72"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676,4</w:t>
            </w:r>
          </w:p>
        </w:tc>
        <w:tc>
          <w:tcPr>
            <w:tcW w:w="2126" w:type="dxa"/>
            <w:tcBorders>
              <w:top w:val="nil"/>
              <w:left w:val="nil"/>
              <w:bottom w:val="single" w:sz="6" w:space="0" w:color="000000"/>
              <w:right w:val="single" w:sz="6" w:space="0" w:color="000000"/>
            </w:tcBorders>
            <w:tcMar>
              <w:top w:w="0" w:type="dxa"/>
              <w:left w:w="100" w:type="dxa"/>
              <w:bottom w:w="0" w:type="dxa"/>
              <w:right w:w="100" w:type="dxa"/>
            </w:tcMar>
          </w:tcPr>
          <w:p w14:paraId="73F61BA7"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117,4</w:t>
            </w:r>
          </w:p>
        </w:tc>
        <w:tc>
          <w:tcPr>
            <w:tcW w:w="1276" w:type="dxa"/>
            <w:tcBorders>
              <w:top w:val="nil"/>
              <w:left w:val="nil"/>
              <w:bottom w:val="single" w:sz="6" w:space="0" w:color="000000"/>
              <w:right w:val="single" w:sz="6" w:space="0" w:color="000000"/>
            </w:tcBorders>
            <w:tcMar>
              <w:top w:w="0" w:type="dxa"/>
              <w:left w:w="100" w:type="dxa"/>
              <w:bottom w:w="0" w:type="dxa"/>
              <w:right w:w="100" w:type="dxa"/>
            </w:tcMar>
          </w:tcPr>
          <w:p w14:paraId="438FDAD1"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338,3</w:t>
            </w:r>
          </w:p>
        </w:tc>
        <w:tc>
          <w:tcPr>
            <w:tcW w:w="1064" w:type="dxa"/>
            <w:tcBorders>
              <w:top w:val="nil"/>
              <w:left w:val="nil"/>
              <w:bottom w:val="single" w:sz="6" w:space="0" w:color="000000"/>
              <w:right w:val="single" w:sz="6" w:space="0" w:color="000000"/>
            </w:tcBorders>
            <w:tcMar>
              <w:top w:w="0" w:type="dxa"/>
              <w:left w:w="100" w:type="dxa"/>
              <w:bottom w:w="0" w:type="dxa"/>
              <w:right w:w="100" w:type="dxa"/>
            </w:tcMar>
          </w:tcPr>
          <w:p w14:paraId="00CA553A"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2,3</w:t>
            </w:r>
          </w:p>
        </w:tc>
      </w:tr>
      <w:tr w:rsidR="0014662A" w14:paraId="44B5C71F" w14:textId="77777777" w:rsidTr="00686E06">
        <w:trPr>
          <w:trHeight w:val="300"/>
        </w:trPr>
        <w:tc>
          <w:tcPr>
            <w:tcW w:w="2406"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9D2B83C" w14:textId="77777777" w:rsidR="0014662A" w:rsidRDefault="00507DF5">
            <w:pPr>
              <w:spacing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Виробництво</w:t>
            </w:r>
          </w:p>
        </w:tc>
        <w:tc>
          <w:tcPr>
            <w:tcW w:w="1055" w:type="dxa"/>
            <w:tcBorders>
              <w:top w:val="nil"/>
              <w:left w:val="nil"/>
              <w:bottom w:val="single" w:sz="6" w:space="0" w:color="000000"/>
              <w:right w:val="single" w:sz="6" w:space="0" w:color="000000"/>
            </w:tcBorders>
            <w:tcMar>
              <w:top w:w="0" w:type="dxa"/>
              <w:left w:w="100" w:type="dxa"/>
              <w:bottom w:w="0" w:type="dxa"/>
              <w:right w:w="100" w:type="dxa"/>
            </w:tcMar>
          </w:tcPr>
          <w:p w14:paraId="73F284ED"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2216,5</w:t>
            </w:r>
          </w:p>
        </w:tc>
        <w:tc>
          <w:tcPr>
            <w:tcW w:w="1134" w:type="dxa"/>
            <w:tcBorders>
              <w:top w:val="nil"/>
              <w:left w:val="nil"/>
              <w:bottom w:val="single" w:sz="6" w:space="0" w:color="000000"/>
              <w:right w:val="single" w:sz="6" w:space="0" w:color="000000"/>
            </w:tcBorders>
            <w:tcMar>
              <w:top w:w="0" w:type="dxa"/>
              <w:left w:w="100" w:type="dxa"/>
              <w:bottom w:w="0" w:type="dxa"/>
              <w:right w:w="100" w:type="dxa"/>
            </w:tcMar>
          </w:tcPr>
          <w:p w14:paraId="39E25B9A"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3818,1</w:t>
            </w:r>
          </w:p>
        </w:tc>
        <w:tc>
          <w:tcPr>
            <w:tcW w:w="1134" w:type="dxa"/>
            <w:tcBorders>
              <w:top w:val="nil"/>
              <w:left w:val="nil"/>
              <w:bottom w:val="single" w:sz="6" w:space="0" w:color="000000"/>
              <w:right w:val="single" w:sz="6" w:space="0" w:color="000000"/>
            </w:tcBorders>
            <w:tcMar>
              <w:top w:w="0" w:type="dxa"/>
              <w:left w:w="100" w:type="dxa"/>
              <w:bottom w:w="0" w:type="dxa"/>
              <w:right w:w="100" w:type="dxa"/>
            </w:tcMar>
          </w:tcPr>
          <w:p w14:paraId="3BE1052D"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4870,6</w:t>
            </w:r>
          </w:p>
        </w:tc>
        <w:tc>
          <w:tcPr>
            <w:tcW w:w="2126" w:type="dxa"/>
            <w:tcBorders>
              <w:top w:val="nil"/>
              <w:left w:val="nil"/>
              <w:bottom w:val="single" w:sz="6" w:space="0" w:color="000000"/>
              <w:right w:val="single" w:sz="6" w:space="0" w:color="000000"/>
            </w:tcBorders>
            <w:tcMar>
              <w:top w:w="0" w:type="dxa"/>
              <w:left w:w="100" w:type="dxa"/>
              <w:bottom w:w="0" w:type="dxa"/>
              <w:right w:w="100" w:type="dxa"/>
            </w:tcMar>
          </w:tcPr>
          <w:p w14:paraId="42906E35"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951,5</w:t>
            </w:r>
          </w:p>
        </w:tc>
        <w:tc>
          <w:tcPr>
            <w:tcW w:w="1276" w:type="dxa"/>
            <w:tcBorders>
              <w:top w:val="nil"/>
              <w:left w:val="nil"/>
              <w:bottom w:val="single" w:sz="6" w:space="0" w:color="000000"/>
              <w:right w:val="single" w:sz="6" w:space="0" w:color="000000"/>
            </w:tcBorders>
            <w:tcMar>
              <w:top w:w="0" w:type="dxa"/>
              <w:left w:w="100" w:type="dxa"/>
              <w:bottom w:w="0" w:type="dxa"/>
              <w:right w:w="100" w:type="dxa"/>
            </w:tcMar>
          </w:tcPr>
          <w:p w14:paraId="39E0BF72"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85,3</w:t>
            </w:r>
          </w:p>
        </w:tc>
        <w:tc>
          <w:tcPr>
            <w:tcW w:w="1064" w:type="dxa"/>
            <w:tcBorders>
              <w:top w:val="nil"/>
              <w:left w:val="nil"/>
              <w:bottom w:val="single" w:sz="6" w:space="0" w:color="000000"/>
              <w:right w:val="single" w:sz="6" w:space="0" w:color="000000"/>
            </w:tcBorders>
            <w:tcMar>
              <w:top w:w="0" w:type="dxa"/>
              <w:left w:w="100" w:type="dxa"/>
              <w:bottom w:w="0" w:type="dxa"/>
              <w:right w:w="100" w:type="dxa"/>
            </w:tcMar>
          </w:tcPr>
          <w:p w14:paraId="7E1D4A3B"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24,9</w:t>
            </w:r>
          </w:p>
        </w:tc>
      </w:tr>
      <w:tr w:rsidR="0014662A" w14:paraId="2C080C36" w14:textId="77777777" w:rsidTr="00686E06">
        <w:trPr>
          <w:trHeight w:val="300"/>
        </w:trPr>
        <w:tc>
          <w:tcPr>
            <w:tcW w:w="2406"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CA4DCB0" w14:textId="77777777" w:rsidR="0014662A" w:rsidRDefault="00507DF5">
            <w:pPr>
              <w:spacing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Сільське господарство</w:t>
            </w:r>
          </w:p>
        </w:tc>
        <w:tc>
          <w:tcPr>
            <w:tcW w:w="1055" w:type="dxa"/>
            <w:tcBorders>
              <w:top w:val="nil"/>
              <w:left w:val="nil"/>
              <w:bottom w:val="single" w:sz="6" w:space="0" w:color="000000"/>
              <w:right w:val="single" w:sz="6" w:space="0" w:color="000000"/>
            </w:tcBorders>
            <w:tcMar>
              <w:top w:w="0" w:type="dxa"/>
              <w:left w:w="100" w:type="dxa"/>
              <w:bottom w:w="0" w:type="dxa"/>
              <w:right w:w="100" w:type="dxa"/>
            </w:tcMar>
          </w:tcPr>
          <w:p w14:paraId="2BB2F90C"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4,6</w:t>
            </w:r>
          </w:p>
        </w:tc>
        <w:tc>
          <w:tcPr>
            <w:tcW w:w="1134" w:type="dxa"/>
            <w:tcBorders>
              <w:top w:val="nil"/>
              <w:left w:val="nil"/>
              <w:bottom w:val="single" w:sz="6" w:space="0" w:color="000000"/>
              <w:right w:val="single" w:sz="6" w:space="0" w:color="000000"/>
            </w:tcBorders>
            <w:tcMar>
              <w:top w:w="0" w:type="dxa"/>
              <w:left w:w="100" w:type="dxa"/>
              <w:bottom w:w="0" w:type="dxa"/>
              <w:right w:w="100" w:type="dxa"/>
            </w:tcMar>
          </w:tcPr>
          <w:p w14:paraId="0C09022D"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21,1</w:t>
            </w:r>
          </w:p>
        </w:tc>
        <w:tc>
          <w:tcPr>
            <w:tcW w:w="1134" w:type="dxa"/>
            <w:tcBorders>
              <w:top w:val="nil"/>
              <w:left w:val="nil"/>
              <w:bottom w:val="single" w:sz="6" w:space="0" w:color="000000"/>
              <w:right w:val="single" w:sz="6" w:space="0" w:color="000000"/>
            </w:tcBorders>
            <w:tcMar>
              <w:top w:w="0" w:type="dxa"/>
              <w:left w:w="100" w:type="dxa"/>
              <w:bottom w:w="0" w:type="dxa"/>
              <w:right w:w="100" w:type="dxa"/>
            </w:tcMar>
          </w:tcPr>
          <w:p w14:paraId="50A53065"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48,1</w:t>
            </w:r>
          </w:p>
        </w:tc>
        <w:tc>
          <w:tcPr>
            <w:tcW w:w="2126" w:type="dxa"/>
            <w:tcBorders>
              <w:top w:val="nil"/>
              <w:left w:val="nil"/>
              <w:bottom w:val="single" w:sz="6" w:space="0" w:color="000000"/>
              <w:right w:val="single" w:sz="6" w:space="0" w:color="000000"/>
            </w:tcBorders>
            <w:tcMar>
              <w:top w:w="0" w:type="dxa"/>
              <w:left w:w="100" w:type="dxa"/>
              <w:bottom w:w="0" w:type="dxa"/>
              <w:right w:w="100" w:type="dxa"/>
            </w:tcMar>
          </w:tcPr>
          <w:p w14:paraId="6C3E676F"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27,1</w:t>
            </w:r>
          </w:p>
        </w:tc>
        <w:tc>
          <w:tcPr>
            <w:tcW w:w="1276" w:type="dxa"/>
            <w:tcBorders>
              <w:top w:val="nil"/>
              <w:left w:val="nil"/>
              <w:bottom w:val="single" w:sz="6" w:space="0" w:color="000000"/>
              <w:right w:val="single" w:sz="6" w:space="0" w:color="000000"/>
            </w:tcBorders>
            <w:tcMar>
              <w:top w:w="0" w:type="dxa"/>
              <w:left w:w="100" w:type="dxa"/>
              <w:bottom w:w="0" w:type="dxa"/>
              <w:right w:w="100" w:type="dxa"/>
            </w:tcMar>
          </w:tcPr>
          <w:p w14:paraId="3112F7E0"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123,0</w:t>
            </w:r>
          </w:p>
        </w:tc>
        <w:tc>
          <w:tcPr>
            <w:tcW w:w="1064" w:type="dxa"/>
            <w:tcBorders>
              <w:top w:val="nil"/>
              <w:left w:val="nil"/>
              <w:bottom w:val="single" w:sz="6" w:space="0" w:color="000000"/>
              <w:right w:val="single" w:sz="6" w:space="0" w:color="000000"/>
            </w:tcBorders>
            <w:tcMar>
              <w:top w:w="0" w:type="dxa"/>
              <w:left w:w="100" w:type="dxa"/>
              <w:bottom w:w="0" w:type="dxa"/>
              <w:right w:w="100" w:type="dxa"/>
            </w:tcMar>
          </w:tcPr>
          <w:p w14:paraId="3FBC0B3D"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442,3</w:t>
            </w:r>
          </w:p>
        </w:tc>
      </w:tr>
      <w:tr w:rsidR="0014662A" w14:paraId="17B748A3" w14:textId="77777777" w:rsidTr="00686E06">
        <w:trPr>
          <w:trHeight w:val="300"/>
        </w:trPr>
        <w:tc>
          <w:tcPr>
            <w:tcW w:w="2406"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BC9406B" w14:textId="77777777" w:rsidR="0014662A" w:rsidRDefault="00507DF5">
            <w:pPr>
              <w:spacing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Відходи</w:t>
            </w:r>
          </w:p>
        </w:tc>
        <w:tc>
          <w:tcPr>
            <w:tcW w:w="1055" w:type="dxa"/>
            <w:tcBorders>
              <w:top w:val="nil"/>
              <w:left w:val="nil"/>
              <w:bottom w:val="single" w:sz="6" w:space="0" w:color="000000"/>
              <w:right w:val="single" w:sz="6" w:space="0" w:color="000000"/>
            </w:tcBorders>
            <w:tcMar>
              <w:top w:w="0" w:type="dxa"/>
              <w:left w:w="100" w:type="dxa"/>
              <w:bottom w:w="0" w:type="dxa"/>
              <w:right w:w="100" w:type="dxa"/>
            </w:tcMar>
          </w:tcPr>
          <w:p w14:paraId="02B929AF"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0,2</w:t>
            </w:r>
          </w:p>
        </w:tc>
        <w:tc>
          <w:tcPr>
            <w:tcW w:w="1134" w:type="dxa"/>
            <w:tcBorders>
              <w:top w:val="nil"/>
              <w:left w:val="nil"/>
              <w:bottom w:val="single" w:sz="6" w:space="0" w:color="000000"/>
              <w:right w:val="single" w:sz="6" w:space="0" w:color="000000"/>
            </w:tcBorders>
            <w:tcMar>
              <w:top w:w="0" w:type="dxa"/>
              <w:left w:w="100" w:type="dxa"/>
              <w:bottom w:w="0" w:type="dxa"/>
              <w:right w:w="100" w:type="dxa"/>
            </w:tcMar>
          </w:tcPr>
          <w:p w14:paraId="1480C5C4"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3,9</w:t>
            </w:r>
          </w:p>
        </w:tc>
        <w:tc>
          <w:tcPr>
            <w:tcW w:w="1134" w:type="dxa"/>
            <w:tcBorders>
              <w:top w:val="nil"/>
              <w:left w:val="nil"/>
              <w:bottom w:val="single" w:sz="6" w:space="0" w:color="000000"/>
              <w:right w:val="single" w:sz="6" w:space="0" w:color="000000"/>
            </w:tcBorders>
            <w:tcMar>
              <w:top w:w="0" w:type="dxa"/>
              <w:left w:w="100" w:type="dxa"/>
              <w:bottom w:w="0" w:type="dxa"/>
              <w:right w:w="100" w:type="dxa"/>
            </w:tcMar>
          </w:tcPr>
          <w:p w14:paraId="2B2FA39C"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98,2</w:t>
            </w:r>
          </w:p>
        </w:tc>
        <w:tc>
          <w:tcPr>
            <w:tcW w:w="2126" w:type="dxa"/>
            <w:tcBorders>
              <w:top w:val="nil"/>
              <w:left w:val="nil"/>
              <w:bottom w:val="single" w:sz="6" w:space="0" w:color="000000"/>
              <w:right w:val="single" w:sz="6" w:space="0" w:color="000000"/>
            </w:tcBorders>
            <w:tcMar>
              <w:top w:w="0" w:type="dxa"/>
              <w:left w:w="100" w:type="dxa"/>
              <w:bottom w:w="0" w:type="dxa"/>
              <w:right w:w="100" w:type="dxa"/>
            </w:tcMar>
          </w:tcPr>
          <w:p w14:paraId="5DA45303"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0,1</w:t>
            </w:r>
          </w:p>
        </w:tc>
        <w:tc>
          <w:tcPr>
            <w:tcW w:w="1276" w:type="dxa"/>
            <w:tcBorders>
              <w:top w:val="nil"/>
              <w:left w:val="nil"/>
              <w:bottom w:val="single" w:sz="6" w:space="0" w:color="000000"/>
              <w:right w:val="single" w:sz="6" w:space="0" w:color="000000"/>
            </w:tcBorders>
            <w:tcMar>
              <w:top w:w="0" w:type="dxa"/>
              <w:left w:w="100" w:type="dxa"/>
              <w:bottom w:w="0" w:type="dxa"/>
              <w:right w:w="100" w:type="dxa"/>
            </w:tcMar>
          </w:tcPr>
          <w:p w14:paraId="041194E7"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w:t>
            </w:r>
          </w:p>
        </w:tc>
        <w:tc>
          <w:tcPr>
            <w:tcW w:w="1064" w:type="dxa"/>
            <w:tcBorders>
              <w:top w:val="nil"/>
              <w:left w:val="nil"/>
              <w:bottom w:val="single" w:sz="6" w:space="0" w:color="000000"/>
              <w:right w:val="single" w:sz="6" w:space="0" w:color="000000"/>
            </w:tcBorders>
            <w:tcMar>
              <w:top w:w="0" w:type="dxa"/>
              <w:left w:w="100" w:type="dxa"/>
              <w:bottom w:w="0" w:type="dxa"/>
              <w:right w:w="100" w:type="dxa"/>
            </w:tcMar>
          </w:tcPr>
          <w:p w14:paraId="318A0A3B"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32,9</w:t>
            </w:r>
          </w:p>
        </w:tc>
      </w:tr>
      <w:tr w:rsidR="0014662A" w14:paraId="38CDFF10" w14:textId="77777777" w:rsidTr="00686E06">
        <w:trPr>
          <w:trHeight w:val="300"/>
        </w:trPr>
        <w:tc>
          <w:tcPr>
            <w:tcW w:w="2406"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D6A4877" w14:textId="77777777" w:rsidR="0014662A" w:rsidRDefault="00507DF5">
            <w:pPr>
              <w:spacing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Інші стаціонарні джерела викидів</w:t>
            </w:r>
          </w:p>
        </w:tc>
        <w:tc>
          <w:tcPr>
            <w:tcW w:w="1055" w:type="dxa"/>
            <w:tcBorders>
              <w:top w:val="nil"/>
              <w:left w:val="nil"/>
              <w:bottom w:val="single" w:sz="6" w:space="0" w:color="000000"/>
              <w:right w:val="single" w:sz="6" w:space="0" w:color="000000"/>
            </w:tcBorders>
            <w:tcMar>
              <w:top w:w="0" w:type="dxa"/>
              <w:left w:w="100" w:type="dxa"/>
              <w:bottom w:w="0" w:type="dxa"/>
              <w:right w:w="100" w:type="dxa"/>
            </w:tcMar>
          </w:tcPr>
          <w:p w14:paraId="216AE05D"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47,7</w:t>
            </w:r>
          </w:p>
        </w:tc>
        <w:tc>
          <w:tcPr>
            <w:tcW w:w="1134" w:type="dxa"/>
            <w:tcBorders>
              <w:top w:val="nil"/>
              <w:left w:val="nil"/>
              <w:bottom w:val="single" w:sz="6" w:space="0" w:color="000000"/>
              <w:right w:val="single" w:sz="6" w:space="0" w:color="000000"/>
            </w:tcBorders>
            <w:tcMar>
              <w:top w:w="0" w:type="dxa"/>
              <w:left w:w="100" w:type="dxa"/>
              <w:bottom w:w="0" w:type="dxa"/>
              <w:right w:w="100" w:type="dxa"/>
            </w:tcMar>
          </w:tcPr>
          <w:p w14:paraId="1C2E0F40"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63,6</w:t>
            </w:r>
          </w:p>
        </w:tc>
        <w:tc>
          <w:tcPr>
            <w:tcW w:w="1134" w:type="dxa"/>
            <w:tcBorders>
              <w:top w:val="nil"/>
              <w:left w:val="nil"/>
              <w:bottom w:val="single" w:sz="6" w:space="0" w:color="000000"/>
              <w:right w:val="single" w:sz="6" w:space="0" w:color="000000"/>
            </w:tcBorders>
            <w:tcMar>
              <w:top w:w="0" w:type="dxa"/>
              <w:left w:w="100" w:type="dxa"/>
              <w:bottom w:w="0" w:type="dxa"/>
              <w:right w:w="100" w:type="dxa"/>
            </w:tcMar>
          </w:tcPr>
          <w:p w14:paraId="2E0BDE52"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192,4</w:t>
            </w:r>
          </w:p>
        </w:tc>
        <w:tc>
          <w:tcPr>
            <w:tcW w:w="2126" w:type="dxa"/>
            <w:tcBorders>
              <w:top w:val="nil"/>
              <w:left w:val="nil"/>
              <w:bottom w:val="single" w:sz="6" w:space="0" w:color="000000"/>
              <w:right w:val="single" w:sz="6" w:space="0" w:color="000000"/>
            </w:tcBorders>
            <w:tcMar>
              <w:top w:w="0" w:type="dxa"/>
              <w:left w:w="100" w:type="dxa"/>
              <w:bottom w:w="0" w:type="dxa"/>
              <w:right w:w="100" w:type="dxa"/>
            </w:tcMar>
          </w:tcPr>
          <w:p w14:paraId="185CC1FD"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6,1</w:t>
            </w:r>
          </w:p>
        </w:tc>
        <w:tc>
          <w:tcPr>
            <w:tcW w:w="1276" w:type="dxa"/>
            <w:tcBorders>
              <w:top w:val="nil"/>
              <w:left w:val="nil"/>
              <w:bottom w:val="single" w:sz="6" w:space="0" w:color="000000"/>
              <w:right w:val="single" w:sz="6" w:space="0" w:color="000000"/>
            </w:tcBorders>
            <w:tcMar>
              <w:top w:w="0" w:type="dxa"/>
              <w:left w:w="100" w:type="dxa"/>
              <w:bottom w:w="0" w:type="dxa"/>
              <w:right w:w="100" w:type="dxa"/>
            </w:tcMar>
          </w:tcPr>
          <w:p w14:paraId="398AC45A"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61,1</w:t>
            </w:r>
          </w:p>
        </w:tc>
        <w:tc>
          <w:tcPr>
            <w:tcW w:w="1064" w:type="dxa"/>
            <w:tcBorders>
              <w:top w:val="nil"/>
              <w:left w:val="nil"/>
              <w:bottom w:val="single" w:sz="6" w:space="0" w:color="000000"/>
              <w:right w:val="single" w:sz="6" w:space="0" w:color="000000"/>
            </w:tcBorders>
            <w:tcMar>
              <w:top w:w="0" w:type="dxa"/>
              <w:left w:w="100" w:type="dxa"/>
              <w:bottom w:w="0" w:type="dxa"/>
              <w:right w:w="100" w:type="dxa"/>
            </w:tcMar>
          </w:tcPr>
          <w:p w14:paraId="1B9B8870"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0,0</w:t>
            </w:r>
          </w:p>
        </w:tc>
      </w:tr>
    </w:tbl>
    <w:p w14:paraId="51BEE280" w14:textId="77777777" w:rsidR="0014662A" w:rsidRPr="00686E06" w:rsidRDefault="00507DF5">
      <w:pPr>
        <w:spacing w:before="120" w:after="120" w:line="240" w:lineRule="auto"/>
        <w:ind w:firstLine="709"/>
        <w:jc w:val="both"/>
        <w:rPr>
          <w:rFonts w:ascii="Times New Roman" w:eastAsia="Times New Roman" w:hAnsi="Times New Roman" w:cs="Times New Roman"/>
          <w:spacing w:val="-4"/>
          <w:sz w:val="28"/>
          <w:szCs w:val="28"/>
        </w:rPr>
      </w:pPr>
      <w:r w:rsidRPr="00686E06">
        <w:rPr>
          <w:rFonts w:ascii="Times New Roman" w:eastAsia="Times New Roman" w:hAnsi="Times New Roman" w:cs="Times New Roman"/>
          <w:spacing w:val="-4"/>
          <w:sz w:val="28"/>
          <w:szCs w:val="28"/>
        </w:rPr>
        <w:t>Найбільшими забруднювачами повітря в області є ПАТ “Подільський цемент” (викиди у 2023 році становили 6527,9 т), ТОВ “</w:t>
      </w:r>
      <w:proofErr w:type="spellStart"/>
      <w:r w:rsidRPr="00686E06">
        <w:rPr>
          <w:rFonts w:ascii="Times New Roman" w:eastAsia="Times New Roman" w:hAnsi="Times New Roman" w:cs="Times New Roman"/>
          <w:spacing w:val="-4"/>
          <w:sz w:val="28"/>
          <w:szCs w:val="28"/>
        </w:rPr>
        <w:t>Понінківська</w:t>
      </w:r>
      <w:proofErr w:type="spellEnd"/>
      <w:r w:rsidRPr="00686E06">
        <w:rPr>
          <w:rFonts w:ascii="Times New Roman" w:eastAsia="Times New Roman" w:hAnsi="Times New Roman" w:cs="Times New Roman"/>
          <w:spacing w:val="-4"/>
          <w:sz w:val="28"/>
          <w:szCs w:val="28"/>
        </w:rPr>
        <w:t xml:space="preserve"> картонно-паперова фабрика” (3953,6 т), ТОВ “</w:t>
      </w:r>
      <w:proofErr w:type="spellStart"/>
      <w:r w:rsidRPr="00686E06">
        <w:rPr>
          <w:rFonts w:ascii="Times New Roman" w:eastAsia="Times New Roman" w:hAnsi="Times New Roman" w:cs="Times New Roman"/>
          <w:spacing w:val="-4"/>
          <w:sz w:val="28"/>
          <w:szCs w:val="28"/>
        </w:rPr>
        <w:t>Наркевицький</w:t>
      </w:r>
      <w:proofErr w:type="spellEnd"/>
      <w:r w:rsidRPr="00686E06">
        <w:rPr>
          <w:rFonts w:ascii="Times New Roman" w:eastAsia="Times New Roman" w:hAnsi="Times New Roman" w:cs="Times New Roman"/>
          <w:spacing w:val="-4"/>
          <w:sz w:val="28"/>
          <w:szCs w:val="28"/>
        </w:rPr>
        <w:t xml:space="preserve"> цукровий завод” (1166,8 т), ТОВ “</w:t>
      </w:r>
      <w:proofErr w:type="spellStart"/>
      <w:r w:rsidRPr="00686E06">
        <w:rPr>
          <w:rFonts w:ascii="Times New Roman" w:eastAsia="Times New Roman" w:hAnsi="Times New Roman" w:cs="Times New Roman"/>
          <w:spacing w:val="-4"/>
          <w:sz w:val="28"/>
          <w:szCs w:val="28"/>
        </w:rPr>
        <w:t>Старокостянтинівцукор</w:t>
      </w:r>
      <w:proofErr w:type="spellEnd"/>
      <w:r w:rsidRPr="00686E06">
        <w:rPr>
          <w:rFonts w:ascii="Times New Roman" w:eastAsia="Times New Roman" w:hAnsi="Times New Roman" w:cs="Times New Roman"/>
          <w:spacing w:val="-4"/>
          <w:sz w:val="28"/>
          <w:szCs w:val="28"/>
        </w:rPr>
        <w:t>” (450,4 т), МКП “</w:t>
      </w:r>
      <w:proofErr w:type="spellStart"/>
      <w:r w:rsidRPr="00686E06">
        <w:rPr>
          <w:rFonts w:ascii="Times New Roman" w:eastAsia="Times New Roman" w:hAnsi="Times New Roman" w:cs="Times New Roman"/>
          <w:spacing w:val="-4"/>
          <w:sz w:val="28"/>
          <w:szCs w:val="28"/>
        </w:rPr>
        <w:t>Хмельницьктеплокомуненерго</w:t>
      </w:r>
      <w:proofErr w:type="spellEnd"/>
      <w:r w:rsidRPr="00686E06">
        <w:rPr>
          <w:rFonts w:ascii="Times New Roman" w:eastAsia="Times New Roman" w:hAnsi="Times New Roman" w:cs="Times New Roman"/>
          <w:spacing w:val="-4"/>
          <w:sz w:val="28"/>
          <w:szCs w:val="28"/>
        </w:rPr>
        <w:t>” (255,3  т).</w:t>
      </w:r>
    </w:p>
    <w:p w14:paraId="2304329A" w14:textId="77777777" w:rsidR="0014662A" w:rsidRDefault="00507DF5" w:rsidP="00686E06">
      <w:pPr>
        <w:shd w:val="clear" w:color="auto" w:fill="FFFFFF"/>
        <w:spacing w:before="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Таблиця 3</w:t>
      </w:r>
      <w:r w:rsidR="004D6F6E">
        <w:rPr>
          <w:rFonts w:ascii="Times New Roman" w:eastAsia="Times New Roman" w:hAnsi="Times New Roman" w:cs="Times New Roman"/>
          <w:b/>
          <w:sz w:val="28"/>
          <w:szCs w:val="28"/>
        </w:rPr>
        <w:t>2</w:t>
      </w:r>
      <w:r>
        <w:rPr>
          <w:rFonts w:ascii="Times New Roman" w:eastAsia="Times New Roman" w:hAnsi="Times New Roman" w:cs="Times New Roman"/>
          <w:b/>
          <w:sz w:val="28"/>
          <w:szCs w:val="28"/>
        </w:rPr>
        <w:t>. Викиди забруднюючих речовин за видами економічної діяльності</w:t>
      </w:r>
    </w:p>
    <w:tbl>
      <w:tblPr>
        <w:tblStyle w:val="afff0"/>
        <w:tblW w:w="10320" w:type="dxa"/>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4185"/>
        <w:gridCol w:w="3075"/>
        <w:gridCol w:w="3060"/>
      </w:tblGrid>
      <w:tr w:rsidR="0014662A" w:rsidRPr="00C2492E" w14:paraId="6D7ADB72" w14:textId="77777777" w:rsidTr="00686E06">
        <w:trPr>
          <w:trHeight w:val="269"/>
        </w:trPr>
        <w:tc>
          <w:tcPr>
            <w:tcW w:w="4185" w:type="dxa"/>
            <w:vMerge w:val="restart"/>
            <w:shd w:val="clear" w:color="auto" w:fill="A4C2F4"/>
            <w:tcMar>
              <w:top w:w="100" w:type="dxa"/>
              <w:left w:w="100" w:type="dxa"/>
              <w:bottom w:w="100" w:type="dxa"/>
              <w:right w:w="100" w:type="dxa"/>
            </w:tcMar>
          </w:tcPr>
          <w:p w14:paraId="7315F936"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b/>
                <w:sz w:val="24"/>
                <w:szCs w:val="24"/>
              </w:rPr>
            </w:pPr>
            <w:r w:rsidRPr="00C2492E">
              <w:rPr>
                <w:rFonts w:ascii="Times New Roman" w:eastAsia="Times New Roman" w:hAnsi="Times New Roman" w:cs="Times New Roman"/>
                <w:b/>
                <w:sz w:val="24"/>
                <w:szCs w:val="24"/>
              </w:rPr>
              <w:t>Види економічної діяльності</w:t>
            </w:r>
          </w:p>
        </w:tc>
        <w:tc>
          <w:tcPr>
            <w:tcW w:w="6135" w:type="dxa"/>
            <w:gridSpan w:val="2"/>
            <w:shd w:val="clear" w:color="auto" w:fill="A4C2F4"/>
            <w:tcMar>
              <w:top w:w="100" w:type="dxa"/>
              <w:left w:w="100" w:type="dxa"/>
              <w:bottom w:w="100" w:type="dxa"/>
              <w:right w:w="100" w:type="dxa"/>
            </w:tcMar>
          </w:tcPr>
          <w:p w14:paraId="2D068075"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b/>
                <w:sz w:val="24"/>
                <w:szCs w:val="24"/>
              </w:rPr>
            </w:pPr>
            <w:r w:rsidRPr="00C2492E">
              <w:rPr>
                <w:rFonts w:ascii="Times New Roman" w:eastAsia="Times New Roman" w:hAnsi="Times New Roman" w:cs="Times New Roman"/>
                <w:b/>
                <w:sz w:val="24"/>
                <w:szCs w:val="24"/>
              </w:rPr>
              <w:t>Обсяги викидів за регіоном</w:t>
            </w:r>
          </w:p>
        </w:tc>
      </w:tr>
      <w:tr w:rsidR="0014662A" w:rsidRPr="00C2492E" w14:paraId="2477EE87" w14:textId="77777777">
        <w:trPr>
          <w:trHeight w:val="171"/>
        </w:trPr>
        <w:tc>
          <w:tcPr>
            <w:tcW w:w="4185" w:type="dxa"/>
            <w:vMerge/>
            <w:shd w:val="clear" w:color="auto" w:fill="A4C2F4"/>
            <w:tcMar>
              <w:top w:w="100" w:type="dxa"/>
              <w:left w:w="100" w:type="dxa"/>
              <w:bottom w:w="100" w:type="dxa"/>
              <w:right w:w="100" w:type="dxa"/>
            </w:tcMar>
          </w:tcPr>
          <w:p w14:paraId="1D41A78B" w14:textId="77777777" w:rsidR="0014662A" w:rsidRPr="00C2492E" w:rsidRDefault="0014662A" w:rsidP="00686E06">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p>
        </w:tc>
        <w:tc>
          <w:tcPr>
            <w:tcW w:w="3075" w:type="dxa"/>
            <w:shd w:val="clear" w:color="auto" w:fill="A4C2F4"/>
            <w:tcMar>
              <w:top w:w="100" w:type="dxa"/>
              <w:left w:w="100" w:type="dxa"/>
              <w:bottom w:w="100" w:type="dxa"/>
              <w:right w:w="100" w:type="dxa"/>
            </w:tcMar>
          </w:tcPr>
          <w:p w14:paraId="7AC52E2C"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b/>
                <w:sz w:val="24"/>
                <w:szCs w:val="24"/>
              </w:rPr>
            </w:pPr>
            <w:r w:rsidRPr="00C2492E">
              <w:rPr>
                <w:rFonts w:ascii="Times New Roman" w:eastAsia="Times New Roman" w:hAnsi="Times New Roman" w:cs="Times New Roman"/>
                <w:b/>
                <w:sz w:val="24"/>
                <w:szCs w:val="24"/>
              </w:rPr>
              <w:t>тис. т</w:t>
            </w:r>
          </w:p>
        </w:tc>
        <w:tc>
          <w:tcPr>
            <w:tcW w:w="3060" w:type="dxa"/>
            <w:shd w:val="clear" w:color="auto" w:fill="A4C2F4"/>
            <w:tcMar>
              <w:top w:w="100" w:type="dxa"/>
              <w:left w:w="100" w:type="dxa"/>
              <w:bottom w:w="100" w:type="dxa"/>
              <w:right w:w="100" w:type="dxa"/>
            </w:tcMar>
          </w:tcPr>
          <w:p w14:paraId="79895467"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b/>
                <w:sz w:val="24"/>
                <w:szCs w:val="24"/>
              </w:rPr>
            </w:pPr>
            <w:r w:rsidRPr="00C2492E">
              <w:rPr>
                <w:rFonts w:ascii="Times New Roman" w:eastAsia="Times New Roman" w:hAnsi="Times New Roman" w:cs="Times New Roman"/>
                <w:b/>
                <w:sz w:val="24"/>
                <w:szCs w:val="24"/>
              </w:rPr>
              <w:t>% до загального обсягу</w:t>
            </w:r>
          </w:p>
        </w:tc>
      </w:tr>
      <w:tr w:rsidR="0014662A" w:rsidRPr="00C2492E" w14:paraId="153A479F" w14:textId="77777777" w:rsidTr="00C2492E">
        <w:trPr>
          <w:trHeight w:val="118"/>
        </w:trPr>
        <w:tc>
          <w:tcPr>
            <w:tcW w:w="4185" w:type="dxa"/>
            <w:shd w:val="clear" w:color="auto" w:fill="auto"/>
            <w:tcMar>
              <w:top w:w="100" w:type="dxa"/>
              <w:left w:w="100" w:type="dxa"/>
              <w:bottom w:w="100" w:type="dxa"/>
              <w:right w:w="100" w:type="dxa"/>
            </w:tcMar>
          </w:tcPr>
          <w:p w14:paraId="2806754E" w14:textId="77777777" w:rsidR="0014662A" w:rsidRPr="00C2492E" w:rsidRDefault="00507DF5" w:rsidP="00686E06">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sidRPr="00C2492E">
              <w:rPr>
                <w:rFonts w:ascii="Times New Roman" w:eastAsia="Times New Roman" w:hAnsi="Times New Roman" w:cs="Times New Roman"/>
                <w:b/>
                <w:sz w:val="24"/>
                <w:szCs w:val="24"/>
              </w:rPr>
              <w:t>Усього</w:t>
            </w:r>
          </w:p>
        </w:tc>
        <w:tc>
          <w:tcPr>
            <w:tcW w:w="3075" w:type="dxa"/>
            <w:shd w:val="clear" w:color="auto" w:fill="auto"/>
            <w:tcMar>
              <w:top w:w="100" w:type="dxa"/>
              <w:left w:w="100" w:type="dxa"/>
              <w:bottom w:w="100" w:type="dxa"/>
              <w:right w:w="100" w:type="dxa"/>
            </w:tcMar>
          </w:tcPr>
          <w:p w14:paraId="1ACEF706"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b/>
                <w:sz w:val="24"/>
                <w:szCs w:val="24"/>
              </w:rPr>
            </w:pPr>
            <w:r w:rsidRPr="00C2492E">
              <w:rPr>
                <w:rFonts w:ascii="Times New Roman" w:eastAsia="Times New Roman" w:hAnsi="Times New Roman" w:cs="Times New Roman"/>
                <w:b/>
                <w:sz w:val="24"/>
                <w:szCs w:val="24"/>
              </w:rPr>
              <w:t>18801,1</w:t>
            </w:r>
          </w:p>
        </w:tc>
        <w:tc>
          <w:tcPr>
            <w:tcW w:w="3060" w:type="dxa"/>
            <w:shd w:val="clear" w:color="auto" w:fill="auto"/>
            <w:tcMar>
              <w:top w:w="100" w:type="dxa"/>
              <w:left w:w="100" w:type="dxa"/>
              <w:bottom w:w="100" w:type="dxa"/>
              <w:right w:w="100" w:type="dxa"/>
            </w:tcMar>
          </w:tcPr>
          <w:p w14:paraId="10E751D0"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b/>
                <w:sz w:val="24"/>
                <w:szCs w:val="24"/>
              </w:rPr>
            </w:pPr>
            <w:r w:rsidRPr="00C2492E">
              <w:rPr>
                <w:rFonts w:ascii="Times New Roman" w:eastAsia="Times New Roman" w:hAnsi="Times New Roman" w:cs="Times New Roman"/>
                <w:b/>
                <w:sz w:val="24"/>
                <w:szCs w:val="24"/>
              </w:rPr>
              <w:t>100</w:t>
            </w:r>
          </w:p>
        </w:tc>
      </w:tr>
      <w:tr w:rsidR="0014662A" w:rsidRPr="00C2492E" w14:paraId="58B885D5" w14:textId="77777777" w:rsidTr="00C2492E">
        <w:trPr>
          <w:trHeight w:val="322"/>
        </w:trPr>
        <w:tc>
          <w:tcPr>
            <w:tcW w:w="4185" w:type="dxa"/>
            <w:shd w:val="clear" w:color="auto" w:fill="auto"/>
            <w:tcMar>
              <w:top w:w="100" w:type="dxa"/>
              <w:left w:w="100" w:type="dxa"/>
              <w:bottom w:w="100" w:type="dxa"/>
              <w:right w:w="100" w:type="dxa"/>
            </w:tcMar>
          </w:tcPr>
          <w:p w14:paraId="77DA54EF" w14:textId="77777777" w:rsidR="0014662A" w:rsidRPr="00C2492E" w:rsidRDefault="00507DF5" w:rsidP="00686E0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Сільське господарство, лісове та рибне господарство</w:t>
            </w:r>
          </w:p>
        </w:tc>
        <w:tc>
          <w:tcPr>
            <w:tcW w:w="3075" w:type="dxa"/>
            <w:shd w:val="clear" w:color="auto" w:fill="auto"/>
            <w:tcMar>
              <w:top w:w="100" w:type="dxa"/>
              <w:left w:w="100" w:type="dxa"/>
              <w:bottom w:w="100" w:type="dxa"/>
              <w:right w:w="100" w:type="dxa"/>
            </w:tcMar>
          </w:tcPr>
          <w:p w14:paraId="0DF93B2E"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2689,2</w:t>
            </w:r>
          </w:p>
        </w:tc>
        <w:tc>
          <w:tcPr>
            <w:tcW w:w="3060" w:type="dxa"/>
            <w:shd w:val="clear" w:color="auto" w:fill="auto"/>
            <w:tcMar>
              <w:top w:w="100" w:type="dxa"/>
              <w:left w:w="100" w:type="dxa"/>
              <w:bottom w:w="100" w:type="dxa"/>
              <w:right w:w="100" w:type="dxa"/>
            </w:tcMar>
          </w:tcPr>
          <w:p w14:paraId="2D600BFC"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14,3</w:t>
            </w:r>
          </w:p>
        </w:tc>
      </w:tr>
      <w:tr w:rsidR="0014662A" w:rsidRPr="00C2492E" w14:paraId="10BA9675" w14:textId="77777777">
        <w:trPr>
          <w:trHeight w:val="210"/>
        </w:trPr>
        <w:tc>
          <w:tcPr>
            <w:tcW w:w="4185" w:type="dxa"/>
            <w:shd w:val="clear" w:color="auto" w:fill="auto"/>
            <w:tcMar>
              <w:top w:w="100" w:type="dxa"/>
              <w:left w:w="100" w:type="dxa"/>
              <w:bottom w:w="100" w:type="dxa"/>
              <w:right w:w="100" w:type="dxa"/>
            </w:tcMar>
          </w:tcPr>
          <w:p w14:paraId="39F31A91" w14:textId="77777777" w:rsidR="0014662A" w:rsidRPr="00C2492E" w:rsidRDefault="00507DF5" w:rsidP="00686E0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Промисловість</w:t>
            </w:r>
          </w:p>
        </w:tc>
        <w:tc>
          <w:tcPr>
            <w:tcW w:w="3075" w:type="dxa"/>
            <w:shd w:val="clear" w:color="auto" w:fill="auto"/>
            <w:tcMar>
              <w:top w:w="100" w:type="dxa"/>
              <w:left w:w="100" w:type="dxa"/>
              <w:bottom w:w="100" w:type="dxa"/>
              <w:right w:w="100" w:type="dxa"/>
            </w:tcMar>
          </w:tcPr>
          <w:p w14:paraId="3E4EEC84"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15310,4</w:t>
            </w:r>
          </w:p>
        </w:tc>
        <w:tc>
          <w:tcPr>
            <w:tcW w:w="3060" w:type="dxa"/>
            <w:shd w:val="clear" w:color="auto" w:fill="auto"/>
            <w:tcMar>
              <w:top w:w="100" w:type="dxa"/>
              <w:left w:w="100" w:type="dxa"/>
              <w:bottom w:w="100" w:type="dxa"/>
              <w:right w:w="100" w:type="dxa"/>
            </w:tcMar>
          </w:tcPr>
          <w:p w14:paraId="74D45480"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81,4</w:t>
            </w:r>
          </w:p>
        </w:tc>
      </w:tr>
      <w:tr w:rsidR="0014662A" w:rsidRPr="00C2492E" w14:paraId="3AE215F2" w14:textId="77777777">
        <w:tc>
          <w:tcPr>
            <w:tcW w:w="4185" w:type="dxa"/>
            <w:shd w:val="clear" w:color="auto" w:fill="auto"/>
            <w:tcMar>
              <w:top w:w="100" w:type="dxa"/>
              <w:left w:w="100" w:type="dxa"/>
              <w:bottom w:w="100" w:type="dxa"/>
              <w:right w:w="100" w:type="dxa"/>
            </w:tcMar>
          </w:tcPr>
          <w:p w14:paraId="612AC5F7" w14:textId="77777777" w:rsidR="0014662A" w:rsidRPr="00C2492E" w:rsidRDefault="00507DF5" w:rsidP="00686E0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Будівництво</w:t>
            </w:r>
          </w:p>
        </w:tc>
        <w:tc>
          <w:tcPr>
            <w:tcW w:w="3075" w:type="dxa"/>
            <w:shd w:val="clear" w:color="auto" w:fill="auto"/>
            <w:tcMar>
              <w:top w:w="100" w:type="dxa"/>
              <w:left w:w="100" w:type="dxa"/>
              <w:bottom w:w="100" w:type="dxa"/>
              <w:right w:w="100" w:type="dxa"/>
            </w:tcMar>
          </w:tcPr>
          <w:p w14:paraId="40F98F2A"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11,0</w:t>
            </w:r>
          </w:p>
        </w:tc>
        <w:tc>
          <w:tcPr>
            <w:tcW w:w="3060" w:type="dxa"/>
            <w:shd w:val="clear" w:color="auto" w:fill="auto"/>
            <w:tcMar>
              <w:top w:w="100" w:type="dxa"/>
              <w:left w:w="100" w:type="dxa"/>
              <w:bottom w:w="100" w:type="dxa"/>
              <w:right w:w="100" w:type="dxa"/>
            </w:tcMar>
          </w:tcPr>
          <w:p w14:paraId="40F61074"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0,05</w:t>
            </w:r>
          </w:p>
        </w:tc>
      </w:tr>
      <w:tr w:rsidR="0014662A" w:rsidRPr="00C2492E" w14:paraId="1C21F7B2" w14:textId="77777777">
        <w:tc>
          <w:tcPr>
            <w:tcW w:w="4185" w:type="dxa"/>
            <w:shd w:val="clear" w:color="auto" w:fill="auto"/>
            <w:tcMar>
              <w:top w:w="100" w:type="dxa"/>
              <w:left w:w="100" w:type="dxa"/>
              <w:bottom w:w="100" w:type="dxa"/>
              <w:right w:w="100" w:type="dxa"/>
            </w:tcMar>
          </w:tcPr>
          <w:p w14:paraId="0E70BCA9" w14:textId="77777777" w:rsidR="0014662A" w:rsidRPr="00C2492E" w:rsidRDefault="00507DF5" w:rsidP="00686E0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Оптова та роздрібна торгівля, ремонт транспортних засобів та мотоциклів</w:t>
            </w:r>
          </w:p>
        </w:tc>
        <w:tc>
          <w:tcPr>
            <w:tcW w:w="3075" w:type="dxa"/>
            <w:shd w:val="clear" w:color="auto" w:fill="auto"/>
            <w:tcMar>
              <w:top w:w="100" w:type="dxa"/>
              <w:left w:w="100" w:type="dxa"/>
              <w:bottom w:w="100" w:type="dxa"/>
              <w:right w:w="100" w:type="dxa"/>
            </w:tcMar>
          </w:tcPr>
          <w:p w14:paraId="16024769"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24,2</w:t>
            </w:r>
          </w:p>
        </w:tc>
        <w:tc>
          <w:tcPr>
            <w:tcW w:w="3060" w:type="dxa"/>
            <w:shd w:val="clear" w:color="auto" w:fill="auto"/>
            <w:tcMar>
              <w:top w:w="100" w:type="dxa"/>
              <w:left w:w="100" w:type="dxa"/>
              <w:bottom w:w="100" w:type="dxa"/>
              <w:right w:w="100" w:type="dxa"/>
            </w:tcMar>
          </w:tcPr>
          <w:p w14:paraId="707A3A78"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1,2</w:t>
            </w:r>
          </w:p>
        </w:tc>
      </w:tr>
      <w:tr w:rsidR="0014662A" w:rsidRPr="00C2492E" w14:paraId="67D67864" w14:textId="77777777">
        <w:tc>
          <w:tcPr>
            <w:tcW w:w="4185" w:type="dxa"/>
            <w:shd w:val="clear" w:color="auto" w:fill="auto"/>
            <w:tcMar>
              <w:top w:w="100" w:type="dxa"/>
              <w:left w:w="100" w:type="dxa"/>
              <w:bottom w:w="100" w:type="dxa"/>
              <w:right w:w="100" w:type="dxa"/>
            </w:tcMar>
          </w:tcPr>
          <w:p w14:paraId="5E2822EE" w14:textId="77777777" w:rsidR="0014662A" w:rsidRPr="00C2492E" w:rsidRDefault="00507DF5" w:rsidP="00686E0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Транспорт, складське господарство, поштова та кур’єрська діяльність</w:t>
            </w:r>
          </w:p>
        </w:tc>
        <w:tc>
          <w:tcPr>
            <w:tcW w:w="3075" w:type="dxa"/>
            <w:shd w:val="clear" w:color="auto" w:fill="auto"/>
            <w:tcMar>
              <w:top w:w="100" w:type="dxa"/>
              <w:left w:w="100" w:type="dxa"/>
              <w:bottom w:w="100" w:type="dxa"/>
              <w:right w:w="100" w:type="dxa"/>
            </w:tcMar>
          </w:tcPr>
          <w:p w14:paraId="44D0F84D"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400,2</w:t>
            </w:r>
          </w:p>
        </w:tc>
        <w:tc>
          <w:tcPr>
            <w:tcW w:w="3060" w:type="dxa"/>
            <w:shd w:val="clear" w:color="auto" w:fill="auto"/>
            <w:tcMar>
              <w:top w:w="100" w:type="dxa"/>
              <w:left w:w="100" w:type="dxa"/>
              <w:bottom w:w="100" w:type="dxa"/>
              <w:right w:w="100" w:type="dxa"/>
            </w:tcMar>
          </w:tcPr>
          <w:p w14:paraId="1FD274C5"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2,1</w:t>
            </w:r>
          </w:p>
        </w:tc>
      </w:tr>
      <w:tr w:rsidR="0014662A" w:rsidRPr="00C2492E" w14:paraId="47F8C370" w14:textId="77777777">
        <w:tc>
          <w:tcPr>
            <w:tcW w:w="4185" w:type="dxa"/>
            <w:shd w:val="clear" w:color="auto" w:fill="auto"/>
            <w:tcMar>
              <w:top w:w="100" w:type="dxa"/>
              <w:left w:w="100" w:type="dxa"/>
              <w:bottom w:w="100" w:type="dxa"/>
              <w:right w:w="100" w:type="dxa"/>
            </w:tcMar>
          </w:tcPr>
          <w:p w14:paraId="29D57177" w14:textId="77777777" w:rsidR="0014662A" w:rsidRPr="00C2492E" w:rsidRDefault="00507DF5" w:rsidP="00686E0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 xml:space="preserve">Тимчасове розміщування та організація харчування </w:t>
            </w:r>
          </w:p>
        </w:tc>
        <w:tc>
          <w:tcPr>
            <w:tcW w:w="3075" w:type="dxa"/>
            <w:shd w:val="clear" w:color="auto" w:fill="auto"/>
            <w:tcMar>
              <w:top w:w="100" w:type="dxa"/>
              <w:left w:w="100" w:type="dxa"/>
              <w:bottom w:w="100" w:type="dxa"/>
              <w:right w:w="100" w:type="dxa"/>
            </w:tcMar>
          </w:tcPr>
          <w:p w14:paraId="7C6EB399"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1,3</w:t>
            </w:r>
          </w:p>
        </w:tc>
        <w:tc>
          <w:tcPr>
            <w:tcW w:w="3060" w:type="dxa"/>
            <w:shd w:val="clear" w:color="auto" w:fill="auto"/>
            <w:tcMar>
              <w:top w:w="100" w:type="dxa"/>
              <w:left w:w="100" w:type="dxa"/>
              <w:bottom w:w="100" w:type="dxa"/>
              <w:right w:w="100" w:type="dxa"/>
            </w:tcMar>
          </w:tcPr>
          <w:p w14:paraId="3DECFED3"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0,0</w:t>
            </w:r>
          </w:p>
        </w:tc>
      </w:tr>
      <w:tr w:rsidR="0014662A" w:rsidRPr="00C2492E" w14:paraId="0B440BEC" w14:textId="77777777">
        <w:tc>
          <w:tcPr>
            <w:tcW w:w="4185" w:type="dxa"/>
            <w:shd w:val="clear" w:color="auto" w:fill="auto"/>
            <w:tcMar>
              <w:top w:w="100" w:type="dxa"/>
              <w:left w:w="100" w:type="dxa"/>
              <w:bottom w:w="100" w:type="dxa"/>
              <w:right w:w="100" w:type="dxa"/>
            </w:tcMar>
          </w:tcPr>
          <w:p w14:paraId="2D6E70E9" w14:textId="77777777" w:rsidR="0014662A" w:rsidRPr="00C2492E" w:rsidRDefault="00507DF5" w:rsidP="00686E0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Інформація та телекомунікації</w:t>
            </w:r>
          </w:p>
        </w:tc>
        <w:tc>
          <w:tcPr>
            <w:tcW w:w="3075" w:type="dxa"/>
            <w:shd w:val="clear" w:color="auto" w:fill="auto"/>
            <w:tcMar>
              <w:top w:w="100" w:type="dxa"/>
              <w:left w:w="100" w:type="dxa"/>
              <w:bottom w:w="100" w:type="dxa"/>
              <w:right w:w="100" w:type="dxa"/>
            </w:tcMar>
          </w:tcPr>
          <w:p w14:paraId="00EE7097"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4,0</w:t>
            </w:r>
          </w:p>
        </w:tc>
        <w:tc>
          <w:tcPr>
            <w:tcW w:w="3060" w:type="dxa"/>
            <w:shd w:val="clear" w:color="auto" w:fill="auto"/>
            <w:tcMar>
              <w:top w:w="100" w:type="dxa"/>
              <w:left w:w="100" w:type="dxa"/>
              <w:bottom w:w="100" w:type="dxa"/>
              <w:right w:w="100" w:type="dxa"/>
            </w:tcMar>
          </w:tcPr>
          <w:p w14:paraId="56621171"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0,02</w:t>
            </w:r>
          </w:p>
        </w:tc>
      </w:tr>
      <w:tr w:rsidR="0014662A" w:rsidRPr="00C2492E" w14:paraId="4E920F59" w14:textId="77777777">
        <w:tc>
          <w:tcPr>
            <w:tcW w:w="4185" w:type="dxa"/>
            <w:shd w:val="clear" w:color="auto" w:fill="auto"/>
            <w:tcMar>
              <w:top w:w="100" w:type="dxa"/>
              <w:left w:w="100" w:type="dxa"/>
              <w:bottom w:w="100" w:type="dxa"/>
              <w:right w:w="100" w:type="dxa"/>
            </w:tcMar>
          </w:tcPr>
          <w:p w14:paraId="4C8A22F1" w14:textId="77777777" w:rsidR="0014662A" w:rsidRPr="00C2492E" w:rsidRDefault="00507DF5" w:rsidP="00686E0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Фінансова та страхова діяльність</w:t>
            </w:r>
          </w:p>
        </w:tc>
        <w:tc>
          <w:tcPr>
            <w:tcW w:w="3075" w:type="dxa"/>
            <w:shd w:val="clear" w:color="auto" w:fill="auto"/>
            <w:tcMar>
              <w:top w:w="100" w:type="dxa"/>
              <w:left w:w="100" w:type="dxa"/>
              <w:bottom w:w="100" w:type="dxa"/>
              <w:right w:w="100" w:type="dxa"/>
            </w:tcMar>
          </w:tcPr>
          <w:p w14:paraId="6A6B58F5"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1,0</w:t>
            </w:r>
          </w:p>
        </w:tc>
        <w:tc>
          <w:tcPr>
            <w:tcW w:w="3060" w:type="dxa"/>
            <w:shd w:val="clear" w:color="auto" w:fill="auto"/>
            <w:tcMar>
              <w:top w:w="100" w:type="dxa"/>
              <w:left w:w="100" w:type="dxa"/>
              <w:bottom w:w="100" w:type="dxa"/>
              <w:right w:w="100" w:type="dxa"/>
            </w:tcMar>
          </w:tcPr>
          <w:p w14:paraId="33408DF0"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0,0</w:t>
            </w:r>
          </w:p>
        </w:tc>
      </w:tr>
      <w:tr w:rsidR="0014662A" w:rsidRPr="00C2492E" w14:paraId="4A930A9C" w14:textId="77777777">
        <w:tc>
          <w:tcPr>
            <w:tcW w:w="4185" w:type="dxa"/>
            <w:shd w:val="clear" w:color="auto" w:fill="auto"/>
            <w:tcMar>
              <w:top w:w="100" w:type="dxa"/>
              <w:left w:w="100" w:type="dxa"/>
              <w:bottom w:w="100" w:type="dxa"/>
              <w:right w:w="100" w:type="dxa"/>
            </w:tcMar>
          </w:tcPr>
          <w:p w14:paraId="54639708" w14:textId="77777777" w:rsidR="0014662A" w:rsidRPr="00C2492E" w:rsidRDefault="00507DF5" w:rsidP="00686E0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Операції з нерухомим майном</w:t>
            </w:r>
          </w:p>
        </w:tc>
        <w:tc>
          <w:tcPr>
            <w:tcW w:w="3075" w:type="dxa"/>
            <w:shd w:val="clear" w:color="auto" w:fill="auto"/>
            <w:tcMar>
              <w:top w:w="100" w:type="dxa"/>
              <w:left w:w="100" w:type="dxa"/>
              <w:bottom w:w="100" w:type="dxa"/>
              <w:right w:w="100" w:type="dxa"/>
            </w:tcMar>
          </w:tcPr>
          <w:p w14:paraId="0BA5F59C"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2,7</w:t>
            </w:r>
          </w:p>
        </w:tc>
        <w:tc>
          <w:tcPr>
            <w:tcW w:w="3060" w:type="dxa"/>
            <w:shd w:val="clear" w:color="auto" w:fill="auto"/>
            <w:tcMar>
              <w:top w:w="100" w:type="dxa"/>
              <w:left w:w="100" w:type="dxa"/>
              <w:bottom w:w="100" w:type="dxa"/>
              <w:right w:w="100" w:type="dxa"/>
            </w:tcMar>
          </w:tcPr>
          <w:p w14:paraId="78CC2421"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0,01</w:t>
            </w:r>
          </w:p>
        </w:tc>
      </w:tr>
      <w:tr w:rsidR="0014662A" w:rsidRPr="00C2492E" w14:paraId="2E2456F4" w14:textId="77777777">
        <w:tc>
          <w:tcPr>
            <w:tcW w:w="4185" w:type="dxa"/>
            <w:shd w:val="clear" w:color="auto" w:fill="auto"/>
            <w:tcMar>
              <w:top w:w="100" w:type="dxa"/>
              <w:left w:w="100" w:type="dxa"/>
              <w:bottom w:w="100" w:type="dxa"/>
              <w:right w:w="100" w:type="dxa"/>
            </w:tcMar>
          </w:tcPr>
          <w:p w14:paraId="060AEFFF" w14:textId="77777777" w:rsidR="0014662A" w:rsidRPr="00C2492E" w:rsidRDefault="00507DF5" w:rsidP="00686E0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Професійна, наукова та технічна діяльність</w:t>
            </w:r>
          </w:p>
        </w:tc>
        <w:tc>
          <w:tcPr>
            <w:tcW w:w="3075" w:type="dxa"/>
            <w:shd w:val="clear" w:color="auto" w:fill="auto"/>
            <w:tcMar>
              <w:top w:w="100" w:type="dxa"/>
              <w:left w:w="100" w:type="dxa"/>
              <w:bottom w:w="100" w:type="dxa"/>
              <w:right w:w="100" w:type="dxa"/>
            </w:tcMar>
          </w:tcPr>
          <w:p w14:paraId="6CA5BDA2"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0,2</w:t>
            </w:r>
          </w:p>
        </w:tc>
        <w:tc>
          <w:tcPr>
            <w:tcW w:w="3060" w:type="dxa"/>
            <w:shd w:val="clear" w:color="auto" w:fill="auto"/>
            <w:tcMar>
              <w:top w:w="100" w:type="dxa"/>
              <w:left w:w="100" w:type="dxa"/>
              <w:bottom w:w="100" w:type="dxa"/>
              <w:right w:w="100" w:type="dxa"/>
            </w:tcMar>
          </w:tcPr>
          <w:p w14:paraId="2D68F24E"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0,0</w:t>
            </w:r>
          </w:p>
        </w:tc>
      </w:tr>
      <w:tr w:rsidR="0014662A" w:rsidRPr="00C2492E" w14:paraId="31ED2887" w14:textId="77777777">
        <w:tc>
          <w:tcPr>
            <w:tcW w:w="4185" w:type="dxa"/>
            <w:shd w:val="clear" w:color="auto" w:fill="auto"/>
            <w:tcMar>
              <w:top w:w="100" w:type="dxa"/>
              <w:left w:w="100" w:type="dxa"/>
              <w:bottom w:w="100" w:type="dxa"/>
              <w:right w:w="100" w:type="dxa"/>
            </w:tcMar>
          </w:tcPr>
          <w:p w14:paraId="4328A675" w14:textId="77777777" w:rsidR="0014662A" w:rsidRPr="00C2492E" w:rsidRDefault="00507DF5" w:rsidP="00686E0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lastRenderedPageBreak/>
              <w:t>Діяльність у сфері адміністративного та допоміжного обслуговування</w:t>
            </w:r>
          </w:p>
        </w:tc>
        <w:tc>
          <w:tcPr>
            <w:tcW w:w="3075" w:type="dxa"/>
            <w:shd w:val="clear" w:color="auto" w:fill="auto"/>
            <w:tcMar>
              <w:top w:w="100" w:type="dxa"/>
              <w:left w:w="100" w:type="dxa"/>
              <w:bottom w:w="100" w:type="dxa"/>
              <w:right w:w="100" w:type="dxa"/>
            </w:tcMar>
          </w:tcPr>
          <w:p w14:paraId="0986ABDA"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7,7</w:t>
            </w:r>
          </w:p>
        </w:tc>
        <w:tc>
          <w:tcPr>
            <w:tcW w:w="3060" w:type="dxa"/>
            <w:shd w:val="clear" w:color="auto" w:fill="auto"/>
            <w:tcMar>
              <w:top w:w="100" w:type="dxa"/>
              <w:left w:w="100" w:type="dxa"/>
              <w:bottom w:w="100" w:type="dxa"/>
              <w:right w:w="100" w:type="dxa"/>
            </w:tcMar>
          </w:tcPr>
          <w:p w14:paraId="0E7B7967"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0,04</w:t>
            </w:r>
          </w:p>
        </w:tc>
      </w:tr>
      <w:tr w:rsidR="0014662A" w:rsidRPr="00C2492E" w14:paraId="6E1F9771" w14:textId="77777777">
        <w:tc>
          <w:tcPr>
            <w:tcW w:w="4185" w:type="dxa"/>
            <w:shd w:val="clear" w:color="auto" w:fill="auto"/>
            <w:tcMar>
              <w:top w:w="100" w:type="dxa"/>
              <w:left w:w="100" w:type="dxa"/>
              <w:bottom w:w="100" w:type="dxa"/>
              <w:right w:w="100" w:type="dxa"/>
            </w:tcMar>
          </w:tcPr>
          <w:p w14:paraId="7238A126" w14:textId="77777777" w:rsidR="0014662A" w:rsidRPr="00C2492E" w:rsidRDefault="00507DF5" w:rsidP="00686E0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Державне управління й оборона; обов’язкове соціальне страхування</w:t>
            </w:r>
          </w:p>
        </w:tc>
        <w:tc>
          <w:tcPr>
            <w:tcW w:w="3075" w:type="dxa"/>
            <w:shd w:val="clear" w:color="auto" w:fill="auto"/>
            <w:tcMar>
              <w:top w:w="100" w:type="dxa"/>
              <w:left w:w="100" w:type="dxa"/>
              <w:bottom w:w="100" w:type="dxa"/>
              <w:right w:w="100" w:type="dxa"/>
            </w:tcMar>
          </w:tcPr>
          <w:p w14:paraId="018B3468"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209,2</w:t>
            </w:r>
          </w:p>
        </w:tc>
        <w:tc>
          <w:tcPr>
            <w:tcW w:w="3060" w:type="dxa"/>
            <w:shd w:val="clear" w:color="auto" w:fill="auto"/>
            <w:tcMar>
              <w:top w:w="100" w:type="dxa"/>
              <w:left w:w="100" w:type="dxa"/>
              <w:bottom w:w="100" w:type="dxa"/>
              <w:right w:w="100" w:type="dxa"/>
            </w:tcMar>
          </w:tcPr>
          <w:p w14:paraId="54662829"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1,1</w:t>
            </w:r>
          </w:p>
        </w:tc>
      </w:tr>
      <w:tr w:rsidR="0014662A" w:rsidRPr="00C2492E" w14:paraId="280B5046" w14:textId="77777777">
        <w:tc>
          <w:tcPr>
            <w:tcW w:w="4185" w:type="dxa"/>
            <w:shd w:val="clear" w:color="auto" w:fill="auto"/>
            <w:tcMar>
              <w:top w:w="100" w:type="dxa"/>
              <w:left w:w="100" w:type="dxa"/>
              <w:bottom w:w="100" w:type="dxa"/>
              <w:right w:w="100" w:type="dxa"/>
            </w:tcMar>
          </w:tcPr>
          <w:p w14:paraId="4D01BA98" w14:textId="77777777" w:rsidR="0014662A" w:rsidRPr="00C2492E" w:rsidRDefault="00507DF5" w:rsidP="00686E0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Освіта</w:t>
            </w:r>
          </w:p>
        </w:tc>
        <w:tc>
          <w:tcPr>
            <w:tcW w:w="3075" w:type="dxa"/>
            <w:shd w:val="clear" w:color="auto" w:fill="auto"/>
            <w:tcMar>
              <w:top w:w="100" w:type="dxa"/>
              <w:left w:w="100" w:type="dxa"/>
              <w:bottom w:w="100" w:type="dxa"/>
              <w:right w:w="100" w:type="dxa"/>
            </w:tcMar>
          </w:tcPr>
          <w:p w14:paraId="56602C77"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82,6</w:t>
            </w:r>
          </w:p>
        </w:tc>
        <w:tc>
          <w:tcPr>
            <w:tcW w:w="3060" w:type="dxa"/>
            <w:shd w:val="clear" w:color="auto" w:fill="auto"/>
            <w:tcMar>
              <w:top w:w="100" w:type="dxa"/>
              <w:left w:w="100" w:type="dxa"/>
              <w:bottom w:w="100" w:type="dxa"/>
              <w:right w:w="100" w:type="dxa"/>
            </w:tcMar>
          </w:tcPr>
          <w:p w14:paraId="4296A380"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0,4</w:t>
            </w:r>
          </w:p>
        </w:tc>
      </w:tr>
      <w:tr w:rsidR="0014662A" w:rsidRPr="00C2492E" w14:paraId="705D271E" w14:textId="77777777">
        <w:tc>
          <w:tcPr>
            <w:tcW w:w="4185" w:type="dxa"/>
            <w:shd w:val="clear" w:color="auto" w:fill="auto"/>
            <w:tcMar>
              <w:top w:w="100" w:type="dxa"/>
              <w:left w:w="100" w:type="dxa"/>
              <w:bottom w:w="100" w:type="dxa"/>
              <w:right w:w="100" w:type="dxa"/>
            </w:tcMar>
          </w:tcPr>
          <w:p w14:paraId="5513610C" w14:textId="77777777" w:rsidR="0014662A" w:rsidRPr="00C2492E" w:rsidRDefault="00507DF5" w:rsidP="00686E0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Охорона здоров’я та надання соціальної допомоги</w:t>
            </w:r>
          </w:p>
        </w:tc>
        <w:tc>
          <w:tcPr>
            <w:tcW w:w="3075" w:type="dxa"/>
            <w:shd w:val="clear" w:color="auto" w:fill="auto"/>
            <w:tcMar>
              <w:top w:w="100" w:type="dxa"/>
              <w:left w:w="100" w:type="dxa"/>
              <w:bottom w:w="100" w:type="dxa"/>
              <w:right w:w="100" w:type="dxa"/>
            </w:tcMar>
          </w:tcPr>
          <w:p w14:paraId="637EFE78"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51,2</w:t>
            </w:r>
          </w:p>
        </w:tc>
        <w:tc>
          <w:tcPr>
            <w:tcW w:w="3060" w:type="dxa"/>
            <w:shd w:val="clear" w:color="auto" w:fill="auto"/>
            <w:tcMar>
              <w:top w:w="100" w:type="dxa"/>
              <w:left w:w="100" w:type="dxa"/>
              <w:bottom w:w="100" w:type="dxa"/>
              <w:right w:w="100" w:type="dxa"/>
            </w:tcMar>
          </w:tcPr>
          <w:p w14:paraId="19F53E21"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0,3</w:t>
            </w:r>
          </w:p>
        </w:tc>
      </w:tr>
      <w:tr w:rsidR="0014662A" w:rsidRPr="00C2492E" w14:paraId="2AD0E073" w14:textId="77777777">
        <w:tc>
          <w:tcPr>
            <w:tcW w:w="4185" w:type="dxa"/>
            <w:shd w:val="clear" w:color="auto" w:fill="auto"/>
            <w:tcMar>
              <w:top w:w="100" w:type="dxa"/>
              <w:left w:w="100" w:type="dxa"/>
              <w:bottom w:w="100" w:type="dxa"/>
              <w:right w:w="100" w:type="dxa"/>
            </w:tcMar>
          </w:tcPr>
          <w:p w14:paraId="40B28D67" w14:textId="77777777" w:rsidR="0014662A" w:rsidRPr="00C2492E" w:rsidRDefault="00507DF5" w:rsidP="00686E0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Надання інших видів послуг</w:t>
            </w:r>
          </w:p>
        </w:tc>
        <w:tc>
          <w:tcPr>
            <w:tcW w:w="3075" w:type="dxa"/>
            <w:shd w:val="clear" w:color="auto" w:fill="auto"/>
            <w:tcMar>
              <w:top w:w="100" w:type="dxa"/>
              <w:left w:w="100" w:type="dxa"/>
              <w:bottom w:w="100" w:type="dxa"/>
              <w:right w:w="100" w:type="dxa"/>
            </w:tcMar>
          </w:tcPr>
          <w:p w14:paraId="1CE78AA7" w14:textId="77777777" w:rsidR="0014662A" w:rsidRPr="00C2492E" w:rsidRDefault="00507DF5" w:rsidP="00686E06">
            <w:pPr>
              <w:widowControl w:val="0"/>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6,2</w:t>
            </w:r>
          </w:p>
        </w:tc>
        <w:tc>
          <w:tcPr>
            <w:tcW w:w="3060" w:type="dxa"/>
            <w:shd w:val="clear" w:color="auto" w:fill="auto"/>
            <w:tcMar>
              <w:top w:w="100" w:type="dxa"/>
              <w:left w:w="100" w:type="dxa"/>
              <w:bottom w:w="100" w:type="dxa"/>
              <w:right w:w="100" w:type="dxa"/>
            </w:tcMar>
          </w:tcPr>
          <w:p w14:paraId="79BEE129" w14:textId="77777777" w:rsidR="0014662A" w:rsidRPr="00C2492E" w:rsidRDefault="00507DF5" w:rsidP="00686E06">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sidRPr="00C2492E">
              <w:rPr>
                <w:rFonts w:ascii="Times New Roman" w:eastAsia="Times New Roman" w:hAnsi="Times New Roman" w:cs="Times New Roman"/>
                <w:sz w:val="24"/>
                <w:szCs w:val="24"/>
              </w:rPr>
              <w:t>0,03</w:t>
            </w:r>
          </w:p>
        </w:tc>
      </w:tr>
    </w:tbl>
    <w:p w14:paraId="2A3F6DAD" w14:textId="77777777" w:rsidR="0014662A" w:rsidRDefault="00507DF5">
      <w:pPr>
        <w:shd w:val="clear" w:color="auto" w:fill="FFFFFF"/>
        <w:spacing w:before="24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За видами економічної діяльності викидів забруднюючих речовин в атмосферне повітря найбільшу частку займають підприємства переробної промисловості (75,7%) та сільського господарства (14,3%). </w:t>
      </w:r>
    </w:p>
    <w:p w14:paraId="5E5F4DC7" w14:textId="511AE65C"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Екологічна ситуація в галузі водокористування. </w:t>
      </w:r>
      <w:r>
        <w:rPr>
          <w:rFonts w:ascii="Times New Roman" w:eastAsia="Times New Roman" w:hAnsi="Times New Roman" w:cs="Times New Roman"/>
          <w:sz w:val="28"/>
          <w:szCs w:val="28"/>
        </w:rPr>
        <w:t xml:space="preserve">Основними користувачами підземної води в усіх басейнах річок області є підприємства комунального господарства та харчової промисловості. У сільській місцевості водоспоживання здійснюється з криниць та </w:t>
      </w:r>
      <w:r w:rsidR="00035AAD">
        <w:rPr>
          <w:rFonts w:ascii="Times New Roman" w:eastAsia="Times New Roman" w:hAnsi="Times New Roman" w:cs="Times New Roman"/>
          <w:sz w:val="28"/>
          <w:szCs w:val="28"/>
        </w:rPr>
        <w:t>м</w:t>
      </w:r>
      <w:r>
        <w:rPr>
          <w:rFonts w:ascii="Times New Roman" w:eastAsia="Times New Roman" w:hAnsi="Times New Roman" w:cs="Times New Roman"/>
          <w:sz w:val="28"/>
          <w:szCs w:val="28"/>
        </w:rPr>
        <w:t>енш</w:t>
      </w:r>
      <w:r w:rsidR="00035AAD">
        <w:rPr>
          <w:rFonts w:ascii="Times New Roman" w:eastAsia="Times New Roman" w:hAnsi="Times New Roman" w:cs="Times New Roman"/>
          <w:sz w:val="28"/>
          <w:szCs w:val="28"/>
        </w:rPr>
        <w:t>ою</w:t>
      </w:r>
      <w:r>
        <w:rPr>
          <w:rFonts w:ascii="Times New Roman" w:eastAsia="Times New Roman" w:hAnsi="Times New Roman" w:cs="Times New Roman"/>
          <w:sz w:val="28"/>
          <w:szCs w:val="28"/>
        </w:rPr>
        <w:t xml:space="preserve"> </w:t>
      </w:r>
      <w:r w:rsidR="00035AAD">
        <w:rPr>
          <w:rFonts w:ascii="Times New Roman" w:eastAsia="Times New Roman" w:hAnsi="Times New Roman" w:cs="Times New Roman"/>
          <w:sz w:val="28"/>
          <w:szCs w:val="28"/>
        </w:rPr>
        <w:t>мірою</w:t>
      </w:r>
      <w:r>
        <w:rPr>
          <w:rFonts w:ascii="Times New Roman" w:eastAsia="Times New Roman" w:hAnsi="Times New Roman" w:cs="Times New Roman"/>
          <w:sz w:val="28"/>
          <w:szCs w:val="28"/>
        </w:rPr>
        <w:t xml:space="preserve"> з комунальних водопроводів. У цілому населення області забезпечено питною підземною водою. Водночас у Придністров’ї, яке відноситься до районів з дефіцитом підземних вод, та Хмельницькому Поліссі (Полонський район), де великий вміст у підземній воді радонових </w:t>
      </w:r>
      <w:proofErr w:type="spellStart"/>
      <w:r>
        <w:rPr>
          <w:rFonts w:ascii="Times New Roman" w:eastAsia="Times New Roman" w:hAnsi="Times New Roman" w:cs="Times New Roman"/>
          <w:sz w:val="28"/>
          <w:szCs w:val="28"/>
        </w:rPr>
        <w:t>сполук</w:t>
      </w:r>
      <w:proofErr w:type="spellEnd"/>
      <w:r>
        <w:rPr>
          <w:rFonts w:ascii="Times New Roman" w:eastAsia="Times New Roman" w:hAnsi="Times New Roman" w:cs="Times New Roman"/>
          <w:sz w:val="28"/>
          <w:szCs w:val="28"/>
        </w:rPr>
        <w:t>, забезпечується питною водою за рахунок поверхневих водозаборів (міста Кам’янець-Подільський та Полонне).</w:t>
      </w:r>
    </w:p>
    <w:p w14:paraId="0937B386" w14:textId="0F0784CE"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Враховуючи достатні запаси як поверхневих так і підземних вод, господарство і населення Хмельницької області повністю забезпечен</w:t>
      </w:r>
      <w:r w:rsidR="00035AAD">
        <w:rPr>
          <w:rFonts w:ascii="Times New Roman" w:eastAsia="Times New Roman" w:hAnsi="Times New Roman" w:cs="Times New Roman"/>
          <w:sz w:val="28"/>
          <w:szCs w:val="28"/>
        </w:rPr>
        <w:t>о</w:t>
      </w:r>
      <w:r>
        <w:rPr>
          <w:rFonts w:ascii="Times New Roman" w:eastAsia="Times New Roman" w:hAnsi="Times New Roman" w:cs="Times New Roman"/>
          <w:sz w:val="28"/>
          <w:szCs w:val="28"/>
        </w:rPr>
        <w:t xml:space="preserve"> водою.</w:t>
      </w:r>
    </w:p>
    <w:p w14:paraId="38EEC232" w14:textId="2E7E82DE" w:rsidR="0014662A" w:rsidRDefault="00507DF5">
      <w:pPr>
        <w:spacing w:after="12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Використання води збільшилось на 7,6 млн куб. м, на виробничі потреби на 5,6 млн куб. м та водовідведення на 19,5 млн куб. метра.</w:t>
      </w:r>
    </w:p>
    <w:p w14:paraId="3A9CB994" w14:textId="77777777" w:rsidR="0014662A" w:rsidRDefault="00507DF5">
      <w:pPr>
        <w:spacing w:after="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Таблиця 3</w:t>
      </w:r>
      <w:r w:rsidR="004D6F6E">
        <w:rPr>
          <w:rFonts w:ascii="Times New Roman" w:eastAsia="Times New Roman" w:hAnsi="Times New Roman" w:cs="Times New Roman"/>
          <w:b/>
          <w:sz w:val="28"/>
          <w:szCs w:val="28"/>
        </w:rPr>
        <w:t>3</w:t>
      </w:r>
      <w:r>
        <w:rPr>
          <w:rFonts w:ascii="Times New Roman" w:eastAsia="Times New Roman" w:hAnsi="Times New Roman" w:cs="Times New Roman"/>
          <w:b/>
          <w:sz w:val="28"/>
          <w:szCs w:val="28"/>
        </w:rPr>
        <w:t>. Основні показники використання і відведення води, млн куб. м</w:t>
      </w:r>
    </w:p>
    <w:tbl>
      <w:tblPr>
        <w:tblStyle w:val="afff1"/>
        <w:tblW w:w="10049"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5020"/>
        <w:gridCol w:w="1134"/>
        <w:gridCol w:w="992"/>
        <w:gridCol w:w="992"/>
        <w:gridCol w:w="993"/>
        <w:gridCol w:w="918"/>
      </w:tblGrid>
      <w:tr w:rsidR="0014662A" w14:paraId="0F6ECB52" w14:textId="77777777" w:rsidTr="00686E06">
        <w:trPr>
          <w:trHeight w:val="330"/>
        </w:trPr>
        <w:tc>
          <w:tcPr>
            <w:tcW w:w="5020" w:type="dxa"/>
            <w:tcBorders>
              <w:top w:val="single" w:sz="6" w:space="0" w:color="000000"/>
              <w:left w:val="single" w:sz="6" w:space="0" w:color="000000"/>
              <w:bottom w:val="single" w:sz="6" w:space="0" w:color="000000"/>
              <w:right w:val="single" w:sz="6" w:space="0" w:color="000000"/>
            </w:tcBorders>
            <w:shd w:val="clear" w:color="auto" w:fill="A4C2F4"/>
            <w:tcMar>
              <w:top w:w="0" w:type="dxa"/>
              <w:left w:w="100" w:type="dxa"/>
              <w:bottom w:w="0" w:type="dxa"/>
              <w:right w:w="100" w:type="dxa"/>
            </w:tcMar>
          </w:tcPr>
          <w:p w14:paraId="29882C32"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Показники</w:t>
            </w:r>
          </w:p>
        </w:tc>
        <w:tc>
          <w:tcPr>
            <w:tcW w:w="1134" w:type="dxa"/>
            <w:tcBorders>
              <w:top w:val="single" w:sz="6" w:space="0" w:color="000000"/>
              <w:left w:val="nil"/>
              <w:bottom w:val="single" w:sz="6" w:space="0" w:color="000000"/>
              <w:right w:val="single" w:sz="6" w:space="0" w:color="000000"/>
            </w:tcBorders>
            <w:shd w:val="clear" w:color="auto" w:fill="A4C2F4"/>
            <w:tcMar>
              <w:top w:w="0" w:type="dxa"/>
              <w:left w:w="100" w:type="dxa"/>
              <w:bottom w:w="0" w:type="dxa"/>
              <w:right w:w="100" w:type="dxa"/>
            </w:tcMar>
          </w:tcPr>
          <w:p w14:paraId="6814544D"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2019</w:t>
            </w:r>
          </w:p>
        </w:tc>
        <w:tc>
          <w:tcPr>
            <w:tcW w:w="992" w:type="dxa"/>
            <w:tcBorders>
              <w:top w:val="single" w:sz="6" w:space="0" w:color="000000"/>
              <w:left w:val="nil"/>
              <w:bottom w:val="single" w:sz="6" w:space="0" w:color="000000"/>
              <w:right w:val="single" w:sz="6" w:space="0" w:color="000000"/>
            </w:tcBorders>
            <w:shd w:val="clear" w:color="auto" w:fill="A4C2F4"/>
            <w:tcMar>
              <w:top w:w="0" w:type="dxa"/>
              <w:left w:w="100" w:type="dxa"/>
              <w:bottom w:w="0" w:type="dxa"/>
              <w:right w:w="100" w:type="dxa"/>
            </w:tcMar>
          </w:tcPr>
          <w:p w14:paraId="6EF2FB84"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2020</w:t>
            </w:r>
          </w:p>
        </w:tc>
        <w:tc>
          <w:tcPr>
            <w:tcW w:w="992" w:type="dxa"/>
            <w:tcBorders>
              <w:top w:val="single" w:sz="6" w:space="0" w:color="000000"/>
              <w:left w:val="nil"/>
              <w:bottom w:val="single" w:sz="6" w:space="0" w:color="000000"/>
              <w:right w:val="single" w:sz="6" w:space="0" w:color="000000"/>
            </w:tcBorders>
            <w:shd w:val="clear" w:color="auto" w:fill="A4C2F4"/>
            <w:tcMar>
              <w:top w:w="0" w:type="dxa"/>
              <w:left w:w="100" w:type="dxa"/>
              <w:bottom w:w="0" w:type="dxa"/>
              <w:right w:w="100" w:type="dxa"/>
            </w:tcMar>
          </w:tcPr>
          <w:p w14:paraId="7AA7E638"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2021</w:t>
            </w:r>
          </w:p>
        </w:tc>
        <w:tc>
          <w:tcPr>
            <w:tcW w:w="993" w:type="dxa"/>
            <w:tcBorders>
              <w:top w:val="single" w:sz="6" w:space="0" w:color="000000"/>
              <w:left w:val="nil"/>
              <w:bottom w:val="single" w:sz="6" w:space="0" w:color="000000"/>
              <w:right w:val="single" w:sz="6" w:space="0" w:color="000000"/>
            </w:tcBorders>
            <w:shd w:val="clear" w:color="auto" w:fill="A4C2F4"/>
            <w:tcMar>
              <w:top w:w="0" w:type="dxa"/>
              <w:left w:w="100" w:type="dxa"/>
              <w:bottom w:w="0" w:type="dxa"/>
              <w:right w:w="100" w:type="dxa"/>
            </w:tcMar>
          </w:tcPr>
          <w:p w14:paraId="1637E882"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2022</w:t>
            </w:r>
          </w:p>
        </w:tc>
        <w:tc>
          <w:tcPr>
            <w:tcW w:w="918" w:type="dxa"/>
            <w:tcBorders>
              <w:top w:val="single" w:sz="6" w:space="0" w:color="000000"/>
              <w:left w:val="nil"/>
              <w:bottom w:val="single" w:sz="6" w:space="0" w:color="000000"/>
              <w:right w:val="single" w:sz="6" w:space="0" w:color="000000"/>
            </w:tcBorders>
            <w:shd w:val="clear" w:color="auto" w:fill="A4C2F4"/>
            <w:tcMar>
              <w:top w:w="0" w:type="dxa"/>
              <w:left w:w="100" w:type="dxa"/>
              <w:bottom w:w="0" w:type="dxa"/>
              <w:right w:w="100" w:type="dxa"/>
            </w:tcMar>
          </w:tcPr>
          <w:p w14:paraId="79DF87EF" w14:textId="77777777" w:rsidR="0014662A" w:rsidRDefault="00507DF5">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2023</w:t>
            </w:r>
          </w:p>
        </w:tc>
      </w:tr>
      <w:tr w:rsidR="0014662A" w14:paraId="13C6C122" w14:textId="77777777" w:rsidTr="00686E06">
        <w:trPr>
          <w:trHeight w:val="585"/>
        </w:trPr>
        <w:tc>
          <w:tcPr>
            <w:tcW w:w="5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87AC70E"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Забрано води з природних водних об'єктів - усього</w:t>
            </w:r>
          </w:p>
        </w:tc>
        <w:tc>
          <w:tcPr>
            <w:tcW w:w="1134" w:type="dxa"/>
            <w:tcBorders>
              <w:top w:val="nil"/>
              <w:left w:val="nil"/>
              <w:bottom w:val="single" w:sz="6" w:space="0" w:color="000000"/>
              <w:right w:val="single" w:sz="6" w:space="0" w:color="000000"/>
            </w:tcBorders>
            <w:tcMar>
              <w:top w:w="0" w:type="dxa"/>
              <w:left w:w="100" w:type="dxa"/>
              <w:bottom w:w="0" w:type="dxa"/>
              <w:right w:w="100" w:type="dxa"/>
            </w:tcMar>
          </w:tcPr>
          <w:p w14:paraId="09333BC1"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87,9</w:t>
            </w:r>
          </w:p>
        </w:tc>
        <w:tc>
          <w:tcPr>
            <w:tcW w:w="992" w:type="dxa"/>
            <w:tcBorders>
              <w:top w:val="nil"/>
              <w:left w:val="nil"/>
              <w:bottom w:val="single" w:sz="6" w:space="0" w:color="000000"/>
              <w:right w:val="single" w:sz="6" w:space="0" w:color="000000"/>
            </w:tcBorders>
            <w:tcMar>
              <w:top w:w="0" w:type="dxa"/>
              <w:left w:w="100" w:type="dxa"/>
              <w:bottom w:w="0" w:type="dxa"/>
              <w:right w:w="100" w:type="dxa"/>
            </w:tcMar>
          </w:tcPr>
          <w:p w14:paraId="0D882286"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99,0</w:t>
            </w:r>
          </w:p>
        </w:tc>
        <w:tc>
          <w:tcPr>
            <w:tcW w:w="992" w:type="dxa"/>
            <w:tcBorders>
              <w:top w:val="nil"/>
              <w:left w:val="nil"/>
              <w:bottom w:val="single" w:sz="6" w:space="0" w:color="000000"/>
              <w:right w:val="single" w:sz="6" w:space="0" w:color="000000"/>
            </w:tcBorders>
            <w:tcMar>
              <w:top w:w="0" w:type="dxa"/>
              <w:left w:w="100" w:type="dxa"/>
              <w:bottom w:w="0" w:type="dxa"/>
              <w:right w:w="100" w:type="dxa"/>
            </w:tcMar>
          </w:tcPr>
          <w:p w14:paraId="3AA12621"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111,0</w:t>
            </w:r>
          </w:p>
        </w:tc>
        <w:tc>
          <w:tcPr>
            <w:tcW w:w="993" w:type="dxa"/>
            <w:tcBorders>
              <w:top w:val="nil"/>
              <w:left w:val="nil"/>
              <w:bottom w:val="single" w:sz="6" w:space="0" w:color="000000"/>
              <w:right w:val="single" w:sz="6" w:space="0" w:color="000000"/>
            </w:tcBorders>
            <w:tcMar>
              <w:top w:w="0" w:type="dxa"/>
              <w:left w:w="100" w:type="dxa"/>
              <w:bottom w:w="0" w:type="dxa"/>
              <w:right w:w="100" w:type="dxa"/>
            </w:tcMar>
          </w:tcPr>
          <w:p w14:paraId="53408359"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96,9</w:t>
            </w:r>
          </w:p>
        </w:tc>
        <w:tc>
          <w:tcPr>
            <w:tcW w:w="918" w:type="dxa"/>
            <w:tcBorders>
              <w:top w:val="nil"/>
              <w:left w:val="nil"/>
              <w:bottom w:val="single" w:sz="6" w:space="0" w:color="000000"/>
              <w:right w:val="single" w:sz="6" w:space="0" w:color="000000"/>
            </w:tcBorders>
            <w:tcMar>
              <w:top w:w="0" w:type="dxa"/>
              <w:left w:w="100" w:type="dxa"/>
              <w:bottom w:w="0" w:type="dxa"/>
              <w:right w:w="100" w:type="dxa"/>
            </w:tcMar>
          </w:tcPr>
          <w:p w14:paraId="6CFBD27C"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104,5</w:t>
            </w:r>
          </w:p>
        </w:tc>
      </w:tr>
      <w:tr w:rsidR="0014662A" w14:paraId="549F5298" w14:textId="77777777" w:rsidTr="00686E06">
        <w:trPr>
          <w:trHeight w:val="585"/>
        </w:trPr>
        <w:tc>
          <w:tcPr>
            <w:tcW w:w="5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AEBDFFC"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Спожито свіжої води (включаючи морську) з неї на</w:t>
            </w:r>
          </w:p>
        </w:tc>
        <w:tc>
          <w:tcPr>
            <w:tcW w:w="1134" w:type="dxa"/>
            <w:tcBorders>
              <w:top w:val="nil"/>
              <w:left w:val="nil"/>
              <w:bottom w:val="single" w:sz="6" w:space="0" w:color="000000"/>
              <w:right w:val="single" w:sz="6" w:space="0" w:color="000000"/>
            </w:tcBorders>
            <w:tcMar>
              <w:top w:w="0" w:type="dxa"/>
              <w:left w:w="100" w:type="dxa"/>
              <w:bottom w:w="0" w:type="dxa"/>
              <w:right w:w="100" w:type="dxa"/>
            </w:tcMar>
          </w:tcPr>
          <w:p w14:paraId="55FCADF2"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63,9</w:t>
            </w:r>
          </w:p>
        </w:tc>
        <w:tc>
          <w:tcPr>
            <w:tcW w:w="992" w:type="dxa"/>
            <w:tcBorders>
              <w:top w:val="nil"/>
              <w:left w:val="nil"/>
              <w:bottom w:val="single" w:sz="6" w:space="0" w:color="000000"/>
              <w:right w:val="single" w:sz="6" w:space="0" w:color="000000"/>
            </w:tcBorders>
            <w:tcMar>
              <w:top w:w="0" w:type="dxa"/>
              <w:left w:w="100" w:type="dxa"/>
              <w:bottom w:w="0" w:type="dxa"/>
              <w:right w:w="100" w:type="dxa"/>
            </w:tcMar>
          </w:tcPr>
          <w:p w14:paraId="59AA103A"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80,2</w:t>
            </w:r>
          </w:p>
        </w:tc>
        <w:tc>
          <w:tcPr>
            <w:tcW w:w="992" w:type="dxa"/>
            <w:tcBorders>
              <w:top w:val="nil"/>
              <w:left w:val="nil"/>
              <w:bottom w:val="single" w:sz="6" w:space="0" w:color="000000"/>
              <w:right w:val="single" w:sz="6" w:space="0" w:color="000000"/>
            </w:tcBorders>
            <w:tcMar>
              <w:top w:w="0" w:type="dxa"/>
              <w:left w:w="100" w:type="dxa"/>
              <w:bottom w:w="0" w:type="dxa"/>
              <w:right w:w="100" w:type="dxa"/>
            </w:tcMar>
          </w:tcPr>
          <w:p w14:paraId="6C3D6FD0"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89,8</w:t>
            </w:r>
          </w:p>
        </w:tc>
        <w:tc>
          <w:tcPr>
            <w:tcW w:w="993" w:type="dxa"/>
            <w:tcBorders>
              <w:top w:val="nil"/>
              <w:left w:val="nil"/>
              <w:bottom w:val="single" w:sz="6" w:space="0" w:color="000000"/>
              <w:right w:val="single" w:sz="6" w:space="0" w:color="000000"/>
            </w:tcBorders>
            <w:tcMar>
              <w:top w:w="0" w:type="dxa"/>
              <w:left w:w="100" w:type="dxa"/>
              <w:bottom w:w="0" w:type="dxa"/>
              <w:right w:w="100" w:type="dxa"/>
            </w:tcMar>
          </w:tcPr>
          <w:p w14:paraId="0BF76A3D"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76,9</w:t>
            </w:r>
          </w:p>
        </w:tc>
        <w:tc>
          <w:tcPr>
            <w:tcW w:w="918" w:type="dxa"/>
            <w:tcBorders>
              <w:top w:val="nil"/>
              <w:left w:val="nil"/>
              <w:bottom w:val="single" w:sz="6" w:space="0" w:color="000000"/>
              <w:right w:val="single" w:sz="6" w:space="0" w:color="000000"/>
            </w:tcBorders>
            <w:tcMar>
              <w:top w:w="0" w:type="dxa"/>
              <w:left w:w="100" w:type="dxa"/>
              <w:bottom w:w="0" w:type="dxa"/>
              <w:right w:w="100" w:type="dxa"/>
            </w:tcMar>
          </w:tcPr>
          <w:p w14:paraId="2DB35A63"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82,9</w:t>
            </w:r>
          </w:p>
        </w:tc>
      </w:tr>
      <w:tr w:rsidR="0014662A" w14:paraId="6A51A4ED" w14:textId="77777777" w:rsidTr="00686E06">
        <w:trPr>
          <w:trHeight w:val="300"/>
        </w:trPr>
        <w:tc>
          <w:tcPr>
            <w:tcW w:w="5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F3067C2" w14:textId="77777777" w:rsidR="0014662A" w:rsidRDefault="00507DF5">
            <w:pPr>
              <w:spacing w:line="240" w:lineRule="auto"/>
              <w:ind w:firstLine="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виробничі потреби</w:t>
            </w:r>
          </w:p>
        </w:tc>
        <w:tc>
          <w:tcPr>
            <w:tcW w:w="1134" w:type="dxa"/>
            <w:tcBorders>
              <w:top w:val="nil"/>
              <w:left w:val="nil"/>
              <w:bottom w:val="single" w:sz="6" w:space="0" w:color="000000"/>
              <w:right w:val="single" w:sz="6" w:space="0" w:color="000000"/>
            </w:tcBorders>
            <w:tcMar>
              <w:top w:w="0" w:type="dxa"/>
              <w:left w:w="100" w:type="dxa"/>
              <w:bottom w:w="0" w:type="dxa"/>
              <w:right w:w="100" w:type="dxa"/>
            </w:tcMar>
          </w:tcPr>
          <w:p w14:paraId="7F0975CF"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35,4</w:t>
            </w:r>
          </w:p>
        </w:tc>
        <w:tc>
          <w:tcPr>
            <w:tcW w:w="992" w:type="dxa"/>
            <w:tcBorders>
              <w:top w:val="nil"/>
              <w:left w:val="nil"/>
              <w:bottom w:val="single" w:sz="6" w:space="0" w:color="000000"/>
              <w:right w:val="single" w:sz="6" w:space="0" w:color="000000"/>
            </w:tcBorders>
            <w:tcMar>
              <w:top w:w="0" w:type="dxa"/>
              <w:left w:w="100" w:type="dxa"/>
              <w:bottom w:w="0" w:type="dxa"/>
              <w:right w:w="100" w:type="dxa"/>
            </w:tcMar>
          </w:tcPr>
          <w:p w14:paraId="28F97B9D"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51,7</w:t>
            </w:r>
          </w:p>
        </w:tc>
        <w:tc>
          <w:tcPr>
            <w:tcW w:w="992" w:type="dxa"/>
            <w:tcBorders>
              <w:top w:val="nil"/>
              <w:left w:val="nil"/>
              <w:bottom w:val="single" w:sz="6" w:space="0" w:color="000000"/>
              <w:right w:val="single" w:sz="6" w:space="0" w:color="000000"/>
            </w:tcBorders>
            <w:tcMar>
              <w:top w:w="0" w:type="dxa"/>
              <w:left w:w="100" w:type="dxa"/>
              <w:bottom w:w="0" w:type="dxa"/>
              <w:right w:w="100" w:type="dxa"/>
            </w:tcMar>
          </w:tcPr>
          <w:p w14:paraId="060801CB"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61,8</w:t>
            </w:r>
          </w:p>
        </w:tc>
        <w:tc>
          <w:tcPr>
            <w:tcW w:w="993" w:type="dxa"/>
            <w:tcBorders>
              <w:top w:val="nil"/>
              <w:left w:val="nil"/>
              <w:bottom w:val="single" w:sz="6" w:space="0" w:color="000000"/>
              <w:right w:val="single" w:sz="6" w:space="0" w:color="000000"/>
            </w:tcBorders>
            <w:tcMar>
              <w:top w:w="0" w:type="dxa"/>
              <w:left w:w="100" w:type="dxa"/>
              <w:bottom w:w="0" w:type="dxa"/>
              <w:right w:w="100" w:type="dxa"/>
            </w:tcMar>
          </w:tcPr>
          <w:p w14:paraId="7C396E5B"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47,8</w:t>
            </w:r>
          </w:p>
        </w:tc>
        <w:tc>
          <w:tcPr>
            <w:tcW w:w="918" w:type="dxa"/>
            <w:tcBorders>
              <w:top w:val="nil"/>
              <w:left w:val="nil"/>
              <w:bottom w:val="single" w:sz="6" w:space="0" w:color="000000"/>
              <w:right w:val="single" w:sz="6" w:space="0" w:color="000000"/>
            </w:tcBorders>
            <w:tcMar>
              <w:top w:w="0" w:type="dxa"/>
              <w:left w:w="100" w:type="dxa"/>
              <w:bottom w:w="0" w:type="dxa"/>
              <w:right w:w="100" w:type="dxa"/>
            </w:tcMar>
          </w:tcPr>
          <w:p w14:paraId="424BA04E"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53,4</w:t>
            </w:r>
          </w:p>
        </w:tc>
      </w:tr>
      <w:tr w:rsidR="0014662A" w14:paraId="0B5DBD7C" w14:textId="77777777" w:rsidTr="00686E06">
        <w:trPr>
          <w:trHeight w:val="300"/>
        </w:trPr>
        <w:tc>
          <w:tcPr>
            <w:tcW w:w="5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9311B12" w14:textId="77777777" w:rsidR="0014662A" w:rsidRDefault="00507DF5">
            <w:pPr>
              <w:spacing w:line="240" w:lineRule="auto"/>
              <w:ind w:firstLine="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питні і санітарно-гігієнічні</w:t>
            </w:r>
          </w:p>
        </w:tc>
        <w:tc>
          <w:tcPr>
            <w:tcW w:w="1134" w:type="dxa"/>
            <w:tcBorders>
              <w:top w:val="nil"/>
              <w:left w:val="nil"/>
              <w:bottom w:val="single" w:sz="6" w:space="0" w:color="000000"/>
              <w:right w:val="single" w:sz="6" w:space="0" w:color="000000"/>
            </w:tcBorders>
            <w:tcMar>
              <w:top w:w="0" w:type="dxa"/>
              <w:left w:w="100" w:type="dxa"/>
              <w:bottom w:w="0" w:type="dxa"/>
              <w:right w:w="100" w:type="dxa"/>
            </w:tcMar>
          </w:tcPr>
          <w:p w14:paraId="4BE86EDC"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26,5</w:t>
            </w:r>
          </w:p>
        </w:tc>
        <w:tc>
          <w:tcPr>
            <w:tcW w:w="992" w:type="dxa"/>
            <w:tcBorders>
              <w:top w:val="nil"/>
              <w:left w:val="nil"/>
              <w:bottom w:val="single" w:sz="6" w:space="0" w:color="000000"/>
              <w:right w:val="single" w:sz="6" w:space="0" w:color="000000"/>
            </w:tcBorders>
            <w:tcMar>
              <w:top w:w="0" w:type="dxa"/>
              <w:left w:w="100" w:type="dxa"/>
              <w:bottom w:w="0" w:type="dxa"/>
              <w:right w:w="100" w:type="dxa"/>
            </w:tcMar>
          </w:tcPr>
          <w:p w14:paraId="2EF1C849"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26,3</w:t>
            </w:r>
          </w:p>
        </w:tc>
        <w:tc>
          <w:tcPr>
            <w:tcW w:w="992" w:type="dxa"/>
            <w:tcBorders>
              <w:top w:val="nil"/>
              <w:left w:val="nil"/>
              <w:bottom w:val="single" w:sz="6" w:space="0" w:color="000000"/>
              <w:right w:val="single" w:sz="6" w:space="0" w:color="000000"/>
            </w:tcBorders>
            <w:tcMar>
              <w:top w:w="0" w:type="dxa"/>
              <w:left w:w="100" w:type="dxa"/>
              <w:bottom w:w="0" w:type="dxa"/>
              <w:right w:w="100" w:type="dxa"/>
            </w:tcMar>
          </w:tcPr>
          <w:p w14:paraId="0C9D749C"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26,1</w:t>
            </w:r>
          </w:p>
        </w:tc>
        <w:tc>
          <w:tcPr>
            <w:tcW w:w="993" w:type="dxa"/>
            <w:tcBorders>
              <w:top w:val="nil"/>
              <w:left w:val="nil"/>
              <w:bottom w:val="single" w:sz="6" w:space="0" w:color="000000"/>
              <w:right w:val="single" w:sz="6" w:space="0" w:color="000000"/>
            </w:tcBorders>
            <w:tcMar>
              <w:top w:w="0" w:type="dxa"/>
              <w:left w:w="100" w:type="dxa"/>
              <w:bottom w:w="0" w:type="dxa"/>
              <w:right w:w="100" w:type="dxa"/>
            </w:tcMar>
          </w:tcPr>
          <w:p w14:paraId="0F8F4138"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26,6</w:t>
            </w:r>
          </w:p>
        </w:tc>
        <w:tc>
          <w:tcPr>
            <w:tcW w:w="918" w:type="dxa"/>
            <w:tcBorders>
              <w:top w:val="nil"/>
              <w:left w:val="nil"/>
              <w:bottom w:val="single" w:sz="6" w:space="0" w:color="000000"/>
              <w:right w:val="single" w:sz="6" w:space="0" w:color="000000"/>
            </w:tcBorders>
            <w:tcMar>
              <w:top w:w="0" w:type="dxa"/>
              <w:left w:w="100" w:type="dxa"/>
              <w:bottom w:w="0" w:type="dxa"/>
              <w:right w:w="100" w:type="dxa"/>
            </w:tcMar>
          </w:tcPr>
          <w:p w14:paraId="05C5ABD5"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27,2</w:t>
            </w:r>
          </w:p>
        </w:tc>
      </w:tr>
      <w:tr w:rsidR="0014662A" w14:paraId="1BF5C8B0" w14:textId="77777777" w:rsidTr="00686E06">
        <w:trPr>
          <w:trHeight w:val="249"/>
        </w:trPr>
        <w:tc>
          <w:tcPr>
            <w:tcW w:w="5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63AECE1"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Загальне водовідведення</w:t>
            </w:r>
          </w:p>
        </w:tc>
        <w:tc>
          <w:tcPr>
            <w:tcW w:w="1134" w:type="dxa"/>
            <w:tcBorders>
              <w:top w:val="nil"/>
              <w:left w:val="nil"/>
              <w:bottom w:val="single" w:sz="6" w:space="0" w:color="000000"/>
              <w:right w:val="single" w:sz="6" w:space="0" w:color="000000"/>
            </w:tcBorders>
            <w:tcMar>
              <w:top w:w="0" w:type="dxa"/>
              <w:left w:w="100" w:type="dxa"/>
              <w:bottom w:w="0" w:type="dxa"/>
              <w:right w:w="100" w:type="dxa"/>
            </w:tcMar>
          </w:tcPr>
          <w:p w14:paraId="3D9E3B5F"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47,8</w:t>
            </w:r>
          </w:p>
        </w:tc>
        <w:tc>
          <w:tcPr>
            <w:tcW w:w="992" w:type="dxa"/>
            <w:tcBorders>
              <w:top w:val="nil"/>
              <w:left w:val="nil"/>
              <w:bottom w:val="single" w:sz="6" w:space="0" w:color="000000"/>
              <w:right w:val="single" w:sz="6" w:space="0" w:color="000000"/>
            </w:tcBorders>
            <w:tcMar>
              <w:top w:w="0" w:type="dxa"/>
              <w:left w:w="100" w:type="dxa"/>
              <w:bottom w:w="0" w:type="dxa"/>
              <w:right w:w="100" w:type="dxa"/>
            </w:tcMar>
          </w:tcPr>
          <w:p w14:paraId="7A5877DC"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45,3</w:t>
            </w:r>
          </w:p>
        </w:tc>
        <w:tc>
          <w:tcPr>
            <w:tcW w:w="992" w:type="dxa"/>
            <w:tcBorders>
              <w:top w:val="nil"/>
              <w:left w:val="nil"/>
              <w:bottom w:val="single" w:sz="6" w:space="0" w:color="000000"/>
              <w:right w:val="single" w:sz="6" w:space="0" w:color="000000"/>
            </w:tcBorders>
            <w:tcMar>
              <w:top w:w="0" w:type="dxa"/>
              <w:left w:w="100" w:type="dxa"/>
              <w:bottom w:w="0" w:type="dxa"/>
              <w:right w:w="100" w:type="dxa"/>
            </w:tcMar>
          </w:tcPr>
          <w:p w14:paraId="2EFB36A6"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49,5</w:t>
            </w:r>
          </w:p>
        </w:tc>
        <w:tc>
          <w:tcPr>
            <w:tcW w:w="993" w:type="dxa"/>
            <w:tcBorders>
              <w:top w:val="nil"/>
              <w:left w:val="nil"/>
              <w:bottom w:val="single" w:sz="6" w:space="0" w:color="000000"/>
              <w:right w:val="single" w:sz="6" w:space="0" w:color="000000"/>
            </w:tcBorders>
            <w:tcMar>
              <w:top w:w="0" w:type="dxa"/>
              <w:left w:w="100" w:type="dxa"/>
              <w:bottom w:w="0" w:type="dxa"/>
              <w:right w:w="100" w:type="dxa"/>
            </w:tcMar>
          </w:tcPr>
          <w:p w14:paraId="766C3E5E"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36,4</w:t>
            </w:r>
          </w:p>
        </w:tc>
        <w:tc>
          <w:tcPr>
            <w:tcW w:w="918" w:type="dxa"/>
            <w:tcBorders>
              <w:top w:val="nil"/>
              <w:left w:val="nil"/>
              <w:bottom w:val="single" w:sz="6" w:space="0" w:color="000000"/>
              <w:right w:val="single" w:sz="6" w:space="0" w:color="000000"/>
            </w:tcBorders>
            <w:tcMar>
              <w:top w:w="0" w:type="dxa"/>
              <w:left w:w="100" w:type="dxa"/>
              <w:bottom w:w="0" w:type="dxa"/>
              <w:right w:w="100" w:type="dxa"/>
            </w:tcMar>
          </w:tcPr>
          <w:p w14:paraId="31A1819A"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55,9</w:t>
            </w:r>
          </w:p>
        </w:tc>
      </w:tr>
      <w:tr w:rsidR="0014662A" w14:paraId="5E76ED0C" w14:textId="77777777" w:rsidTr="00686E06">
        <w:trPr>
          <w:trHeight w:val="300"/>
        </w:trPr>
        <w:tc>
          <w:tcPr>
            <w:tcW w:w="5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F20D650"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Скинуто у поверхневі водні об’єкти, у тому числі</w:t>
            </w:r>
          </w:p>
        </w:tc>
        <w:tc>
          <w:tcPr>
            <w:tcW w:w="1134" w:type="dxa"/>
            <w:tcBorders>
              <w:top w:val="nil"/>
              <w:left w:val="nil"/>
              <w:bottom w:val="single" w:sz="6" w:space="0" w:color="000000"/>
              <w:right w:val="single" w:sz="6" w:space="0" w:color="000000"/>
            </w:tcBorders>
            <w:tcMar>
              <w:top w:w="0" w:type="dxa"/>
              <w:left w:w="100" w:type="dxa"/>
              <w:bottom w:w="0" w:type="dxa"/>
              <w:right w:w="100" w:type="dxa"/>
            </w:tcMar>
          </w:tcPr>
          <w:p w14:paraId="69CA94C0"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46,3</w:t>
            </w:r>
          </w:p>
        </w:tc>
        <w:tc>
          <w:tcPr>
            <w:tcW w:w="992" w:type="dxa"/>
            <w:tcBorders>
              <w:top w:val="nil"/>
              <w:left w:val="nil"/>
              <w:bottom w:val="single" w:sz="6" w:space="0" w:color="000000"/>
              <w:right w:val="single" w:sz="6" w:space="0" w:color="000000"/>
            </w:tcBorders>
            <w:tcMar>
              <w:top w:w="0" w:type="dxa"/>
              <w:left w:w="100" w:type="dxa"/>
              <w:bottom w:w="0" w:type="dxa"/>
              <w:right w:w="100" w:type="dxa"/>
            </w:tcMar>
          </w:tcPr>
          <w:p w14:paraId="1BB973DA"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44,2</w:t>
            </w:r>
          </w:p>
        </w:tc>
        <w:tc>
          <w:tcPr>
            <w:tcW w:w="992" w:type="dxa"/>
            <w:tcBorders>
              <w:top w:val="nil"/>
              <w:left w:val="nil"/>
              <w:bottom w:val="single" w:sz="6" w:space="0" w:color="000000"/>
              <w:right w:val="single" w:sz="6" w:space="0" w:color="000000"/>
            </w:tcBorders>
            <w:tcMar>
              <w:top w:w="0" w:type="dxa"/>
              <w:left w:w="100" w:type="dxa"/>
              <w:bottom w:w="0" w:type="dxa"/>
              <w:right w:w="100" w:type="dxa"/>
            </w:tcMar>
          </w:tcPr>
          <w:p w14:paraId="349E2D77"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48,3</w:t>
            </w:r>
          </w:p>
        </w:tc>
        <w:tc>
          <w:tcPr>
            <w:tcW w:w="993" w:type="dxa"/>
            <w:tcBorders>
              <w:top w:val="nil"/>
              <w:left w:val="nil"/>
              <w:bottom w:val="single" w:sz="6" w:space="0" w:color="000000"/>
              <w:right w:val="single" w:sz="6" w:space="0" w:color="000000"/>
            </w:tcBorders>
            <w:tcMar>
              <w:top w:w="0" w:type="dxa"/>
              <w:left w:w="100" w:type="dxa"/>
              <w:bottom w:w="0" w:type="dxa"/>
              <w:right w:w="100" w:type="dxa"/>
            </w:tcMar>
          </w:tcPr>
          <w:p w14:paraId="3342FBB5"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35,4</w:t>
            </w:r>
          </w:p>
        </w:tc>
        <w:tc>
          <w:tcPr>
            <w:tcW w:w="918" w:type="dxa"/>
            <w:tcBorders>
              <w:top w:val="nil"/>
              <w:left w:val="nil"/>
              <w:bottom w:val="single" w:sz="6" w:space="0" w:color="000000"/>
              <w:right w:val="single" w:sz="6" w:space="0" w:color="000000"/>
            </w:tcBorders>
            <w:tcMar>
              <w:top w:w="0" w:type="dxa"/>
              <w:left w:w="100" w:type="dxa"/>
              <w:bottom w:w="0" w:type="dxa"/>
              <w:right w:w="100" w:type="dxa"/>
            </w:tcMar>
          </w:tcPr>
          <w:p w14:paraId="2BBF218D"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54,7</w:t>
            </w:r>
          </w:p>
        </w:tc>
      </w:tr>
      <w:tr w:rsidR="0014662A" w14:paraId="4E3F2B06" w14:textId="77777777" w:rsidTr="00686E06">
        <w:trPr>
          <w:trHeight w:val="300"/>
        </w:trPr>
        <w:tc>
          <w:tcPr>
            <w:tcW w:w="5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370C280" w14:textId="77777777" w:rsidR="0014662A" w:rsidRDefault="00507DF5">
            <w:pPr>
              <w:spacing w:line="240" w:lineRule="auto"/>
              <w:ind w:firstLine="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забруднених зворотних вод</w:t>
            </w:r>
          </w:p>
        </w:tc>
        <w:tc>
          <w:tcPr>
            <w:tcW w:w="1134" w:type="dxa"/>
            <w:tcBorders>
              <w:top w:val="nil"/>
              <w:left w:val="nil"/>
              <w:bottom w:val="single" w:sz="6" w:space="0" w:color="000000"/>
              <w:right w:val="single" w:sz="6" w:space="0" w:color="000000"/>
            </w:tcBorders>
            <w:tcMar>
              <w:top w:w="0" w:type="dxa"/>
              <w:left w:w="100" w:type="dxa"/>
              <w:bottom w:w="0" w:type="dxa"/>
              <w:right w:w="100" w:type="dxa"/>
            </w:tcMar>
          </w:tcPr>
          <w:p w14:paraId="67E25382"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992" w:type="dxa"/>
            <w:tcBorders>
              <w:top w:val="nil"/>
              <w:left w:val="nil"/>
              <w:bottom w:val="single" w:sz="6" w:space="0" w:color="000000"/>
              <w:right w:val="single" w:sz="6" w:space="0" w:color="000000"/>
            </w:tcBorders>
            <w:tcMar>
              <w:top w:w="0" w:type="dxa"/>
              <w:left w:w="100" w:type="dxa"/>
              <w:bottom w:w="0" w:type="dxa"/>
              <w:right w:w="100" w:type="dxa"/>
            </w:tcMar>
          </w:tcPr>
          <w:p w14:paraId="70AA861A"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992" w:type="dxa"/>
            <w:tcBorders>
              <w:top w:val="nil"/>
              <w:left w:val="nil"/>
              <w:bottom w:val="single" w:sz="6" w:space="0" w:color="000000"/>
              <w:right w:val="single" w:sz="6" w:space="0" w:color="000000"/>
            </w:tcBorders>
            <w:tcMar>
              <w:top w:w="0" w:type="dxa"/>
              <w:left w:w="100" w:type="dxa"/>
              <w:bottom w:w="0" w:type="dxa"/>
              <w:right w:w="100" w:type="dxa"/>
            </w:tcMar>
          </w:tcPr>
          <w:p w14:paraId="58E79884"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993" w:type="dxa"/>
            <w:tcBorders>
              <w:top w:val="nil"/>
              <w:left w:val="nil"/>
              <w:bottom w:val="single" w:sz="6" w:space="0" w:color="000000"/>
              <w:right w:val="single" w:sz="6" w:space="0" w:color="000000"/>
            </w:tcBorders>
            <w:tcMar>
              <w:top w:w="0" w:type="dxa"/>
              <w:left w:w="100" w:type="dxa"/>
              <w:bottom w:w="0" w:type="dxa"/>
              <w:right w:w="100" w:type="dxa"/>
            </w:tcMar>
          </w:tcPr>
          <w:p w14:paraId="47D2F092"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918" w:type="dxa"/>
            <w:tcBorders>
              <w:top w:val="nil"/>
              <w:left w:val="nil"/>
              <w:bottom w:val="single" w:sz="6" w:space="0" w:color="000000"/>
              <w:right w:val="single" w:sz="6" w:space="0" w:color="000000"/>
            </w:tcBorders>
            <w:tcMar>
              <w:top w:w="0" w:type="dxa"/>
              <w:left w:w="100" w:type="dxa"/>
              <w:bottom w:w="0" w:type="dxa"/>
              <w:right w:w="100" w:type="dxa"/>
            </w:tcMar>
          </w:tcPr>
          <w:p w14:paraId="0263EB1B"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0,6</w:t>
            </w:r>
          </w:p>
        </w:tc>
      </w:tr>
      <w:tr w:rsidR="0014662A" w14:paraId="40014199" w14:textId="77777777" w:rsidTr="00686E06">
        <w:trPr>
          <w:trHeight w:val="300"/>
        </w:trPr>
        <w:tc>
          <w:tcPr>
            <w:tcW w:w="5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8625235" w14:textId="77777777" w:rsidR="0014662A" w:rsidRDefault="00507DF5">
            <w:pPr>
              <w:spacing w:line="240" w:lineRule="auto"/>
              <w:ind w:firstLine="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нормативно очищених</w:t>
            </w:r>
          </w:p>
        </w:tc>
        <w:tc>
          <w:tcPr>
            <w:tcW w:w="1134" w:type="dxa"/>
            <w:tcBorders>
              <w:top w:val="nil"/>
              <w:left w:val="nil"/>
              <w:bottom w:val="single" w:sz="6" w:space="0" w:color="000000"/>
              <w:right w:val="single" w:sz="6" w:space="0" w:color="000000"/>
            </w:tcBorders>
            <w:tcMar>
              <w:top w:w="0" w:type="dxa"/>
              <w:left w:w="100" w:type="dxa"/>
              <w:bottom w:w="0" w:type="dxa"/>
              <w:right w:w="100" w:type="dxa"/>
            </w:tcMar>
          </w:tcPr>
          <w:p w14:paraId="1EF8A19C"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30,5</w:t>
            </w:r>
          </w:p>
        </w:tc>
        <w:tc>
          <w:tcPr>
            <w:tcW w:w="992" w:type="dxa"/>
            <w:tcBorders>
              <w:top w:val="nil"/>
              <w:left w:val="nil"/>
              <w:bottom w:val="single" w:sz="6" w:space="0" w:color="000000"/>
              <w:right w:val="single" w:sz="6" w:space="0" w:color="000000"/>
            </w:tcBorders>
            <w:tcMar>
              <w:top w:w="0" w:type="dxa"/>
              <w:left w:w="100" w:type="dxa"/>
              <w:bottom w:w="0" w:type="dxa"/>
              <w:right w:w="100" w:type="dxa"/>
            </w:tcMar>
          </w:tcPr>
          <w:p w14:paraId="435C95CB"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30,4</w:t>
            </w:r>
          </w:p>
        </w:tc>
        <w:tc>
          <w:tcPr>
            <w:tcW w:w="992" w:type="dxa"/>
            <w:tcBorders>
              <w:top w:val="nil"/>
              <w:left w:val="nil"/>
              <w:bottom w:val="single" w:sz="6" w:space="0" w:color="000000"/>
              <w:right w:val="single" w:sz="6" w:space="0" w:color="000000"/>
            </w:tcBorders>
            <w:tcMar>
              <w:top w:w="0" w:type="dxa"/>
              <w:left w:w="100" w:type="dxa"/>
              <w:bottom w:w="0" w:type="dxa"/>
              <w:right w:w="100" w:type="dxa"/>
            </w:tcMar>
          </w:tcPr>
          <w:p w14:paraId="51EB6875"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31,1</w:t>
            </w:r>
          </w:p>
        </w:tc>
        <w:tc>
          <w:tcPr>
            <w:tcW w:w="993" w:type="dxa"/>
            <w:tcBorders>
              <w:top w:val="nil"/>
              <w:left w:val="nil"/>
              <w:bottom w:val="single" w:sz="6" w:space="0" w:color="000000"/>
              <w:right w:val="single" w:sz="6" w:space="0" w:color="000000"/>
            </w:tcBorders>
            <w:tcMar>
              <w:top w:w="0" w:type="dxa"/>
              <w:left w:w="100" w:type="dxa"/>
              <w:bottom w:w="0" w:type="dxa"/>
              <w:right w:w="100" w:type="dxa"/>
            </w:tcMar>
          </w:tcPr>
          <w:p w14:paraId="4F1336EE"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30,4</w:t>
            </w:r>
          </w:p>
        </w:tc>
        <w:tc>
          <w:tcPr>
            <w:tcW w:w="918" w:type="dxa"/>
            <w:tcBorders>
              <w:top w:val="nil"/>
              <w:left w:val="nil"/>
              <w:bottom w:val="single" w:sz="6" w:space="0" w:color="000000"/>
              <w:right w:val="single" w:sz="6" w:space="0" w:color="000000"/>
            </w:tcBorders>
            <w:tcMar>
              <w:top w:w="0" w:type="dxa"/>
              <w:left w:w="100" w:type="dxa"/>
              <w:bottom w:w="0" w:type="dxa"/>
              <w:right w:w="100" w:type="dxa"/>
            </w:tcMar>
          </w:tcPr>
          <w:p w14:paraId="2F2F2DEA"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31,6</w:t>
            </w:r>
          </w:p>
        </w:tc>
      </w:tr>
      <w:tr w:rsidR="0014662A" w14:paraId="663D11EB" w14:textId="77777777" w:rsidTr="00686E06">
        <w:trPr>
          <w:trHeight w:val="300"/>
        </w:trPr>
        <w:tc>
          <w:tcPr>
            <w:tcW w:w="5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B3E7163" w14:textId="77777777" w:rsidR="0014662A" w:rsidRDefault="00507DF5">
            <w:pPr>
              <w:spacing w:line="240" w:lineRule="auto"/>
              <w:ind w:firstLine="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нормативно чистих (без очистки)</w:t>
            </w:r>
          </w:p>
        </w:tc>
        <w:tc>
          <w:tcPr>
            <w:tcW w:w="1134" w:type="dxa"/>
            <w:tcBorders>
              <w:top w:val="nil"/>
              <w:left w:val="nil"/>
              <w:bottom w:val="single" w:sz="6" w:space="0" w:color="000000"/>
              <w:right w:val="single" w:sz="6" w:space="0" w:color="000000"/>
            </w:tcBorders>
            <w:tcMar>
              <w:top w:w="0" w:type="dxa"/>
              <w:left w:w="100" w:type="dxa"/>
              <w:bottom w:w="0" w:type="dxa"/>
              <w:right w:w="100" w:type="dxa"/>
            </w:tcMar>
          </w:tcPr>
          <w:p w14:paraId="75909E88"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12,9</w:t>
            </w:r>
          </w:p>
        </w:tc>
        <w:tc>
          <w:tcPr>
            <w:tcW w:w="992" w:type="dxa"/>
            <w:tcBorders>
              <w:top w:val="nil"/>
              <w:left w:val="nil"/>
              <w:bottom w:val="single" w:sz="6" w:space="0" w:color="000000"/>
              <w:right w:val="single" w:sz="6" w:space="0" w:color="000000"/>
            </w:tcBorders>
            <w:tcMar>
              <w:top w:w="0" w:type="dxa"/>
              <w:left w:w="100" w:type="dxa"/>
              <w:bottom w:w="0" w:type="dxa"/>
              <w:right w:w="100" w:type="dxa"/>
            </w:tcMar>
          </w:tcPr>
          <w:p w14:paraId="481EB0C1"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12,7</w:t>
            </w:r>
          </w:p>
        </w:tc>
        <w:tc>
          <w:tcPr>
            <w:tcW w:w="992" w:type="dxa"/>
            <w:tcBorders>
              <w:top w:val="nil"/>
              <w:left w:val="nil"/>
              <w:bottom w:val="single" w:sz="6" w:space="0" w:color="000000"/>
              <w:right w:val="single" w:sz="6" w:space="0" w:color="000000"/>
            </w:tcBorders>
            <w:tcMar>
              <w:top w:w="0" w:type="dxa"/>
              <w:left w:w="100" w:type="dxa"/>
              <w:bottom w:w="0" w:type="dxa"/>
              <w:right w:w="100" w:type="dxa"/>
            </w:tcMar>
          </w:tcPr>
          <w:p w14:paraId="5C6FC4F0"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16,0</w:t>
            </w:r>
          </w:p>
        </w:tc>
        <w:tc>
          <w:tcPr>
            <w:tcW w:w="993" w:type="dxa"/>
            <w:tcBorders>
              <w:top w:val="nil"/>
              <w:left w:val="nil"/>
              <w:bottom w:val="single" w:sz="6" w:space="0" w:color="000000"/>
              <w:right w:val="single" w:sz="6" w:space="0" w:color="000000"/>
            </w:tcBorders>
            <w:tcMar>
              <w:top w:w="0" w:type="dxa"/>
              <w:left w:w="100" w:type="dxa"/>
              <w:bottom w:w="0" w:type="dxa"/>
              <w:right w:w="100" w:type="dxa"/>
            </w:tcMar>
          </w:tcPr>
          <w:p w14:paraId="46E30972"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4,5</w:t>
            </w:r>
          </w:p>
        </w:tc>
        <w:tc>
          <w:tcPr>
            <w:tcW w:w="918" w:type="dxa"/>
            <w:tcBorders>
              <w:top w:val="nil"/>
              <w:left w:val="nil"/>
              <w:bottom w:val="single" w:sz="6" w:space="0" w:color="000000"/>
              <w:right w:val="single" w:sz="6" w:space="0" w:color="000000"/>
            </w:tcBorders>
            <w:tcMar>
              <w:top w:w="0" w:type="dxa"/>
              <w:left w:w="100" w:type="dxa"/>
              <w:bottom w:w="0" w:type="dxa"/>
              <w:right w:w="100" w:type="dxa"/>
            </w:tcMar>
          </w:tcPr>
          <w:p w14:paraId="0EEE4797"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22,5</w:t>
            </w:r>
          </w:p>
        </w:tc>
      </w:tr>
      <w:tr w:rsidR="0014662A" w14:paraId="65291124" w14:textId="77777777" w:rsidTr="00686E06">
        <w:trPr>
          <w:trHeight w:val="585"/>
        </w:trPr>
        <w:tc>
          <w:tcPr>
            <w:tcW w:w="5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FE548B3"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Оборотне та повторно-послідовне використання води</w:t>
            </w:r>
          </w:p>
        </w:tc>
        <w:tc>
          <w:tcPr>
            <w:tcW w:w="1134" w:type="dxa"/>
            <w:tcBorders>
              <w:top w:val="nil"/>
              <w:left w:val="nil"/>
              <w:bottom w:val="single" w:sz="6" w:space="0" w:color="000000"/>
              <w:right w:val="single" w:sz="6" w:space="0" w:color="000000"/>
            </w:tcBorders>
            <w:tcMar>
              <w:top w:w="0" w:type="dxa"/>
              <w:left w:w="100" w:type="dxa"/>
              <w:bottom w:w="0" w:type="dxa"/>
              <w:right w:w="100" w:type="dxa"/>
            </w:tcMar>
          </w:tcPr>
          <w:p w14:paraId="2A22DD2F"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3274</w:t>
            </w:r>
          </w:p>
        </w:tc>
        <w:tc>
          <w:tcPr>
            <w:tcW w:w="992" w:type="dxa"/>
            <w:tcBorders>
              <w:top w:val="nil"/>
              <w:left w:val="nil"/>
              <w:bottom w:val="single" w:sz="6" w:space="0" w:color="000000"/>
              <w:right w:val="single" w:sz="6" w:space="0" w:color="000000"/>
            </w:tcBorders>
            <w:tcMar>
              <w:top w:w="0" w:type="dxa"/>
              <w:left w:w="100" w:type="dxa"/>
              <w:bottom w:w="0" w:type="dxa"/>
              <w:right w:w="100" w:type="dxa"/>
            </w:tcMar>
          </w:tcPr>
          <w:p w14:paraId="168C2BF8"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4902</w:t>
            </w:r>
          </w:p>
        </w:tc>
        <w:tc>
          <w:tcPr>
            <w:tcW w:w="992" w:type="dxa"/>
            <w:tcBorders>
              <w:top w:val="nil"/>
              <w:left w:val="nil"/>
              <w:bottom w:val="single" w:sz="6" w:space="0" w:color="000000"/>
              <w:right w:val="single" w:sz="6" w:space="0" w:color="000000"/>
            </w:tcBorders>
            <w:tcMar>
              <w:top w:w="0" w:type="dxa"/>
              <w:left w:w="100" w:type="dxa"/>
              <w:bottom w:w="0" w:type="dxa"/>
              <w:right w:w="100" w:type="dxa"/>
            </w:tcMar>
          </w:tcPr>
          <w:p w14:paraId="1A7F7F0B"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2671</w:t>
            </w:r>
          </w:p>
        </w:tc>
        <w:tc>
          <w:tcPr>
            <w:tcW w:w="993" w:type="dxa"/>
            <w:tcBorders>
              <w:top w:val="nil"/>
              <w:left w:val="nil"/>
              <w:bottom w:val="single" w:sz="6" w:space="0" w:color="000000"/>
              <w:right w:val="single" w:sz="6" w:space="0" w:color="000000"/>
            </w:tcBorders>
            <w:tcMar>
              <w:top w:w="0" w:type="dxa"/>
              <w:left w:w="100" w:type="dxa"/>
              <w:bottom w:w="0" w:type="dxa"/>
              <w:right w:w="100" w:type="dxa"/>
            </w:tcMar>
          </w:tcPr>
          <w:p w14:paraId="28399A72"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2519</w:t>
            </w:r>
          </w:p>
        </w:tc>
        <w:tc>
          <w:tcPr>
            <w:tcW w:w="918" w:type="dxa"/>
            <w:tcBorders>
              <w:top w:val="nil"/>
              <w:left w:val="nil"/>
              <w:bottom w:val="single" w:sz="6" w:space="0" w:color="000000"/>
              <w:right w:val="single" w:sz="6" w:space="0" w:color="000000"/>
            </w:tcBorders>
            <w:tcMar>
              <w:top w:w="0" w:type="dxa"/>
              <w:left w:w="100" w:type="dxa"/>
              <w:bottom w:w="0" w:type="dxa"/>
              <w:right w:w="100" w:type="dxa"/>
            </w:tcMar>
          </w:tcPr>
          <w:p w14:paraId="44E6CBE6"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2452</w:t>
            </w:r>
          </w:p>
        </w:tc>
      </w:tr>
      <w:tr w:rsidR="0014662A" w14:paraId="271B494B" w14:textId="77777777" w:rsidTr="00686E06">
        <w:trPr>
          <w:trHeight w:val="375"/>
        </w:trPr>
        <w:tc>
          <w:tcPr>
            <w:tcW w:w="5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3838311"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Потужність очисних споруд</w:t>
            </w:r>
          </w:p>
        </w:tc>
        <w:tc>
          <w:tcPr>
            <w:tcW w:w="1134" w:type="dxa"/>
            <w:tcBorders>
              <w:top w:val="nil"/>
              <w:left w:val="nil"/>
              <w:bottom w:val="single" w:sz="6" w:space="0" w:color="000000"/>
              <w:right w:val="single" w:sz="6" w:space="0" w:color="000000"/>
            </w:tcBorders>
            <w:tcMar>
              <w:top w:w="0" w:type="dxa"/>
              <w:left w:w="100" w:type="dxa"/>
              <w:bottom w:w="0" w:type="dxa"/>
              <w:right w:w="100" w:type="dxa"/>
            </w:tcMar>
          </w:tcPr>
          <w:p w14:paraId="17482016"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142,0</w:t>
            </w:r>
          </w:p>
        </w:tc>
        <w:tc>
          <w:tcPr>
            <w:tcW w:w="992" w:type="dxa"/>
            <w:tcBorders>
              <w:top w:val="nil"/>
              <w:left w:val="nil"/>
              <w:bottom w:val="single" w:sz="6" w:space="0" w:color="000000"/>
              <w:right w:val="single" w:sz="6" w:space="0" w:color="000000"/>
            </w:tcBorders>
            <w:tcMar>
              <w:top w:w="0" w:type="dxa"/>
              <w:left w:w="100" w:type="dxa"/>
              <w:bottom w:w="0" w:type="dxa"/>
              <w:right w:w="100" w:type="dxa"/>
            </w:tcMar>
          </w:tcPr>
          <w:p w14:paraId="450397AD"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160,0</w:t>
            </w:r>
          </w:p>
        </w:tc>
        <w:tc>
          <w:tcPr>
            <w:tcW w:w="992" w:type="dxa"/>
            <w:tcBorders>
              <w:top w:val="nil"/>
              <w:left w:val="nil"/>
              <w:bottom w:val="single" w:sz="6" w:space="0" w:color="000000"/>
              <w:right w:val="single" w:sz="6" w:space="0" w:color="000000"/>
            </w:tcBorders>
            <w:tcMar>
              <w:top w:w="0" w:type="dxa"/>
              <w:left w:w="100" w:type="dxa"/>
              <w:bottom w:w="0" w:type="dxa"/>
              <w:right w:w="100" w:type="dxa"/>
            </w:tcMar>
          </w:tcPr>
          <w:p w14:paraId="35DE9DB7"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94,4</w:t>
            </w:r>
          </w:p>
        </w:tc>
        <w:tc>
          <w:tcPr>
            <w:tcW w:w="993" w:type="dxa"/>
            <w:tcBorders>
              <w:top w:val="nil"/>
              <w:left w:val="nil"/>
              <w:bottom w:val="single" w:sz="6" w:space="0" w:color="000000"/>
              <w:right w:val="single" w:sz="6" w:space="0" w:color="000000"/>
            </w:tcBorders>
            <w:tcMar>
              <w:top w:w="0" w:type="dxa"/>
              <w:left w:w="100" w:type="dxa"/>
              <w:bottom w:w="0" w:type="dxa"/>
              <w:right w:w="100" w:type="dxa"/>
            </w:tcMar>
          </w:tcPr>
          <w:p w14:paraId="38555577" w14:textId="77777777" w:rsidR="0014662A" w:rsidRDefault="00507DF5">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104,0</w:t>
            </w:r>
          </w:p>
        </w:tc>
        <w:tc>
          <w:tcPr>
            <w:tcW w:w="918" w:type="dxa"/>
            <w:tcBorders>
              <w:top w:val="nil"/>
              <w:left w:val="nil"/>
              <w:bottom w:val="single" w:sz="6" w:space="0" w:color="000000"/>
              <w:right w:val="single" w:sz="6" w:space="0" w:color="000000"/>
            </w:tcBorders>
            <w:tcMar>
              <w:top w:w="0" w:type="dxa"/>
              <w:left w:w="100" w:type="dxa"/>
              <w:bottom w:w="0" w:type="dxa"/>
              <w:right w:w="100" w:type="dxa"/>
            </w:tcMar>
          </w:tcPr>
          <w:p w14:paraId="3CBC83DB" w14:textId="77777777" w:rsidR="0014662A" w:rsidRDefault="00507DF5">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114,8</w:t>
            </w:r>
          </w:p>
        </w:tc>
      </w:tr>
    </w:tbl>
    <w:p w14:paraId="5CD788D4" w14:textId="77777777" w:rsidR="0014662A" w:rsidRDefault="00507DF5">
      <w:pPr>
        <w:shd w:val="clear" w:color="auto" w:fill="FFFFFF"/>
        <w:spacing w:before="20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Найбільшими забруднювачами водних ресурсів в області є </w:t>
      </w:r>
      <w:proofErr w:type="spellStart"/>
      <w:r>
        <w:rPr>
          <w:rFonts w:ascii="Times New Roman" w:eastAsia="Times New Roman" w:hAnsi="Times New Roman" w:cs="Times New Roman"/>
          <w:sz w:val="28"/>
          <w:szCs w:val="28"/>
        </w:rPr>
        <w:t>Красилівське</w:t>
      </w:r>
      <w:proofErr w:type="spellEnd"/>
      <w:r>
        <w:rPr>
          <w:rFonts w:ascii="Times New Roman" w:eastAsia="Times New Roman" w:hAnsi="Times New Roman" w:cs="Times New Roman"/>
          <w:sz w:val="28"/>
          <w:szCs w:val="28"/>
        </w:rPr>
        <w:t xml:space="preserve"> комунальне підприємство водопровідно-каналізаційного господарства, “</w:t>
      </w:r>
      <w:proofErr w:type="spellStart"/>
      <w:r>
        <w:rPr>
          <w:rFonts w:ascii="Times New Roman" w:eastAsia="Times New Roman" w:hAnsi="Times New Roman" w:cs="Times New Roman"/>
          <w:sz w:val="28"/>
          <w:szCs w:val="28"/>
        </w:rPr>
        <w:t>Білогір’яспецтрансбуд</w:t>
      </w:r>
      <w:proofErr w:type="spellEnd"/>
      <w:r>
        <w:rPr>
          <w:rFonts w:ascii="Times New Roman" w:eastAsia="Times New Roman" w:hAnsi="Times New Roman" w:cs="Times New Roman"/>
          <w:sz w:val="28"/>
          <w:szCs w:val="28"/>
        </w:rPr>
        <w:t>”, КГП “Злагода” (селище Летичів), ГП “Водоканал” (селище Нова Ушиця), Державна установа “Шепетівська виправна колонія “98”, ДУ “</w:t>
      </w:r>
      <w:proofErr w:type="spellStart"/>
      <w:r>
        <w:rPr>
          <w:rFonts w:ascii="Times New Roman" w:eastAsia="Times New Roman" w:hAnsi="Times New Roman" w:cs="Times New Roman"/>
          <w:sz w:val="28"/>
          <w:szCs w:val="28"/>
        </w:rPr>
        <w:t>Райківецька</w:t>
      </w:r>
      <w:proofErr w:type="spellEnd"/>
      <w:r>
        <w:rPr>
          <w:rFonts w:ascii="Times New Roman" w:eastAsia="Times New Roman" w:hAnsi="Times New Roman" w:cs="Times New Roman"/>
          <w:sz w:val="28"/>
          <w:szCs w:val="28"/>
        </w:rPr>
        <w:t xml:space="preserve"> виправна колонія (№ 78)”, ТОВ “</w:t>
      </w:r>
      <w:proofErr w:type="spellStart"/>
      <w:r>
        <w:rPr>
          <w:rFonts w:ascii="Times New Roman" w:eastAsia="Times New Roman" w:hAnsi="Times New Roman" w:cs="Times New Roman"/>
          <w:sz w:val="28"/>
          <w:szCs w:val="28"/>
        </w:rPr>
        <w:t>Подол</w:t>
      </w:r>
      <w:proofErr w:type="spellEnd"/>
      <w:r>
        <w:rPr>
          <w:rFonts w:ascii="Times New Roman" w:eastAsia="Times New Roman" w:hAnsi="Times New Roman" w:cs="Times New Roman"/>
          <w:sz w:val="28"/>
          <w:szCs w:val="28"/>
        </w:rPr>
        <w:t>-Експо” Хмельницького району.</w:t>
      </w:r>
    </w:p>
    <w:p w14:paraId="53A90AE6" w14:textId="77777777" w:rsidR="0014662A" w:rsidRDefault="0014662A">
      <w:pPr>
        <w:spacing w:line="240" w:lineRule="auto"/>
        <w:jc w:val="both"/>
        <w:rPr>
          <w:rFonts w:ascii="Times New Roman" w:eastAsia="Times New Roman" w:hAnsi="Times New Roman" w:cs="Times New Roman"/>
          <w:sz w:val="28"/>
          <w:szCs w:val="28"/>
          <w:u w:val="single"/>
        </w:rPr>
      </w:pPr>
    </w:p>
    <w:p w14:paraId="17140A40" w14:textId="355E0AB8" w:rsidR="0014662A" w:rsidRDefault="00507DF5">
      <w:pPr>
        <w:spacing w:line="240" w:lineRule="auto"/>
        <w:jc w:val="center"/>
        <w:rPr>
          <w:rFonts w:ascii="Times New Roman" w:eastAsia="Times New Roman" w:hAnsi="Times New Roman" w:cs="Times New Roman"/>
          <w:b/>
          <w:sz w:val="28"/>
          <w:szCs w:val="28"/>
        </w:rPr>
      </w:pPr>
      <w:bookmarkStart w:id="30" w:name="_23ckvvd" w:colFirst="0" w:colLast="0"/>
      <w:bookmarkEnd w:id="30"/>
      <w:r>
        <w:rPr>
          <w:rFonts w:ascii="Times New Roman" w:eastAsia="Times New Roman" w:hAnsi="Times New Roman" w:cs="Times New Roman"/>
          <w:b/>
          <w:sz w:val="28"/>
          <w:szCs w:val="28"/>
        </w:rPr>
        <w:t>15. Науково-інноваційна діяльність та визначення смарт-спеціалізації Хмельницької області</w:t>
      </w:r>
    </w:p>
    <w:p w14:paraId="76D9F3EA" w14:textId="77777777" w:rsidR="0014662A" w:rsidRDefault="00507DF5">
      <w:pPr>
        <w:spacing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За останніми статистичними даними у Хмельницькій області у 2022 році наукові дослідження і розробки здійснювало два підприємства. </w:t>
      </w:r>
    </w:p>
    <w:p w14:paraId="226F60D4" w14:textId="6D277ED2" w:rsidR="0014662A" w:rsidRDefault="00507DF5">
      <w:pPr>
        <w:spacing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Визначальною характеристикою розвитку інноваційного потенціалу є наукові кадри. Протягом останніх років загальна кількість працівників задіяних у наукових дослідженнях та розробках значно скоротилася і у 2022 році становила 209 осіб, </w:t>
      </w:r>
      <w:r w:rsidR="00035AAD">
        <w:rPr>
          <w:rFonts w:ascii="Times New Roman" w:eastAsia="Times New Roman" w:hAnsi="Times New Roman" w:cs="Times New Roman"/>
          <w:sz w:val="28"/>
          <w:szCs w:val="28"/>
        </w:rPr>
        <w:t>це</w:t>
      </w:r>
      <w:r>
        <w:rPr>
          <w:rFonts w:ascii="Times New Roman" w:eastAsia="Times New Roman" w:hAnsi="Times New Roman" w:cs="Times New Roman"/>
          <w:sz w:val="28"/>
          <w:szCs w:val="28"/>
        </w:rPr>
        <w:t xml:space="preserve"> 0,4% до загальної кількості працівників, задіяних у виконанні наукових досліджень і розробок (у 2018 році – 348 осіб).</w:t>
      </w:r>
    </w:p>
    <w:p w14:paraId="25E27291"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Найбільша кількість працівників, задіяних у виконанні наукових досліджень і розробок у 2020 році, працювала у галузі технічних наук (46,4%) та суспільних наук (28,3%) та сільськогосподарських наук (17,6%). Відсутні наукові дослідження і розробки у галузях медичних та гуманітарних наук.</w:t>
      </w:r>
    </w:p>
    <w:p w14:paraId="7B51FE70" w14:textId="77777777" w:rsidR="0014662A" w:rsidRDefault="00507DF5">
      <w:pPr>
        <w:spacing w:before="240" w:after="240" w:line="240" w:lineRule="auto"/>
        <w:jc w:val="center"/>
        <w:rPr>
          <w:rFonts w:ascii="Times New Roman" w:eastAsia="Times New Roman" w:hAnsi="Times New Roman" w:cs="Times New Roman"/>
          <w:b/>
          <w:sz w:val="16"/>
          <w:szCs w:val="16"/>
        </w:rPr>
      </w:pPr>
      <w:r>
        <w:rPr>
          <w:rFonts w:ascii="Times New Roman" w:eastAsia="Times New Roman" w:hAnsi="Times New Roman" w:cs="Times New Roman"/>
          <w:b/>
          <w:noProof/>
          <w:sz w:val="28"/>
          <w:szCs w:val="28"/>
        </w:rPr>
        <w:drawing>
          <wp:inline distT="0" distB="0" distL="0" distR="0" wp14:anchorId="2F4C8EE3" wp14:editId="27126253">
            <wp:extent cx="4890510" cy="2991535"/>
            <wp:effectExtent l="0" t="0" r="0" b="0"/>
            <wp:docPr id="54" name="image47.png" descr="Діаграма"/>
            <wp:cNvGraphicFramePr/>
            <a:graphic xmlns:a="http://schemas.openxmlformats.org/drawingml/2006/main">
              <a:graphicData uri="http://schemas.openxmlformats.org/drawingml/2006/picture">
                <pic:pic xmlns:pic="http://schemas.openxmlformats.org/drawingml/2006/picture">
                  <pic:nvPicPr>
                    <pic:cNvPr id="0" name="image47.png" descr="Діаграма"/>
                    <pic:cNvPicPr preferRelativeResize="0"/>
                  </pic:nvPicPr>
                  <pic:blipFill>
                    <a:blip r:embed="rId121"/>
                    <a:srcRect/>
                    <a:stretch>
                      <a:fillRect/>
                    </a:stretch>
                  </pic:blipFill>
                  <pic:spPr>
                    <a:xfrm>
                      <a:off x="0" y="0"/>
                      <a:ext cx="4890510" cy="2991535"/>
                    </a:xfrm>
                    <a:prstGeom prst="rect">
                      <a:avLst/>
                    </a:prstGeom>
                    <a:ln/>
                  </pic:spPr>
                </pic:pic>
              </a:graphicData>
            </a:graphic>
          </wp:inline>
        </w:drawing>
      </w:r>
    </w:p>
    <w:p w14:paraId="139AFFC2" w14:textId="77777777" w:rsidR="0014662A" w:rsidRDefault="00507DF5">
      <w:pPr>
        <w:spacing w:after="24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Рис. </w:t>
      </w:r>
      <w:r w:rsidR="009B340D">
        <w:rPr>
          <w:rFonts w:ascii="Times New Roman" w:eastAsia="Times New Roman" w:hAnsi="Times New Roman" w:cs="Times New Roman"/>
          <w:b/>
          <w:sz w:val="28"/>
          <w:szCs w:val="28"/>
        </w:rPr>
        <w:t>78</w:t>
      </w:r>
      <w:r>
        <w:rPr>
          <w:rFonts w:ascii="Times New Roman" w:eastAsia="Times New Roman" w:hAnsi="Times New Roman" w:cs="Times New Roman"/>
          <w:b/>
          <w:sz w:val="28"/>
          <w:szCs w:val="28"/>
        </w:rPr>
        <w:t>. Витрати на виконання наукових досліджень і розробок за видами робіт, млн грн</w:t>
      </w:r>
    </w:p>
    <w:p w14:paraId="3C526CB3" w14:textId="77777777" w:rsidR="0014662A" w:rsidRDefault="00507DF5">
      <w:pPr>
        <w:spacing w:line="240" w:lineRule="auto"/>
        <w:ind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2019 році найбільший обсяг витрат (63,6%) було спрямовано на виконання фундаментальних наукових досліджень, тоді як у 2015 році їх питома вага у загальному обсязі витрат становила усього 16 відсотків. </w:t>
      </w:r>
    </w:p>
    <w:p w14:paraId="4120E3D9" w14:textId="77777777" w:rsidR="0014662A" w:rsidRDefault="00507DF5">
      <w:pPr>
        <w:spacing w:line="240" w:lineRule="auto"/>
        <w:ind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Порівняно з 2016 роком витрати на виконання прикладних наукових досліджень і розробок за видами робіт збільшилися майже у 1,8 рази і становили 17,1% від загальних витрат на науково-дослідні роботи. </w:t>
      </w:r>
    </w:p>
    <w:p w14:paraId="25D1C6FD" w14:textId="715BC250" w:rsidR="0014662A" w:rsidRDefault="00507DF5">
      <w:pPr>
        <w:spacing w:line="240" w:lineRule="auto"/>
        <w:ind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В умовах війни виникла необхідність у нових розробках та інноваціях у сфері військово</w:t>
      </w:r>
      <w:r w:rsidR="00035AAD">
        <w:rPr>
          <w:rFonts w:ascii="Times New Roman" w:eastAsia="Times New Roman" w:hAnsi="Times New Roman" w:cs="Times New Roman"/>
          <w:sz w:val="28"/>
          <w:szCs w:val="28"/>
        </w:rPr>
        <w:t>-</w:t>
      </w:r>
      <w:r>
        <w:rPr>
          <w:rFonts w:ascii="Times New Roman" w:eastAsia="Times New Roman" w:hAnsi="Times New Roman" w:cs="Times New Roman"/>
          <w:sz w:val="28"/>
          <w:szCs w:val="28"/>
        </w:rPr>
        <w:t>промислового комплексу задля підвищення обороноздатності держави.</w:t>
      </w:r>
    </w:p>
    <w:p w14:paraId="7BCB9280" w14:textId="22F90051" w:rsidR="0014662A" w:rsidRDefault="00035AAD">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w:t>
      </w:r>
      <w:r w:rsidR="00507DF5">
        <w:rPr>
          <w:rFonts w:ascii="Times New Roman" w:eastAsia="Times New Roman" w:hAnsi="Times New Roman" w:cs="Times New Roman"/>
          <w:sz w:val="28"/>
          <w:szCs w:val="28"/>
        </w:rPr>
        <w:t xml:space="preserve">провадження процесу підприємницького відкриття та дослідження потенційних сфер смарт-спеціалізації здійснювалося у 2019 році за допомогою методики Спільного дослідницького центру Європейського Союзу JRC, що передбачало проведення кількісного та якісного аналізу статистичних даних. </w:t>
      </w:r>
    </w:p>
    <w:p w14:paraId="4BC03A5A" w14:textId="7D4054C2" w:rsidR="0014662A" w:rsidRDefault="00507DF5">
      <w:pPr>
        <w:spacing w:line="240" w:lineRule="auto"/>
        <w:ind w:right="180" w:firstLine="7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Первинний відбір </w:t>
      </w:r>
      <w:r w:rsidR="00035AAD">
        <w:rPr>
          <w:rFonts w:ascii="Times New Roman" w:eastAsia="Times New Roman" w:hAnsi="Times New Roman" w:cs="Times New Roman"/>
          <w:sz w:val="28"/>
          <w:szCs w:val="28"/>
        </w:rPr>
        <w:t>налічував</w:t>
      </w:r>
      <w:r>
        <w:rPr>
          <w:rFonts w:ascii="Times New Roman" w:eastAsia="Times New Roman" w:hAnsi="Times New Roman" w:cs="Times New Roman"/>
          <w:sz w:val="28"/>
          <w:szCs w:val="28"/>
        </w:rPr>
        <w:t xml:space="preserve"> 203 галузі. У 2014 році 23 галузі мали інноваційний потенціал в області, 17 </w:t>
      </w:r>
      <w:r w:rsidR="00035AAD">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у сукупній промисловості країни, 15 </w:t>
      </w:r>
      <w:r w:rsidR="00035AAD">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за двома критеріями. У 2016 році 19 галузей мали інноваційний потенціал в області, 13 </w:t>
      </w:r>
      <w:r w:rsidR="00035AAD">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у сукупній промисловості країни та 12 галузей </w:t>
      </w:r>
      <w:r w:rsidR="00035AAD">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за двома критеріями. Поєднуючи 2014 рік і 2016 рік, 5 галузей мали інноваційний потенціал за ці роки, що становить 5,2% загальної зайнятості у області.</w:t>
      </w:r>
    </w:p>
    <w:p w14:paraId="288B604B" w14:textId="77777777" w:rsidR="0014662A" w:rsidRDefault="00507DF5" w:rsidP="00686E06">
      <w:pPr>
        <w:spacing w:before="120" w:after="120" w:line="240" w:lineRule="auto"/>
        <w:ind w:right="79"/>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Таблиця 3</w:t>
      </w:r>
      <w:r w:rsidR="004D6F6E">
        <w:rPr>
          <w:rFonts w:ascii="Times New Roman" w:eastAsia="Times New Roman" w:hAnsi="Times New Roman" w:cs="Times New Roman"/>
          <w:b/>
          <w:sz w:val="28"/>
          <w:szCs w:val="28"/>
        </w:rPr>
        <w:t>4</w:t>
      </w:r>
      <w:r>
        <w:rPr>
          <w:rFonts w:ascii="Times New Roman" w:eastAsia="Times New Roman" w:hAnsi="Times New Roman" w:cs="Times New Roman"/>
          <w:b/>
          <w:sz w:val="28"/>
          <w:szCs w:val="28"/>
        </w:rPr>
        <w:t>. Відображення інноваційного потенціалу: результати Хмельницької області</w:t>
      </w:r>
    </w:p>
    <w:tbl>
      <w:tblPr>
        <w:tblStyle w:val="afff2"/>
        <w:tblW w:w="10020"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4050"/>
        <w:gridCol w:w="2529"/>
        <w:gridCol w:w="1843"/>
        <w:gridCol w:w="1598"/>
      </w:tblGrid>
      <w:tr w:rsidR="0014662A" w14:paraId="015D9822" w14:textId="77777777" w:rsidTr="00686E06">
        <w:trPr>
          <w:trHeight w:val="630"/>
        </w:trPr>
        <w:tc>
          <w:tcPr>
            <w:tcW w:w="4050" w:type="dxa"/>
            <w:tcBorders>
              <w:top w:val="single" w:sz="6" w:space="0" w:color="000000"/>
              <w:left w:val="single" w:sz="6" w:space="0" w:color="000000"/>
              <w:bottom w:val="single" w:sz="6" w:space="0" w:color="000000"/>
              <w:right w:val="single" w:sz="6" w:space="0" w:color="000000"/>
            </w:tcBorders>
            <w:shd w:val="clear" w:color="auto" w:fill="8EB4E3"/>
            <w:tcMar>
              <w:top w:w="0" w:type="dxa"/>
              <w:left w:w="100" w:type="dxa"/>
              <w:bottom w:w="0" w:type="dxa"/>
              <w:right w:w="100" w:type="dxa"/>
            </w:tcMar>
          </w:tcPr>
          <w:p w14:paraId="05F9EFAC" w14:textId="77777777" w:rsidR="0014662A" w:rsidRDefault="00507DF5">
            <w:pPr>
              <w:ind w:right="8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Критерій</w:t>
            </w:r>
          </w:p>
        </w:tc>
        <w:tc>
          <w:tcPr>
            <w:tcW w:w="2529" w:type="dxa"/>
            <w:tcBorders>
              <w:top w:val="single" w:sz="6" w:space="0" w:color="000000"/>
              <w:left w:val="single" w:sz="6" w:space="0" w:color="000000"/>
              <w:bottom w:val="single" w:sz="6" w:space="0" w:color="000000"/>
              <w:right w:val="single" w:sz="6" w:space="0" w:color="000000"/>
            </w:tcBorders>
            <w:shd w:val="clear" w:color="auto" w:fill="8EB4E3"/>
            <w:tcMar>
              <w:top w:w="0" w:type="dxa"/>
              <w:left w:w="100" w:type="dxa"/>
              <w:bottom w:w="0" w:type="dxa"/>
              <w:right w:w="100" w:type="dxa"/>
            </w:tcMar>
          </w:tcPr>
          <w:p w14:paraId="606C4577" w14:textId="77777777" w:rsidR="0014662A" w:rsidRDefault="00507DF5">
            <w:pPr>
              <w:spacing w:line="240" w:lineRule="auto"/>
              <w:ind w:righ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Поріг</w:t>
            </w:r>
          </w:p>
        </w:tc>
        <w:tc>
          <w:tcPr>
            <w:tcW w:w="1843" w:type="dxa"/>
            <w:tcBorders>
              <w:top w:val="single" w:sz="6" w:space="0" w:color="000000"/>
              <w:left w:val="single" w:sz="6" w:space="0" w:color="000000"/>
              <w:bottom w:val="single" w:sz="6" w:space="0" w:color="000000"/>
              <w:right w:val="single" w:sz="6" w:space="0" w:color="000000"/>
            </w:tcBorders>
            <w:shd w:val="clear" w:color="auto" w:fill="8EB4E3"/>
            <w:tcMar>
              <w:top w:w="0" w:type="dxa"/>
              <w:left w:w="100" w:type="dxa"/>
              <w:bottom w:w="0" w:type="dxa"/>
              <w:right w:w="100" w:type="dxa"/>
            </w:tcMar>
          </w:tcPr>
          <w:p w14:paraId="34B1D7F9" w14:textId="77777777" w:rsidR="0014662A" w:rsidRDefault="00507DF5">
            <w:pPr>
              <w:spacing w:line="240" w:lineRule="auto"/>
              <w:ind w:left="-80" w:firstLine="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Кількість вибраних галузей</w:t>
            </w:r>
          </w:p>
        </w:tc>
        <w:tc>
          <w:tcPr>
            <w:tcW w:w="1598" w:type="dxa"/>
            <w:tcBorders>
              <w:top w:val="single" w:sz="6" w:space="0" w:color="000000"/>
              <w:left w:val="single" w:sz="6" w:space="0" w:color="000000"/>
              <w:bottom w:val="single" w:sz="6" w:space="0" w:color="000000"/>
              <w:right w:val="single" w:sz="6" w:space="0" w:color="000000"/>
            </w:tcBorders>
            <w:shd w:val="clear" w:color="auto" w:fill="8EB4E3"/>
            <w:tcMar>
              <w:top w:w="0" w:type="dxa"/>
              <w:left w:w="100" w:type="dxa"/>
              <w:bottom w:w="0" w:type="dxa"/>
              <w:right w:w="100" w:type="dxa"/>
            </w:tcMar>
          </w:tcPr>
          <w:p w14:paraId="25B73AF5" w14:textId="77777777" w:rsidR="0014662A" w:rsidRDefault="00507DF5">
            <w:pPr>
              <w:spacing w:line="240" w:lineRule="auto"/>
              <w:ind w:left="-20" w:right="8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Частка регіональної зайнятості</w:t>
            </w:r>
          </w:p>
        </w:tc>
      </w:tr>
      <w:tr w:rsidR="0014662A" w14:paraId="50AEAA84" w14:textId="77777777" w:rsidTr="00686E06">
        <w:trPr>
          <w:trHeight w:val="420"/>
        </w:trPr>
        <w:tc>
          <w:tcPr>
            <w:tcW w:w="4050" w:type="dxa"/>
            <w:tcBorders>
              <w:top w:val="single" w:sz="6"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EA1FCA1" w14:textId="77777777" w:rsidR="0014662A" w:rsidRDefault="00507DF5">
            <w:pPr>
              <w:spacing w:line="240" w:lineRule="auto"/>
              <w:ind w:right="8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Початкова кількість галузей, включених у аналіз</w:t>
            </w:r>
          </w:p>
        </w:tc>
        <w:tc>
          <w:tcPr>
            <w:tcW w:w="2529" w:type="dxa"/>
            <w:tcBorders>
              <w:top w:val="single" w:sz="6" w:space="0" w:color="000000"/>
              <w:left w:val="nil"/>
              <w:bottom w:val="single" w:sz="4" w:space="0" w:color="000000"/>
              <w:right w:val="single" w:sz="4" w:space="0" w:color="000000"/>
            </w:tcBorders>
            <w:tcMar>
              <w:top w:w="0" w:type="dxa"/>
              <w:left w:w="100" w:type="dxa"/>
              <w:bottom w:w="0" w:type="dxa"/>
              <w:right w:w="100" w:type="dxa"/>
            </w:tcMar>
          </w:tcPr>
          <w:p w14:paraId="2765BA1B" w14:textId="77777777" w:rsidR="0014662A" w:rsidRDefault="00507DF5">
            <w:pPr>
              <w:spacing w:line="240" w:lineRule="auto"/>
              <w:ind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843" w:type="dxa"/>
            <w:tcBorders>
              <w:top w:val="single" w:sz="6" w:space="0" w:color="000000"/>
              <w:left w:val="nil"/>
              <w:bottom w:val="single" w:sz="4" w:space="0" w:color="000000"/>
              <w:right w:val="single" w:sz="4" w:space="0" w:color="000000"/>
            </w:tcBorders>
            <w:tcMar>
              <w:top w:w="0" w:type="dxa"/>
              <w:left w:w="100" w:type="dxa"/>
              <w:bottom w:w="0" w:type="dxa"/>
              <w:right w:w="100" w:type="dxa"/>
            </w:tcMar>
          </w:tcPr>
          <w:p w14:paraId="04A1685E" w14:textId="77777777" w:rsidR="0014662A" w:rsidRDefault="00507DF5">
            <w:pPr>
              <w:spacing w:line="240" w:lineRule="auto"/>
              <w:ind w:left="-8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203</w:t>
            </w:r>
          </w:p>
        </w:tc>
        <w:tc>
          <w:tcPr>
            <w:tcW w:w="1598" w:type="dxa"/>
            <w:tcBorders>
              <w:top w:val="single" w:sz="6" w:space="0" w:color="000000"/>
              <w:left w:val="nil"/>
              <w:bottom w:val="single" w:sz="4" w:space="0" w:color="000000"/>
              <w:right w:val="single" w:sz="4" w:space="0" w:color="000000"/>
            </w:tcBorders>
            <w:tcMar>
              <w:top w:w="0" w:type="dxa"/>
              <w:left w:w="100" w:type="dxa"/>
              <w:bottom w:w="0" w:type="dxa"/>
              <w:right w:w="100" w:type="dxa"/>
            </w:tcMar>
          </w:tcPr>
          <w:p w14:paraId="3F2D875C" w14:textId="77777777" w:rsidR="0014662A" w:rsidRDefault="00507DF5">
            <w:pPr>
              <w:spacing w:line="240" w:lineRule="auto"/>
              <w:ind w:left="-20" w:right="8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14662A" w14:paraId="27A32B75" w14:textId="77777777" w:rsidTr="00686E06">
        <w:trPr>
          <w:trHeight w:val="210"/>
        </w:trPr>
        <w:tc>
          <w:tcPr>
            <w:tcW w:w="405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57D0587A" w14:textId="77777777" w:rsidR="0014662A" w:rsidRDefault="00507DF5">
            <w:pPr>
              <w:spacing w:line="240" w:lineRule="auto"/>
              <w:ind w:right="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2014 рік</w:t>
            </w:r>
          </w:p>
        </w:tc>
        <w:tc>
          <w:tcPr>
            <w:tcW w:w="2529" w:type="dxa"/>
            <w:tcBorders>
              <w:top w:val="nil"/>
              <w:left w:val="nil"/>
              <w:bottom w:val="single" w:sz="4" w:space="0" w:color="000000"/>
              <w:right w:val="single" w:sz="4" w:space="0" w:color="000000"/>
            </w:tcBorders>
            <w:tcMar>
              <w:top w:w="0" w:type="dxa"/>
              <w:left w:w="100" w:type="dxa"/>
              <w:bottom w:w="0" w:type="dxa"/>
              <w:right w:w="100" w:type="dxa"/>
            </w:tcMar>
          </w:tcPr>
          <w:p w14:paraId="6EDF27F2" w14:textId="77777777" w:rsidR="0014662A" w:rsidRDefault="0014662A">
            <w:pPr>
              <w:spacing w:line="240" w:lineRule="auto"/>
              <w:ind w:right="-120"/>
              <w:jc w:val="center"/>
              <w:rPr>
                <w:rFonts w:ascii="Times New Roman" w:eastAsia="Times New Roman" w:hAnsi="Times New Roman" w:cs="Times New Roman"/>
                <w:sz w:val="24"/>
                <w:szCs w:val="24"/>
              </w:rPr>
            </w:pPr>
          </w:p>
        </w:tc>
        <w:tc>
          <w:tcPr>
            <w:tcW w:w="1843" w:type="dxa"/>
            <w:tcBorders>
              <w:top w:val="nil"/>
              <w:left w:val="nil"/>
              <w:bottom w:val="single" w:sz="4" w:space="0" w:color="000000"/>
              <w:right w:val="single" w:sz="4" w:space="0" w:color="000000"/>
            </w:tcBorders>
            <w:tcMar>
              <w:top w:w="0" w:type="dxa"/>
              <w:left w:w="100" w:type="dxa"/>
              <w:bottom w:w="0" w:type="dxa"/>
              <w:right w:w="100" w:type="dxa"/>
            </w:tcMar>
          </w:tcPr>
          <w:p w14:paraId="020C50C6" w14:textId="77777777" w:rsidR="0014662A" w:rsidRDefault="0014662A">
            <w:pPr>
              <w:spacing w:line="240" w:lineRule="auto"/>
              <w:ind w:left="-80"/>
              <w:jc w:val="center"/>
              <w:rPr>
                <w:rFonts w:ascii="Times New Roman" w:eastAsia="Times New Roman" w:hAnsi="Times New Roman" w:cs="Times New Roman"/>
                <w:sz w:val="24"/>
                <w:szCs w:val="24"/>
              </w:rPr>
            </w:pPr>
          </w:p>
        </w:tc>
        <w:tc>
          <w:tcPr>
            <w:tcW w:w="1598" w:type="dxa"/>
            <w:tcBorders>
              <w:top w:val="nil"/>
              <w:left w:val="nil"/>
              <w:bottom w:val="single" w:sz="4" w:space="0" w:color="000000"/>
              <w:right w:val="single" w:sz="4" w:space="0" w:color="000000"/>
            </w:tcBorders>
            <w:tcMar>
              <w:top w:w="0" w:type="dxa"/>
              <w:left w:w="100" w:type="dxa"/>
              <w:bottom w:w="0" w:type="dxa"/>
              <w:right w:w="100" w:type="dxa"/>
            </w:tcMar>
          </w:tcPr>
          <w:p w14:paraId="2D837819" w14:textId="77777777" w:rsidR="0014662A" w:rsidRDefault="0014662A">
            <w:pPr>
              <w:spacing w:line="240" w:lineRule="auto"/>
              <w:ind w:left="-20" w:right="80"/>
              <w:jc w:val="center"/>
              <w:rPr>
                <w:rFonts w:ascii="Times New Roman" w:eastAsia="Times New Roman" w:hAnsi="Times New Roman" w:cs="Times New Roman"/>
                <w:sz w:val="24"/>
                <w:szCs w:val="24"/>
              </w:rPr>
            </w:pPr>
          </w:p>
        </w:tc>
      </w:tr>
      <w:tr w:rsidR="0014662A" w14:paraId="56D6004B" w14:textId="77777777" w:rsidTr="00686E06">
        <w:trPr>
          <w:trHeight w:val="210"/>
        </w:trPr>
        <w:tc>
          <w:tcPr>
            <w:tcW w:w="405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39C6DFDA" w14:textId="77777777" w:rsidR="0014662A" w:rsidRDefault="00507DF5">
            <w:pPr>
              <w:spacing w:line="240" w:lineRule="auto"/>
              <w:ind w:right="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Інноваційний потенціал щодо  області</w:t>
            </w:r>
          </w:p>
        </w:tc>
        <w:tc>
          <w:tcPr>
            <w:tcW w:w="2529" w:type="dxa"/>
            <w:tcBorders>
              <w:top w:val="nil"/>
              <w:left w:val="nil"/>
              <w:bottom w:val="single" w:sz="4" w:space="0" w:color="000000"/>
              <w:right w:val="single" w:sz="4" w:space="0" w:color="000000"/>
            </w:tcBorders>
            <w:tcMar>
              <w:top w:w="0" w:type="dxa"/>
              <w:left w:w="100" w:type="dxa"/>
              <w:bottom w:w="0" w:type="dxa"/>
              <w:right w:w="100" w:type="dxa"/>
            </w:tcMar>
          </w:tcPr>
          <w:p w14:paraId="1D867874" w14:textId="77777777" w:rsidR="0014662A" w:rsidRDefault="00507DF5">
            <w:pPr>
              <w:spacing w:line="240" w:lineRule="auto"/>
              <w:ind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LQ вище 1 у 2 типах</w:t>
            </w:r>
          </w:p>
          <w:p w14:paraId="4AC7ADD7" w14:textId="77777777" w:rsidR="0014662A" w:rsidRDefault="00507DF5">
            <w:pPr>
              <w:spacing w:line="240" w:lineRule="auto"/>
              <w:ind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інновацій</w:t>
            </w:r>
          </w:p>
        </w:tc>
        <w:tc>
          <w:tcPr>
            <w:tcW w:w="1843" w:type="dxa"/>
            <w:tcBorders>
              <w:top w:val="nil"/>
              <w:left w:val="nil"/>
              <w:bottom w:val="single" w:sz="4" w:space="0" w:color="000000"/>
              <w:right w:val="single" w:sz="4" w:space="0" w:color="000000"/>
            </w:tcBorders>
            <w:tcMar>
              <w:top w:w="0" w:type="dxa"/>
              <w:left w:w="100" w:type="dxa"/>
              <w:bottom w:w="0" w:type="dxa"/>
              <w:right w:w="100" w:type="dxa"/>
            </w:tcMar>
          </w:tcPr>
          <w:p w14:paraId="6964F7AE" w14:textId="77777777" w:rsidR="0014662A" w:rsidRDefault="00507DF5">
            <w:pPr>
              <w:spacing w:line="240" w:lineRule="auto"/>
              <w:ind w:left="-8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23</w:t>
            </w:r>
          </w:p>
        </w:tc>
        <w:tc>
          <w:tcPr>
            <w:tcW w:w="1598" w:type="dxa"/>
            <w:tcBorders>
              <w:top w:val="nil"/>
              <w:left w:val="nil"/>
              <w:bottom w:val="single" w:sz="4" w:space="0" w:color="000000"/>
              <w:right w:val="single" w:sz="4" w:space="0" w:color="000000"/>
            </w:tcBorders>
            <w:tcMar>
              <w:top w:w="0" w:type="dxa"/>
              <w:left w:w="100" w:type="dxa"/>
              <w:bottom w:w="0" w:type="dxa"/>
              <w:right w:w="100" w:type="dxa"/>
            </w:tcMar>
          </w:tcPr>
          <w:p w14:paraId="617EC199" w14:textId="77777777" w:rsidR="0014662A" w:rsidRDefault="0014662A">
            <w:pPr>
              <w:spacing w:line="240" w:lineRule="auto"/>
              <w:ind w:left="-20" w:right="80"/>
              <w:jc w:val="center"/>
              <w:rPr>
                <w:rFonts w:ascii="Times New Roman" w:eastAsia="Times New Roman" w:hAnsi="Times New Roman" w:cs="Times New Roman"/>
                <w:sz w:val="24"/>
                <w:szCs w:val="24"/>
              </w:rPr>
            </w:pPr>
          </w:p>
        </w:tc>
      </w:tr>
      <w:tr w:rsidR="0014662A" w14:paraId="09DDA075" w14:textId="77777777" w:rsidTr="00686E06">
        <w:trPr>
          <w:trHeight w:val="210"/>
        </w:trPr>
        <w:tc>
          <w:tcPr>
            <w:tcW w:w="405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6AD624CB" w14:textId="77777777" w:rsidR="0014662A" w:rsidRDefault="00507DF5">
            <w:pPr>
              <w:spacing w:line="240" w:lineRule="auto"/>
              <w:ind w:right="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Інноваційний потенціал щодо сукупної промисловості</w:t>
            </w:r>
          </w:p>
        </w:tc>
        <w:tc>
          <w:tcPr>
            <w:tcW w:w="2529" w:type="dxa"/>
            <w:tcBorders>
              <w:top w:val="nil"/>
              <w:left w:val="nil"/>
              <w:bottom w:val="single" w:sz="4" w:space="0" w:color="000000"/>
              <w:right w:val="single" w:sz="4" w:space="0" w:color="000000"/>
            </w:tcBorders>
            <w:tcMar>
              <w:top w:w="0" w:type="dxa"/>
              <w:left w:w="100" w:type="dxa"/>
              <w:bottom w:w="0" w:type="dxa"/>
              <w:right w:w="100" w:type="dxa"/>
            </w:tcMar>
          </w:tcPr>
          <w:p w14:paraId="344E8100" w14:textId="77777777" w:rsidR="0014662A" w:rsidRDefault="00507DF5">
            <w:pPr>
              <w:spacing w:line="240" w:lineRule="auto"/>
              <w:ind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LQ вище 1 у 2 типах</w:t>
            </w:r>
          </w:p>
          <w:p w14:paraId="42B79D37" w14:textId="77777777" w:rsidR="0014662A" w:rsidRDefault="00507DF5">
            <w:pPr>
              <w:spacing w:line="240" w:lineRule="auto"/>
              <w:ind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інновацій</w:t>
            </w:r>
          </w:p>
        </w:tc>
        <w:tc>
          <w:tcPr>
            <w:tcW w:w="1843" w:type="dxa"/>
            <w:tcBorders>
              <w:top w:val="nil"/>
              <w:left w:val="nil"/>
              <w:bottom w:val="single" w:sz="4" w:space="0" w:color="000000"/>
              <w:right w:val="single" w:sz="4" w:space="0" w:color="000000"/>
            </w:tcBorders>
            <w:tcMar>
              <w:top w:w="0" w:type="dxa"/>
              <w:left w:w="100" w:type="dxa"/>
              <w:bottom w:w="0" w:type="dxa"/>
              <w:right w:w="100" w:type="dxa"/>
            </w:tcMar>
          </w:tcPr>
          <w:p w14:paraId="19171402" w14:textId="77777777" w:rsidR="0014662A" w:rsidRDefault="00507DF5">
            <w:pPr>
              <w:spacing w:line="240" w:lineRule="auto"/>
              <w:ind w:left="-8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17</w:t>
            </w:r>
          </w:p>
        </w:tc>
        <w:tc>
          <w:tcPr>
            <w:tcW w:w="1598" w:type="dxa"/>
            <w:tcBorders>
              <w:top w:val="nil"/>
              <w:left w:val="nil"/>
              <w:bottom w:val="single" w:sz="4" w:space="0" w:color="000000"/>
              <w:right w:val="single" w:sz="4" w:space="0" w:color="000000"/>
            </w:tcBorders>
            <w:tcMar>
              <w:top w:w="0" w:type="dxa"/>
              <w:left w:w="100" w:type="dxa"/>
              <w:bottom w:w="0" w:type="dxa"/>
              <w:right w:w="100" w:type="dxa"/>
            </w:tcMar>
          </w:tcPr>
          <w:p w14:paraId="25676014" w14:textId="77777777" w:rsidR="0014662A" w:rsidRDefault="0014662A">
            <w:pPr>
              <w:spacing w:line="240" w:lineRule="auto"/>
              <w:ind w:left="-20" w:right="80"/>
              <w:jc w:val="center"/>
              <w:rPr>
                <w:rFonts w:ascii="Times New Roman" w:eastAsia="Times New Roman" w:hAnsi="Times New Roman" w:cs="Times New Roman"/>
                <w:sz w:val="24"/>
                <w:szCs w:val="24"/>
              </w:rPr>
            </w:pPr>
          </w:p>
        </w:tc>
      </w:tr>
      <w:tr w:rsidR="0014662A" w14:paraId="737E2AC7" w14:textId="77777777" w:rsidTr="00686E06">
        <w:trPr>
          <w:trHeight w:val="240"/>
        </w:trPr>
        <w:tc>
          <w:tcPr>
            <w:tcW w:w="405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16615D08" w14:textId="77777777" w:rsidR="0014662A" w:rsidRDefault="00507DF5">
            <w:pPr>
              <w:spacing w:line="240" w:lineRule="auto"/>
              <w:ind w:right="8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Обидва</w:t>
            </w:r>
          </w:p>
        </w:tc>
        <w:tc>
          <w:tcPr>
            <w:tcW w:w="2529" w:type="dxa"/>
            <w:tcBorders>
              <w:top w:val="nil"/>
              <w:left w:val="nil"/>
              <w:bottom w:val="single" w:sz="4" w:space="0" w:color="000000"/>
              <w:right w:val="single" w:sz="4" w:space="0" w:color="000000"/>
            </w:tcBorders>
            <w:tcMar>
              <w:top w:w="0" w:type="dxa"/>
              <w:left w:w="100" w:type="dxa"/>
              <w:bottom w:w="0" w:type="dxa"/>
              <w:right w:w="100" w:type="dxa"/>
            </w:tcMar>
          </w:tcPr>
          <w:p w14:paraId="303ABC0C" w14:textId="77777777" w:rsidR="0014662A" w:rsidRDefault="0014662A">
            <w:pPr>
              <w:spacing w:line="240" w:lineRule="auto"/>
              <w:ind w:right="-120"/>
              <w:jc w:val="center"/>
              <w:rPr>
                <w:rFonts w:ascii="Times New Roman" w:eastAsia="Times New Roman" w:hAnsi="Times New Roman" w:cs="Times New Roman"/>
                <w:sz w:val="24"/>
                <w:szCs w:val="24"/>
              </w:rPr>
            </w:pPr>
          </w:p>
        </w:tc>
        <w:tc>
          <w:tcPr>
            <w:tcW w:w="1843" w:type="dxa"/>
            <w:tcBorders>
              <w:top w:val="nil"/>
              <w:left w:val="nil"/>
              <w:bottom w:val="single" w:sz="4" w:space="0" w:color="000000"/>
              <w:right w:val="single" w:sz="4" w:space="0" w:color="000000"/>
            </w:tcBorders>
            <w:tcMar>
              <w:top w:w="0" w:type="dxa"/>
              <w:left w:w="100" w:type="dxa"/>
              <w:bottom w:w="0" w:type="dxa"/>
              <w:right w:w="100" w:type="dxa"/>
            </w:tcMar>
          </w:tcPr>
          <w:p w14:paraId="584CDE6B" w14:textId="77777777" w:rsidR="0014662A" w:rsidRDefault="00507DF5">
            <w:pPr>
              <w:spacing w:line="240" w:lineRule="auto"/>
              <w:ind w:left="-80"/>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15</w:t>
            </w:r>
          </w:p>
        </w:tc>
        <w:tc>
          <w:tcPr>
            <w:tcW w:w="1598" w:type="dxa"/>
            <w:tcBorders>
              <w:top w:val="nil"/>
              <w:left w:val="nil"/>
              <w:bottom w:val="single" w:sz="4" w:space="0" w:color="000000"/>
              <w:right w:val="single" w:sz="4" w:space="0" w:color="000000"/>
            </w:tcBorders>
            <w:tcMar>
              <w:top w:w="0" w:type="dxa"/>
              <w:left w:w="100" w:type="dxa"/>
              <w:bottom w:w="0" w:type="dxa"/>
              <w:right w:w="100" w:type="dxa"/>
            </w:tcMar>
          </w:tcPr>
          <w:p w14:paraId="17FD8258" w14:textId="77777777" w:rsidR="0014662A" w:rsidRDefault="00507DF5">
            <w:pPr>
              <w:spacing w:line="240" w:lineRule="auto"/>
              <w:ind w:left="-20" w:right="8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14662A" w14:paraId="335934A2" w14:textId="77777777" w:rsidTr="00686E06">
        <w:trPr>
          <w:trHeight w:val="240"/>
        </w:trPr>
        <w:tc>
          <w:tcPr>
            <w:tcW w:w="405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4A3C1911" w14:textId="77777777" w:rsidR="0014662A" w:rsidRDefault="00507DF5">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2016 рік</w:t>
            </w:r>
          </w:p>
        </w:tc>
        <w:tc>
          <w:tcPr>
            <w:tcW w:w="2529" w:type="dxa"/>
            <w:tcBorders>
              <w:top w:val="nil"/>
              <w:left w:val="nil"/>
              <w:bottom w:val="single" w:sz="4" w:space="0" w:color="000000"/>
              <w:right w:val="single" w:sz="4" w:space="0" w:color="000000"/>
            </w:tcBorders>
            <w:tcMar>
              <w:top w:w="0" w:type="dxa"/>
              <w:left w:w="100" w:type="dxa"/>
              <w:bottom w:w="0" w:type="dxa"/>
              <w:right w:w="100" w:type="dxa"/>
            </w:tcMar>
          </w:tcPr>
          <w:p w14:paraId="7E9A75EB" w14:textId="77777777" w:rsidR="0014662A" w:rsidRDefault="0014662A">
            <w:pPr>
              <w:spacing w:line="240" w:lineRule="auto"/>
              <w:ind w:right="-120"/>
              <w:jc w:val="center"/>
              <w:rPr>
                <w:rFonts w:ascii="Times New Roman" w:eastAsia="Times New Roman" w:hAnsi="Times New Roman" w:cs="Times New Roman"/>
                <w:sz w:val="24"/>
                <w:szCs w:val="24"/>
              </w:rPr>
            </w:pPr>
          </w:p>
        </w:tc>
        <w:tc>
          <w:tcPr>
            <w:tcW w:w="1843" w:type="dxa"/>
            <w:tcBorders>
              <w:top w:val="nil"/>
              <w:left w:val="nil"/>
              <w:bottom w:val="single" w:sz="4" w:space="0" w:color="000000"/>
              <w:right w:val="single" w:sz="4" w:space="0" w:color="000000"/>
            </w:tcBorders>
            <w:tcMar>
              <w:top w:w="0" w:type="dxa"/>
              <w:left w:w="100" w:type="dxa"/>
              <w:bottom w:w="0" w:type="dxa"/>
              <w:right w:w="100" w:type="dxa"/>
            </w:tcMar>
          </w:tcPr>
          <w:p w14:paraId="06AAA2EC" w14:textId="77777777" w:rsidR="0014662A" w:rsidRDefault="0014662A">
            <w:pPr>
              <w:spacing w:line="240" w:lineRule="auto"/>
              <w:ind w:left="-80"/>
              <w:jc w:val="center"/>
              <w:rPr>
                <w:rFonts w:ascii="Times New Roman" w:eastAsia="Times New Roman" w:hAnsi="Times New Roman" w:cs="Times New Roman"/>
                <w:sz w:val="24"/>
                <w:szCs w:val="24"/>
              </w:rPr>
            </w:pPr>
          </w:p>
        </w:tc>
        <w:tc>
          <w:tcPr>
            <w:tcW w:w="1598" w:type="dxa"/>
            <w:tcBorders>
              <w:top w:val="nil"/>
              <w:left w:val="nil"/>
              <w:bottom w:val="single" w:sz="4" w:space="0" w:color="000000"/>
              <w:right w:val="single" w:sz="4" w:space="0" w:color="000000"/>
            </w:tcBorders>
            <w:tcMar>
              <w:top w:w="0" w:type="dxa"/>
              <w:left w:w="100" w:type="dxa"/>
              <w:bottom w:w="0" w:type="dxa"/>
              <w:right w:w="100" w:type="dxa"/>
            </w:tcMar>
          </w:tcPr>
          <w:p w14:paraId="5B38F699" w14:textId="77777777" w:rsidR="0014662A" w:rsidRDefault="0014662A">
            <w:pPr>
              <w:spacing w:line="240" w:lineRule="auto"/>
              <w:ind w:left="-20" w:right="80"/>
              <w:jc w:val="center"/>
              <w:rPr>
                <w:rFonts w:ascii="Times New Roman" w:eastAsia="Times New Roman" w:hAnsi="Times New Roman" w:cs="Times New Roman"/>
                <w:sz w:val="24"/>
                <w:szCs w:val="24"/>
              </w:rPr>
            </w:pPr>
          </w:p>
        </w:tc>
      </w:tr>
      <w:tr w:rsidR="0014662A" w14:paraId="5B95BB0C" w14:textId="77777777" w:rsidTr="00686E06">
        <w:trPr>
          <w:trHeight w:val="240"/>
        </w:trPr>
        <w:tc>
          <w:tcPr>
            <w:tcW w:w="405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0044F7A8" w14:textId="77777777" w:rsidR="0014662A" w:rsidRDefault="00507DF5">
            <w:pPr>
              <w:spacing w:line="240" w:lineRule="auto"/>
              <w:ind w:right="3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Інноваційний потенціал щодо області</w:t>
            </w:r>
          </w:p>
        </w:tc>
        <w:tc>
          <w:tcPr>
            <w:tcW w:w="2529" w:type="dxa"/>
            <w:tcBorders>
              <w:top w:val="nil"/>
              <w:left w:val="nil"/>
              <w:bottom w:val="single" w:sz="4" w:space="0" w:color="000000"/>
              <w:right w:val="single" w:sz="4" w:space="0" w:color="000000"/>
            </w:tcBorders>
            <w:tcMar>
              <w:top w:w="0" w:type="dxa"/>
              <w:left w:w="100" w:type="dxa"/>
              <w:bottom w:w="0" w:type="dxa"/>
              <w:right w:w="100" w:type="dxa"/>
            </w:tcMar>
          </w:tcPr>
          <w:p w14:paraId="70DDA279" w14:textId="77777777" w:rsidR="0014662A" w:rsidRDefault="00507DF5">
            <w:pPr>
              <w:spacing w:line="240" w:lineRule="auto"/>
              <w:ind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LQ вище 1 у 2 типах</w:t>
            </w:r>
          </w:p>
          <w:p w14:paraId="01AEEFE0" w14:textId="77777777" w:rsidR="0014662A" w:rsidRDefault="00507DF5">
            <w:pPr>
              <w:spacing w:line="240" w:lineRule="auto"/>
              <w:ind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інновацій</w:t>
            </w:r>
          </w:p>
        </w:tc>
        <w:tc>
          <w:tcPr>
            <w:tcW w:w="1843" w:type="dxa"/>
            <w:tcBorders>
              <w:top w:val="nil"/>
              <w:left w:val="nil"/>
              <w:bottom w:val="single" w:sz="4" w:space="0" w:color="000000"/>
              <w:right w:val="single" w:sz="4" w:space="0" w:color="000000"/>
            </w:tcBorders>
            <w:tcMar>
              <w:top w:w="0" w:type="dxa"/>
              <w:left w:w="100" w:type="dxa"/>
              <w:bottom w:w="0" w:type="dxa"/>
              <w:right w:w="100" w:type="dxa"/>
            </w:tcMar>
          </w:tcPr>
          <w:p w14:paraId="2F35263D" w14:textId="77777777" w:rsidR="0014662A" w:rsidRDefault="00507DF5">
            <w:pPr>
              <w:spacing w:line="240" w:lineRule="auto"/>
              <w:ind w:left="-8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19</w:t>
            </w:r>
          </w:p>
        </w:tc>
        <w:tc>
          <w:tcPr>
            <w:tcW w:w="1598" w:type="dxa"/>
            <w:tcBorders>
              <w:top w:val="nil"/>
              <w:left w:val="nil"/>
              <w:bottom w:val="single" w:sz="4" w:space="0" w:color="000000"/>
              <w:right w:val="single" w:sz="4" w:space="0" w:color="000000"/>
            </w:tcBorders>
            <w:tcMar>
              <w:top w:w="0" w:type="dxa"/>
              <w:left w:w="100" w:type="dxa"/>
              <w:bottom w:w="0" w:type="dxa"/>
              <w:right w:w="100" w:type="dxa"/>
            </w:tcMar>
          </w:tcPr>
          <w:p w14:paraId="2508BF0A" w14:textId="77777777" w:rsidR="0014662A" w:rsidRDefault="0014662A">
            <w:pPr>
              <w:spacing w:line="240" w:lineRule="auto"/>
              <w:ind w:left="-20" w:right="80"/>
              <w:jc w:val="center"/>
              <w:rPr>
                <w:rFonts w:ascii="Times New Roman" w:eastAsia="Times New Roman" w:hAnsi="Times New Roman" w:cs="Times New Roman"/>
                <w:sz w:val="24"/>
                <w:szCs w:val="24"/>
              </w:rPr>
            </w:pPr>
          </w:p>
        </w:tc>
      </w:tr>
      <w:tr w:rsidR="0014662A" w14:paraId="7AE77D20" w14:textId="77777777" w:rsidTr="00686E06">
        <w:trPr>
          <w:trHeight w:val="240"/>
        </w:trPr>
        <w:tc>
          <w:tcPr>
            <w:tcW w:w="405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1A35A217" w14:textId="77777777" w:rsidR="0014662A" w:rsidRDefault="00507DF5">
            <w:pPr>
              <w:spacing w:line="240" w:lineRule="auto"/>
              <w:ind w:right="3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Інноваційний потенціал щодо сукупної промисловості</w:t>
            </w:r>
          </w:p>
        </w:tc>
        <w:tc>
          <w:tcPr>
            <w:tcW w:w="2529" w:type="dxa"/>
            <w:tcBorders>
              <w:top w:val="nil"/>
              <w:left w:val="nil"/>
              <w:bottom w:val="single" w:sz="4" w:space="0" w:color="000000"/>
              <w:right w:val="single" w:sz="4" w:space="0" w:color="000000"/>
            </w:tcBorders>
            <w:tcMar>
              <w:top w:w="0" w:type="dxa"/>
              <w:left w:w="100" w:type="dxa"/>
              <w:bottom w:w="0" w:type="dxa"/>
              <w:right w:w="100" w:type="dxa"/>
            </w:tcMar>
          </w:tcPr>
          <w:p w14:paraId="169800F5" w14:textId="77777777" w:rsidR="0014662A" w:rsidRDefault="00507DF5">
            <w:pPr>
              <w:spacing w:line="240" w:lineRule="auto"/>
              <w:ind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LQ вище 1 у 2 типах</w:t>
            </w:r>
          </w:p>
          <w:p w14:paraId="60697E1C" w14:textId="77777777" w:rsidR="0014662A" w:rsidRDefault="00507DF5">
            <w:pPr>
              <w:spacing w:line="240" w:lineRule="auto"/>
              <w:ind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інновацій</w:t>
            </w:r>
          </w:p>
        </w:tc>
        <w:tc>
          <w:tcPr>
            <w:tcW w:w="1843" w:type="dxa"/>
            <w:tcBorders>
              <w:top w:val="nil"/>
              <w:left w:val="nil"/>
              <w:bottom w:val="single" w:sz="4" w:space="0" w:color="000000"/>
              <w:right w:val="single" w:sz="4" w:space="0" w:color="000000"/>
            </w:tcBorders>
            <w:tcMar>
              <w:top w:w="0" w:type="dxa"/>
              <w:left w:w="100" w:type="dxa"/>
              <w:bottom w:w="0" w:type="dxa"/>
              <w:right w:w="100" w:type="dxa"/>
            </w:tcMar>
          </w:tcPr>
          <w:p w14:paraId="4A17E079" w14:textId="77777777" w:rsidR="0014662A" w:rsidRDefault="00507DF5">
            <w:pPr>
              <w:spacing w:line="240" w:lineRule="auto"/>
              <w:ind w:left="-8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c>
          <w:tcPr>
            <w:tcW w:w="1598" w:type="dxa"/>
            <w:tcBorders>
              <w:top w:val="nil"/>
              <w:left w:val="nil"/>
              <w:bottom w:val="single" w:sz="4" w:space="0" w:color="000000"/>
              <w:right w:val="single" w:sz="4" w:space="0" w:color="000000"/>
            </w:tcBorders>
            <w:tcMar>
              <w:top w:w="0" w:type="dxa"/>
              <w:left w:w="100" w:type="dxa"/>
              <w:bottom w:w="0" w:type="dxa"/>
              <w:right w:w="100" w:type="dxa"/>
            </w:tcMar>
          </w:tcPr>
          <w:p w14:paraId="110B55CE" w14:textId="77777777" w:rsidR="0014662A" w:rsidRDefault="0014662A">
            <w:pPr>
              <w:spacing w:line="240" w:lineRule="auto"/>
              <w:ind w:left="-20" w:right="80"/>
              <w:jc w:val="center"/>
              <w:rPr>
                <w:rFonts w:ascii="Times New Roman" w:eastAsia="Times New Roman" w:hAnsi="Times New Roman" w:cs="Times New Roman"/>
                <w:sz w:val="24"/>
                <w:szCs w:val="24"/>
              </w:rPr>
            </w:pPr>
          </w:p>
        </w:tc>
      </w:tr>
      <w:tr w:rsidR="0014662A" w14:paraId="5E510303" w14:textId="77777777" w:rsidTr="00686E06">
        <w:trPr>
          <w:trHeight w:val="270"/>
        </w:trPr>
        <w:tc>
          <w:tcPr>
            <w:tcW w:w="405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1DB824CC" w14:textId="77777777" w:rsidR="0014662A" w:rsidRDefault="00507DF5">
            <w:pPr>
              <w:spacing w:line="240" w:lineRule="auto"/>
              <w:ind w:right="340"/>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О</w:t>
            </w:r>
            <w:r>
              <w:rPr>
                <w:rFonts w:ascii="Times New Roman" w:eastAsia="Times New Roman" w:hAnsi="Times New Roman" w:cs="Times New Roman"/>
                <w:b/>
                <w:sz w:val="24"/>
                <w:szCs w:val="24"/>
              </w:rPr>
              <w:t>бидва</w:t>
            </w:r>
          </w:p>
        </w:tc>
        <w:tc>
          <w:tcPr>
            <w:tcW w:w="2529" w:type="dxa"/>
            <w:tcBorders>
              <w:top w:val="nil"/>
              <w:left w:val="nil"/>
              <w:bottom w:val="single" w:sz="4" w:space="0" w:color="000000"/>
              <w:right w:val="single" w:sz="4" w:space="0" w:color="000000"/>
            </w:tcBorders>
            <w:tcMar>
              <w:top w:w="0" w:type="dxa"/>
              <w:left w:w="100" w:type="dxa"/>
              <w:bottom w:w="0" w:type="dxa"/>
              <w:right w:w="100" w:type="dxa"/>
            </w:tcMar>
          </w:tcPr>
          <w:p w14:paraId="3C685670" w14:textId="77777777" w:rsidR="0014662A" w:rsidRDefault="0014662A">
            <w:pPr>
              <w:spacing w:line="240" w:lineRule="auto"/>
              <w:ind w:right="-120"/>
              <w:jc w:val="center"/>
              <w:rPr>
                <w:rFonts w:ascii="Times New Roman" w:eastAsia="Times New Roman" w:hAnsi="Times New Roman" w:cs="Times New Roman"/>
                <w:sz w:val="24"/>
                <w:szCs w:val="24"/>
              </w:rPr>
            </w:pPr>
          </w:p>
        </w:tc>
        <w:tc>
          <w:tcPr>
            <w:tcW w:w="1843" w:type="dxa"/>
            <w:tcBorders>
              <w:top w:val="nil"/>
              <w:left w:val="nil"/>
              <w:bottom w:val="single" w:sz="4" w:space="0" w:color="000000"/>
              <w:right w:val="single" w:sz="4" w:space="0" w:color="000000"/>
            </w:tcBorders>
            <w:tcMar>
              <w:top w:w="0" w:type="dxa"/>
              <w:left w:w="100" w:type="dxa"/>
              <w:bottom w:w="0" w:type="dxa"/>
              <w:right w:w="100" w:type="dxa"/>
            </w:tcMar>
          </w:tcPr>
          <w:p w14:paraId="09C8E699" w14:textId="77777777" w:rsidR="0014662A" w:rsidRDefault="00507DF5">
            <w:pPr>
              <w:spacing w:line="240" w:lineRule="auto"/>
              <w:ind w:left="-8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1598" w:type="dxa"/>
            <w:tcBorders>
              <w:top w:val="nil"/>
              <w:left w:val="nil"/>
              <w:bottom w:val="single" w:sz="4" w:space="0" w:color="000000"/>
              <w:right w:val="single" w:sz="4" w:space="0" w:color="000000"/>
            </w:tcBorders>
            <w:tcMar>
              <w:top w:w="0" w:type="dxa"/>
              <w:left w:w="100" w:type="dxa"/>
              <w:bottom w:w="0" w:type="dxa"/>
              <w:right w:w="100" w:type="dxa"/>
            </w:tcMar>
          </w:tcPr>
          <w:p w14:paraId="7B43423C" w14:textId="77777777" w:rsidR="0014662A" w:rsidRDefault="00507DF5">
            <w:pPr>
              <w:spacing w:line="240" w:lineRule="auto"/>
              <w:ind w:left="-20" w:right="8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14662A" w14:paraId="546BA6FD" w14:textId="77777777" w:rsidTr="00686E06">
        <w:trPr>
          <w:trHeight w:val="210"/>
        </w:trPr>
        <w:tc>
          <w:tcPr>
            <w:tcW w:w="405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64ED76CF" w14:textId="77777777" w:rsidR="0014662A" w:rsidRDefault="00507DF5">
            <w:pPr>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2014 і 2016</w:t>
            </w:r>
          </w:p>
        </w:tc>
        <w:tc>
          <w:tcPr>
            <w:tcW w:w="2529" w:type="dxa"/>
            <w:tcBorders>
              <w:top w:val="nil"/>
              <w:left w:val="nil"/>
              <w:bottom w:val="single" w:sz="4" w:space="0" w:color="000000"/>
              <w:right w:val="single" w:sz="4" w:space="0" w:color="000000"/>
            </w:tcBorders>
            <w:tcMar>
              <w:top w:w="0" w:type="dxa"/>
              <w:left w:w="100" w:type="dxa"/>
              <w:bottom w:w="0" w:type="dxa"/>
              <w:right w:w="100" w:type="dxa"/>
            </w:tcMar>
          </w:tcPr>
          <w:p w14:paraId="04F3D28C" w14:textId="77777777" w:rsidR="0014662A" w:rsidRDefault="00507DF5">
            <w:pPr>
              <w:spacing w:line="240" w:lineRule="auto"/>
              <w:ind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Усі критерій за 2014 і 2016</w:t>
            </w:r>
          </w:p>
        </w:tc>
        <w:tc>
          <w:tcPr>
            <w:tcW w:w="1843" w:type="dxa"/>
            <w:tcBorders>
              <w:top w:val="nil"/>
              <w:left w:val="nil"/>
              <w:bottom w:val="single" w:sz="4" w:space="0" w:color="000000"/>
              <w:right w:val="single" w:sz="4" w:space="0" w:color="000000"/>
            </w:tcBorders>
            <w:tcMar>
              <w:top w:w="0" w:type="dxa"/>
              <w:left w:w="100" w:type="dxa"/>
              <w:bottom w:w="0" w:type="dxa"/>
              <w:right w:w="100" w:type="dxa"/>
            </w:tcMar>
          </w:tcPr>
          <w:p w14:paraId="18E0F531" w14:textId="77777777" w:rsidR="0014662A" w:rsidRDefault="00507DF5">
            <w:pPr>
              <w:spacing w:line="240" w:lineRule="auto"/>
              <w:ind w:left="-8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5</w:t>
            </w:r>
          </w:p>
        </w:tc>
        <w:tc>
          <w:tcPr>
            <w:tcW w:w="1598" w:type="dxa"/>
            <w:tcBorders>
              <w:top w:val="nil"/>
              <w:left w:val="nil"/>
              <w:bottom w:val="single" w:sz="4" w:space="0" w:color="000000"/>
              <w:right w:val="single" w:sz="4" w:space="0" w:color="000000"/>
            </w:tcBorders>
            <w:tcMar>
              <w:top w:w="0" w:type="dxa"/>
              <w:left w:w="100" w:type="dxa"/>
              <w:bottom w:w="0" w:type="dxa"/>
              <w:right w:w="100" w:type="dxa"/>
            </w:tcMar>
          </w:tcPr>
          <w:p w14:paraId="092B1259" w14:textId="77777777" w:rsidR="0014662A" w:rsidRDefault="00507DF5">
            <w:pPr>
              <w:spacing w:line="240" w:lineRule="auto"/>
              <w:ind w:left="-20" w:right="8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5,2%</w:t>
            </w:r>
          </w:p>
        </w:tc>
      </w:tr>
      <w:tr w:rsidR="0014662A" w14:paraId="25B7CF01" w14:textId="77777777" w:rsidTr="00686E06">
        <w:trPr>
          <w:trHeight w:val="660"/>
        </w:trPr>
        <w:tc>
          <w:tcPr>
            <w:tcW w:w="405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40F21CC4" w14:textId="77777777" w:rsidR="0014662A" w:rsidRDefault="00507DF5">
            <w:pPr>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2014 і 2016 - альтернатива</w:t>
            </w:r>
          </w:p>
        </w:tc>
        <w:tc>
          <w:tcPr>
            <w:tcW w:w="2529" w:type="dxa"/>
            <w:tcBorders>
              <w:top w:val="nil"/>
              <w:left w:val="nil"/>
              <w:bottom w:val="single" w:sz="4" w:space="0" w:color="000000"/>
              <w:right w:val="single" w:sz="4" w:space="0" w:color="000000"/>
            </w:tcBorders>
            <w:tcMar>
              <w:top w:w="0" w:type="dxa"/>
              <w:left w:w="100" w:type="dxa"/>
              <w:bottom w:w="0" w:type="dxa"/>
              <w:right w:w="100" w:type="dxa"/>
            </w:tcMar>
          </w:tcPr>
          <w:p w14:paraId="2346516A" w14:textId="77777777" w:rsidR="0014662A" w:rsidRDefault="00507DF5">
            <w:pPr>
              <w:spacing w:line="240" w:lineRule="auto"/>
              <w:ind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Не менше 3 з 4 критерій за</w:t>
            </w:r>
          </w:p>
          <w:p w14:paraId="5BAE0A8D" w14:textId="77777777" w:rsidR="0014662A" w:rsidRDefault="00507DF5">
            <w:pPr>
              <w:spacing w:line="240" w:lineRule="auto"/>
              <w:ind w:right="-1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2014 і 2016</w:t>
            </w:r>
          </w:p>
        </w:tc>
        <w:tc>
          <w:tcPr>
            <w:tcW w:w="1843" w:type="dxa"/>
            <w:tcBorders>
              <w:top w:val="nil"/>
              <w:left w:val="nil"/>
              <w:bottom w:val="single" w:sz="4" w:space="0" w:color="000000"/>
              <w:right w:val="single" w:sz="4" w:space="0" w:color="000000"/>
            </w:tcBorders>
            <w:tcMar>
              <w:top w:w="0" w:type="dxa"/>
              <w:left w:w="100" w:type="dxa"/>
              <w:bottom w:w="0" w:type="dxa"/>
              <w:right w:w="100" w:type="dxa"/>
            </w:tcMar>
          </w:tcPr>
          <w:p w14:paraId="3ED7A228" w14:textId="77777777" w:rsidR="0014662A" w:rsidRDefault="00507DF5">
            <w:pPr>
              <w:spacing w:line="240" w:lineRule="auto"/>
              <w:ind w:left="-8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17</w:t>
            </w:r>
          </w:p>
        </w:tc>
        <w:tc>
          <w:tcPr>
            <w:tcW w:w="1598" w:type="dxa"/>
            <w:tcBorders>
              <w:top w:val="nil"/>
              <w:left w:val="nil"/>
              <w:bottom w:val="single" w:sz="4" w:space="0" w:color="000000"/>
              <w:right w:val="single" w:sz="4" w:space="0" w:color="000000"/>
            </w:tcBorders>
            <w:tcMar>
              <w:top w:w="0" w:type="dxa"/>
              <w:left w:w="100" w:type="dxa"/>
              <w:bottom w:w="0" w:type="dxa"/>
              <w:right w:w="100" w:type="dxa"/>
            </w:tcMar>
          </w:tcPr>
          <w:p w14:paraId="7174B7B0" w14:textId="77777777" w:rsidR="0014662A" w:rsidRDefault="00507DF5">
            <w:pPr>
              <w:spacing w:line="240" w:lineRule="auto"/>
              <w:ind w:left="-20" w:right="8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5.6%</w:t>
            </w:r>
          </w:p>
        </w:tc>
      </w:tr>
    </w:tbl>
    <w:p w14:paraId="178D1AC7" w14:textId="21B5CB13" w:rsidR="0014662A" w:rsidRDefault="00035AAD">
      <w:pPr>
        <w:spacing w:before="120" w:after="120" w:line="240" w:lineRule="auto"/>
        <w:ind w:right="181"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w:t>
      </w:r>
      <w:r w:rsidR="006525C8">
        <w:rPr>
          <w:rFonts w:ascii="Times New Roman" w:eastAsia="Times New Roman" w:hAnsi="Times New Roman" w:cs="Times New Roman"/>
          <w:sz w:val="28"/>
          <w:szCs w:val="28"/>
        </w:rPr>
        <w:t>Табл.</w:t>
      </w:r>
      <w:r w:rsidR="00507DF5">
        <w:rPr>
          <w:rFonts w:ascii="Times New Roman" w:eastAsia="Times New Roman" w:hAnsi="Times New Roman" w:cs="Times New Roman"/>
          <w:sz w:val="28"/>
          <w:szCs w:val="28"/>
        </w:rPr>
        <w:t xml:space="preserve"> 33</w:t>
      </w:r>
      <w:r w:rsidR="00507DF5">
        <w:rPr>
          <w:rFonts w:ascii="Times New Roman" w:eastAsia="Times New Roman" w:hAnsi="Times New Roman" w:cs="Times New Roman"/>
          <w:b/>
          <w:sz w:val="28"/>
          <w:szCs w:val="28"/>
        </w:rPr>
        <w:t xml:space="preserve"> </w:t>
      </w:r>
      <w:r w:rsidRPr="00035AAD">
        <w:rPr>
          <w:rFonts w:ascii="Times New Roman" w:eastAsia="Times New Roman" w:hAnsi="Times New Roman" w:cs="Times New Roman"/>
          <w:bCs/>
          <w:sz w:val="28"/>
          <w:szCs w:val="28"/>
        </w:rPr>
        <w:t>відображено</w:t>
      </w:r>
      <w:r w:rsidR="00507DF5">
        <w:rPr>
          <w:rFonts w:ascii="Times New Roman" w:eastAsia="Times New Roman" w:hAnsi="Times New Roman" w:cs="Times New Roman"/>
          <w:sz w:val="28"/>
          <w:szCs w:val="28"/>
        </w:rPr>
        <w:t xml:space="preserve"> визначені галузі для кожної з категорій. Використовуючи альтернативу, </w:t>
      </w:r>
      <w:r>
        <w:rPr>
          <w:rFonts w:ascii="Times New Roman" w:eastAsia="Times New Roman" w:hAnsi="Times New Roman" w:cs="Times New Roman"/>
          <w:sz w:val="28"/>
          <w:szCs w:val="28"/>
        </w:rPr>
        <w:t>обрано</w:t>
      </w:r>
      <w:r w:rsidR="00507DF5">
        <w:rPr>
          <w:rFonts w:ascii="Times New Roman" w:eastAsia="Times New Roman" w:hAnsi="Times New Roman" w:cs="Times New Roman"/>
          <w:sz w:val="28"/>
          <w:szCs w:val="28"/>
        </w:rPr>
        <w:t xml:space="preserve"> галузі, які </w:t>
      </w:r>
      <w:r>
        <w:rPr>
          <w:rFonts w:ascii="Times New Roman" w:eastAsia="Times New Roman" w:hAnsi="Times New Roman" w:cs="Times New Roman"/>
          <w:sz w:val="28"/>
          <w:szCs w:val="28"/>
        </w:rPr>
        <w:t xml:space="preserve">відповідають </w:t>
      </w:r>
      <w:r w:rsidR="00507DF5">
        <w:rPr>
          <w:rFonts w:ascii="Times New Roman" w:eastAsia="Times New Roman" w:hAnsi="Times New Roman" w:cs="Times New Roman"/>
          <w:sz w:val="28"/>
          <w:szCs w:val="28"/>
        </w:rPr>
        <w:t xml:space="preserve">не менше </w:t>
      </w:r>
      <w:r>
        <w:rPr>
          <w:rFonts w:ascii="Times New Roman" w:eastAsia="Times New Roman" w:hAnsi="Times New Roman" w:cs="Times New Roman"/>
          <w:sz w:val="28"/>
          <w:szCs w:val="28"/>
        </w:rPr>
        <w:t>трьом</w:t>
      </w:r>
      <w:r w:rsidR="00507DF5">
        <w:rPr>
          <w:rFonts w:ascii="Times New Roman" w:eastAsia="Times New Roman" w:hAnsi="Times New Roman" w:cs="Times New Roman"/>
          <w:sz w:val="28"/>
          <w:szCs w:val="28"/>
        </w:rPr>
        <w:t xml:space="preserve"> з </w:t>
      </w:r>
      <w:r>
        <w:rPr>
          <w:rFonts w:ascii="Times New Roman" w:eastAsia="Times New Roman" w:hAnsi="Times New Roman" w:cs="Times New Roman"/>
          <w:sz w:val="28"/>
          <w:szCs w:val="28"/>
        </w:rPr>
        <w:t>чотирьох</w:t>
      </w:r>
      <w:r w:rsidR="00507DF5">
        <w:rPr>
          <w:rFonts w:ascii="Times New Roman" w:eastAsia="Times New Roman" w:hAnsi="Times New Roman" w:cs="Times New Roman"/>
          <w:sz w:val="28"/>
          <w:szCs w:val="28"/>
        </w:rPr>
        <w:t xml:space="preserve"> критері</w:t>
      </w:r>
      <w:r>
        <w:rPr>
          <w:rFonts w:ascii="Times New Roman" w:eastAsia="Times New Roman" w:hAnsi="Times New Roman" w:cs="Times New Roman"/>
          <w:sz w:val="28"/>
          <w:szCs w:val="28"/>
        </w:rPr>
        <w:t>ям</w:t>
      </w:r>
      <w:r w:rsidR="00507DF5">
        <w:rPr>
          <w:rFonts w:ascii="Times New Roman" w:eastAsia="Times New Roman" w:hAnsi="Times New Roman" w:cs="Times New Roman"/>
          <w:sz w:val="28"/>
          <w:szCs w:val="28"/>
        </w:rPr>
        <w:t xml:space="preserve"> у 2014 році та 2016 році, </w:t>
      </w:r>
      <w:r>
        <w:rPr>
          <w:rFonts w:ascii="Times New Roman" w:eastAsia="Times New Roman" w:hAnsi="Times New Roman" w:cs="Times New Roman"/>
          <w:sz w:val="28"/>
          <w:szCs w:val="28"/>
        </w:rPr>
        <w:t xml:space="preserve">за результатами визначено </w:t>
      </w:r>
      <w:r w:rsidR="00507DF5">
        <w:rPr>
          <w:rFonts w:ascii="Times New Roman" w:eastAsia="Times New Roman" w:hAnsi="Times New Roman" w:cs="Times New Roman"/>
          <w:sz w:val="28"/>
          <w:szCs w:val="28"/>
        </w:rPr>
        <w:t>9</w:t>
      </w:r>
      <w:r>
        <w:rPr>
          <w:rFonts w:ascii="Times New Roman" w:eastAsia="Times New Roman" w:hAnsi="Times New Roman" w:cs="Times New Roman"/>
          <w:sz w:val="28"/>
          <w:szCs w:val="28"/>
        </w:rPr>
        <w:t> </w:t>
      </w:r>
      <w:r w:rsidR="00507DF5">
        <w:rPr>
          <w:rFonts w:ascii="Times New Roman" w:eastAsia="Times New Roman" w:hAnsi="Times New Roman" w:cs="Times New Roman"/>
          <w:sz w:val="28"/>
          <w:szCs w:val="28"/>
        </w:rPr>
        <w:t>галузей, що становлять 8,7% загальної зайнятості у області.</w:t>
      </w:r>
    </w:p>
    <w:p w14:paraId="39B2CB68" w14:textId="77777777" w:rsidR="00686E06" w:rsidRDefault="00686E06">
      <w:pPr>
        <w:spacing w:line="240" w:lineRule="auto"/>
        <w:jc w:val="center"/>
        <w:rPr>
          <w:rFonts w:ascii="Times New Roman" w:eastAsia="Times New Roman" w:hAnsi="Times New Roman" w:cs="Times New Roman"/>
          <w:b/>
          <w:sz w:val="28"/>
          <w:szCs w:val="28"/>
        </w:rPr>
      </w:pPr>
    </w:p>
    <w:p w14:paraId="1B32307F" w14:textId="77777777" w:rsidR="00686E06" w:rsidRDefault="00686E06">
      <w:pPr>
        <w:spacing w:line="240" w:lineRule="auto"/>
        <w:jc w:val="center"/>
        <w:rPr>
          <w:rFonts w:ascii="Times New Roman" w:eastAsia="Times New Roman" w:hAnsi="Times New Roman" w:cs="Times New Roman"/>
          <w:b/>
          <w:sz w:val="28"/>
          <w:szCs w:val="28"/>
        </w:rPr>
      </w:pPr>
    </w:p>
    <w:p w14:paraId="6F7B3833" w14:textId="77777777" w:rsidR="00686E06" w:rsidRDefault="00686E06">
      <w:pPr>
        <w:spacing w:line="240" w:lineRule="auto"/>
        <w:jc w:val="center"/>
        <w:rPr>
          <w:rFonts w:ascii="Times New Roman" w:eastAsia="Times New Roman" w:hAnsi="Times New Roman" w:cs="Times New Roman"/>
          <w:b/>
          <w:sz w:val="28"/>
          <w:szCs w:val="28"/>
        </w:rPr>
      </w:pPr>
    </w:p>
    <w:p w14:paraId="6527E1FA" w14:textId="77777777" w:rsidR="00686E06" w:rsidRDefault="00686E06">
      <w:pPr>
        <w:spacing w:line="240" w:lineRule="auto"/>
        <w:jc w:val="center"/>
        <w:rPr>
          <w:rFonts w:ascii="Times New Roman" w:eastAsia="Times New Roman" w:hAnsi="Times New Roman" w:cs="Times New Roman"/>
          <w:b/>
          <w:sz w:val="28"/>
          <w:szCs w:val="28"/>
        </w:rPr>
      </w:pPr>
    </w:p>
    <w:p w14:paraId="5CA04C58"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Таблиця 3</w:t>
      </w:r>
      <w:r w:rsidR="004D6F6E">
        <w:rPr>
          <w:rFonts w:ascii="Times New Roman" w:eastAsia="Times New Roman" w:hAnsi="Times New Roman" w:cs="Times New Roman"/>
          <w:b/>
          <w:sz w:val="28"/>
          <w:szCs w:val="28"/>
        </w:rPr>
        <w:t>5</w:t>
      </w:r>
      <w:r>
        <w:rPr>
          <w:rFonts w:ascii="Times New Roman" w:eastAsia="Times New Roman" w:hAnsi="Times New Roman" w:cs="Times New Roman"/>
          <w:b/>
          <w:sz w:val="28"/>
          <w:szCs w:val="28"/>
        </w:rPr>
        <w:t xml:space="preserve">. Визначені галузі Хмельницької області з інноваційним потенціалом  </w:t>
      </w:r>
    </w:p>
    <w:p w14:paraId="0C9DB984" w14:textId="77777777" w:rsidR="0014662A" w:rsidRPr="00035AAD" w:rsidRDefault="0014662A">
      <w:pPr>
        <w:spacing w:line="240" w:lineRule="auto"/>
        <w:ind w:right="136"/>
        <w:jc w:val="center"/>
        <w:rPr>
          <w:rFonts w:ascii="Times New Roman" w:eastAsia="Times New Roman" w:hAnsi="Times New Roman" w:cs="Times New Roman"/>
          <w:b/>
          <w:sz w:val="16"/>
          <w:szCs w:val="16"/>
        </w:rPr>
      </w:pPr>
    </w:p>
    <w:tbl>
      <w:tblPr>
        <w:tblStyle w:val="afff3"/>
        <w:tblpPr w:leftFromText="180" w:rightFromText="180" w:topFromText="180" w:bottomFromText="180" w:vertAnchor="text" w:tblpX="-9"/>
        <w:tblW w:w="100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67"/>
        <w:gridCol w:w="2835"/>
        <w:gridCol w:w="851"/>
        <w:gridCol w:w="709"/>
        <w:gridCol w:w="850"/>
        <w:gridCol w:w="851"/>
        <w:gridCol w:w="850"/>
        <w:gridCol w:w="851"/>
        <w:gridCol w:w="708"/>
        <w:gridCol w:w="923"/>
      </w:tblGrid>
      <w:tr w:rsidR="0014662A" w14:paraId="4C3FD5B9" w14:textId="77777777" w:rsidTr="00686E06">
        <w:trPr>
          <w:trHeight w:val="315"/>
        </w:trPr>
        <w:tc>
          <w:tcPr>
            <w:tcW w:w="667" w:type="dxa"/>
            <w:vMerge w:val="restart"/>
            <w:tcBorders>
              <w:top w:val="single" w:sz="6" w:space="0" w:color="000000"/>
              <w:left w:val="single" w:sz="6" w:space="0" w:color="000000"/>
              <w:bottom w:val="single" w:sz="6" w:space="0" w:color="000000"/>
              <w:right w:val="single" w:sz="6" w:space="0" w:color="000000"/>
            </w:tcBorders>
            <w:shd w:val="clear" w:color="auto" w:fill="8EB4E3"/>
            <w:tcMar>
              <w:left w:w="100" w:type="dxa"/>
              <w:right w:w="100" w:type="dxa"/>
            </w:tcMar>
          </w:tcPr>
          <w:p w14:paraId="19E2C5DC" w14:textId="77777777" w:rsidR="0014662A" w:rsidRDefault="00507DF5">
            <w:pPr>
              <w:spacing w:line="240" w:lineRule="auto"/>
              <w:ind w:left="-141" w:right="-168"/>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КВЕД</w:t>
            </w:r>
          </w:p>
        </w:tc>
        <w:tc>
          <w:tcPr>
            <w:tcW w:w="2835" w:type="dxa"/>
            <w:vMerge w:val="restart"/>
            <w:tcBorders>
              <w:top w:val="single" w:sz="6" w:space="0" w:color="000000"/>
              <w:left w:val="single" w:sz="6" w:space="0" w:color="000000"/>
              <w:bottom w:val="single" w:sz="6" w:space="0" w:color="000000"/>
              <w:right w:val="single" w:sz="6" w:space="0" w:color="000000"/>
            </w:tcBorders>
            <w:shd w:val="clear" w:color="auto" w:fill="8EB4E3"/>
            <w:tcMar>
              <w:left w:w="100" w:type="dxa"/>
              <w:right w:w="100" w:type="dxa"/>
            </w:tcMar>
          </w:tcPr>
          <w:p w14:paraId="2BCD58A6" w14:textId="77777777" w:rsidR="0014662A" w:rsidRDefault="00507DF5">
            <w:pPr>
              <w:spacing w:line="240" w:lineRule="auto"/>
              <w:ind w:left="200" w:right="220"/>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Назва</w:t>
            </w:r>
          </w:p>
        </w:tc>
        <w:tc>
          <w:tcPr>
            <w:tcW w:w="2410" w:type="dxa"/>
            <w:gridSpan w:val="3"/>
            <w:tcBorders>
              <w:top w:val="single" w:sz="6" w:space="0" w:color="000000"/>
              <w:left w:val="single" w:sz="6" w:space="0" w:color="000000"/>
              <w:bottom w:val="single" w:sz="6" w:space="0" w:color="000000"/>
              <w:right w:val="single" w:sz="6" w:space="0" w:color="000000"/>
            </w:tcBorders>
            <w:shd w:val="clear" w:color="auto" w:fill="8EB4E3"/>
            <w:tcMar>
              <w:left w:w="100" w:type="dxa"/>
              <w:right w:w="100" w:type="dxa"/>
            </w:tcMar>
          </w:tcPr>
          <w:p w14:paraId="7FCE95F8" w14:textId="77777777" w:rsidR="0014662A" w:rsidRDefault="00507DF5">
            <w:pPr>
              <w:spacing w:line="240" w:lineRule="auto"/>
              <w:ind w:left="860" w:right="840"/>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2014</w:t>
            </w:r>
          </w:p>
        </w:tc>
        <w:tc>
          <w:tcPr>
            <w:tcW w:w="2552" w:type="dxa"/>
            <w:gridSpan w:val="3"/>
            <w:tcBorders>
              <w:top w:val="single" w:sz="6" w:space="0" w:color="000000"/>
              <w:left w:val="single" w:sz="6" w:space="0" w:color="000000"/>
              <w:bottom w:val="single" w:sz="6" w:space="0" w:color="000000"/>
              <w:right w:val="single" w:sz="6" w:space="0" w:color="000000"/>
            </w:tcBorders>
            <w:shd w:val="clear" w:color="auto" w:fill="8EB4E3"/>
            <w:tcMar>
              <w:left w:w="100" w:type="dxa"/>
              <w:right w:w="100" w:type="dxa"/>
            </w:tcMar>
          </w:tcPr>
          <w:p w14:paraId="335C37BE" w14:textId="77777777" w:rsidR="0014662A" w:rsidRDefault="00507DF5">
            <w:pPr>
              <w:spacing w:line="240" w:lineRule="auto"/>
              <w:ind w:left="160" w:right="140"/>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2016</w:t>
            </w:r>
          </w:p>
        </w:tc>
        <w:tc>
          <w:tcPr>
            <w:tcW w:w="708" w:type="dxa"/>
            <w:vMerge w:val="restart"/>
            <w:tcBorders>
              <w:top w:val="single" w:sz="6" w:space="0" w:color="000000"/>
              <w:left w:val="single" w:sz="6" w:space="0" w:color="000000"/>
              <w:bottom w:val="single" w:sz="6" w:space="0" w:color="000000"/>
              <w:right w:val="single" w:sz="6" w:space="0" w:color="000000"/>
            </w:tcBorders>
            <w:shd w:val="clear" w:color="auto" w:fill="8EB4E3"/>
            <w:tcMar>
              <w:left w:w="100" w:type="dxa"/>
              <w:right w:w="100" w:type="dxa"/>
            </w:tcMar>
          </w:tcPr>
          <w:p w14:paraId="08D291D4" w14:textId="77777777" w:rsidR="0014662A" w:rsidRDefault="00507DF5">
            <w:pPr>
              <w:spacing w:line="240" w:lineRule="auto"/>
              <w:ind w:left="40" w:right="20"/>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2014</w:t>
            </w:r>
          </w:p>
          <w:p w14:paraId="11312319" w14:textId="77777777" w:rsidR="0014662A" w:rsidRDefault="00507DF5">
            <w:pPr>
              <w:spacing w:line="240" w:lineRule="auto"/>
              <w:ind w:left="40" w:right="20"/>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та</w:t>
            </w:r>
          </w:p>
          <w:p w14:paraId="251C2896" w14:textId="77777777" w:rsidR="0014662A" w:rsidRDefault="00507DF5">
            <w:pPr>
              <w:spacing w:line="240" w:lineRule="auto"/>
              <w:ind w:left="40" w:right="20"/>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2016</w:t>
            </w:r>
          </w:p>
        </w:tc>
        <w:tc>
          <w:tcPr>
            <w:tcW w:w="923" w:type="dxa"/>
            <w:vMerge w:val="restart"/>
            <w:tcBorders>
              <w:top w:val="single" w:sz="6" w:space="0" w:color="000000"/>
              <w:left w:val="single" w:sz="6" w:space="0" w:color="000000"/>
              <w:bottom w:val="single" w:sz="6" w:space="0" w:color="000000"/>
              <w:right w:val="single" w:sz="6" w:space="0" w:color="000000"/>
            </w:tcBorders>
            <w:shd w:val="clear" w:color="auto" w:fill="8EB4E3"/>
            <w:tcMar>
              <w:left w:w="100" w:type="dxa"/>
              <w:right w:w="100" w:type="dxa"/>
            </w:tcMar>
          </w:tcPr>
          <w:p w14:paraId="444DC64D" w14:textId="77777777" w:rsidR="0014662A" w:rsidRDefault="00507DF5">
            <w:pPr>
              <w:spacing w:line="240" w:lineRule="auto"/>
              <w:ind w:left="-15" w:right="-78"/>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Не менше</w:t>
            </w:r>
          </w:p>
          <w:p w14:paraId="76BD6092" w14:textId="77777777" w:rsidR="0014662A" w:rsidRDefault="00507DF5">
            <w:pPr>
              <w:spacing w:line="240" w:lineRule="auto"/>
              <w:ind w:left="-15" w:right="-78"/>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3 крите</w:t>
            </w:r>
          </w:p>
          <w:p w14:paraId="5A2EB0C2" w14:textId="77777777" w:rsidR="0014662A" w:rsidRDefault="00507DF5">
            <w:pPr>
              <w:spacing w:line="240" w:lineRule="auto"/>
              <w:ind w:left="-15" w:right="-78"/>
              <w:jc w:val="center"/>
              <w:rPr>
                <w:rFonts w:ascii="Times New Roman" w:eastAsia="Times New Roman" w:hAnsi="Times New Roman" w:cs="Times New Roman"/>
                <w:b/>
                <w:sz w:val="20"/>
                <w:szCs w:val="20"/>
              </w:rPr>
            </w:pPr>
            <w:proofErr w:type="spellStart"/>
            <w:r>
              <w:rPr>
                <w:rFonts w:ascii="Times New Roman" w:eastAsia="Times New Roman" w:hAnsi="Times New Roman" w:cs="Times New Roman"/>
                <w:b/>
                <w:sz w:val="20"/>
                <w:szCs w:val="20"/>
              </w:rPr>
              <w:t>рії</w:t>
            </w:r>
            <w:proofErr w:type="spellEnd"/>
          </w:p>
        </w:tc>
      </w:tr>
      <w:tr w:rsidR="0014662A" w14:paraId="4CA20DBF" w14:textId="77777777" w:rsidTr="00686E06">
        <w:trPr>
          <w:trHeight w:val="540"/>
        </w:trPr>
        <w:tc>
          <w:tcPr>
            <w:tcW w:w="667" w:type="dxa"/>
            <w:vMerge/>
            <w:tcBorders>
              <w:top w:val="single" w:sz="6" w:space="0" w:color="000000"/>
              <w:left w:val="single" w:sz="6" w:space="0" w:color="000000"/>
              <w:bottom w:val="single" w:sz="6" w:space="0" w:color="000000"/>
              <w:right w:val="single" w:sz="6" w:space="0" w:color="000000"/>
            </w:tcBorders>
            <w:shd w:val="clear" w:color="auto" w:fill="8EB4E3"/>
            <w:tcMar>
              <w:left w:w="100" w:type="dxa"/>
              <w:right w:w="100" w:type="dxa"/>
            </w:tcMar>
          </w:tcPr>
          <w:p w14:paraId="47F6EC7A" w14:textId="77777777" w:rsidR="0014662A" w:rsidRDefault="0014662A">
            <w:pPr>
              <w:widowControl w:val="0"/>
              <w:rPr>
                <w:rFonts w:ascii="Times New Roman" w:eastAsia="Times New Roman" w:hAnsi="Times New Roman" w:cs="Times New Roman"/>
                <w:b/>
                <w:sz w:val="20"/>
                <w:szCs w:val="20"/>
              </w:rPr>
            </w:pPr>
          </w:p>
        </w:tc>
        <w:tc>
          <w:tcPr>
            <w:tcW w:w="2835" w:type="dxa"/>
            <w:vMerge/>
            <w:tcBorders>
              <w:top w:val="single" w:sz="6" w:space="0" w:color="000000"/>
              <w:left w:val="single" w:sz="6" w:space="0" w:color="000000"/>
              <w:bottom w:val="single" w:sz="6" w:space="0" w:color="000000"/>
              <w:right w:val="single" w:sz="6" w:space="0" w:color="000000"/>
            </w:tcBorders>
            <w:shd w:val="clear" w:color="auto" w:fill="8EB4E3"/>
            <w:tcMar>
              <w:left w:w="100" w:type="dxa"/>
              <w:right w:w="100" w:type="dxa"/>
            </w:tcMar>
          </w:tcPr>
          <w:p w14:paraId="66DAEF17" w14:textId="77777777" w:rsidR="0014662A" w:rsidRDefault="0014662A">
            <w:pPr>
              <w:widowControl w:val="0"/>
              <w:rPr>
                <w:rFonts w:ascii="Times New Roman" w:eastAsia="Times New Roman" w:hAnsi="Times New Roman" w:cs="Times New Roman"/>
                <w:b/>
                <w:sz w:val="20"/>
                <w:szCs w:val="20"/>
              </w:rPr>
            </w:pPr>
          </w:p>
        </w:tc>
        <w:tc>
          <w:tcPr>
            <w:tcW w:w="851" w:type="dxa"/>
            <w:tcBorders>
              <w:top w:val="single" w:sz="6" w:space="0" w:color="000000"/>
              <w:left w:val="single" w:sz="6" w:space="0" w:color="000000"/>
              <w:bottom w:val="single" w:sz="6" w:space="0" w:color="000000"/>
              <w:right w:val="single" w:sz="6" w:space="0" w:color="000000"/>
            </w:tcBorders>
            <w:shd w:val="clear" w:color="auto" w:fill="8EB4E3"/>
            <w:tcMar>
              <w:left w:w="100" w:type="dxa"/>
              <w:right w:w="100" w:type="dxa"/>
            </w:tcMar>
          </w:tcPr>
          <w:p w14:paraId="1571BB5C" w14:textId="2E9880EA" w:rsidR="0014662A" w:rsidRDefault="00035AAD" w:rsidP="00035AAD">
            <w:pPr>
              <w:spacing w:line="240" w:lineRule="auto"/>
              <w:ind w:left="-165" w:right="-243"/>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О</w:t>
            </w:r>
            <w:r w:rsidR="00507DF5">
              <w:rPr>
                <w:rFonts w:ascii="Times New Roman" w:eastAsia="Times New Roman" w:hAnsi="Times New Roman" w:cs="Times New Roman"/>
                <w:b/>
                <w:sz w:val="20"/>
                <w:szCs w:val="20"/>
              </w:rPr>
              <w:t>бласт</w:t>
            </w:r>
            <w:r>
              <w:rPr>
                <w:rFonts w:ascii="Times New Roman" w:eastAsia="Times New Roman" w:hAnsi="Times New Roman" w:cs="Times New Roman"/>
                <w:b/>
                <w:sz w:val="20"/>
                <w:szCs w:val="20"/>
              </w:rPr>
              <w:t>ь</w:t>
            </w:r>
          </w:p>
        </w:tc>
        <w:tc>
          <w:tcPr>
            <w:tcW w:w="709" w:type="dxa"/>
            <w:tcBorders>
              <w:top w:val="single" w:sz="6" w:space="0" w:color="000000"/>
              <w:left w:val="single" w:sz="6" w:space="0" w:color="000000"/>
              <w:bottom w:val="single" w:sz="6" w:space="0" w:color="000000"/>
              <w:right w:val="single" w:sz="6" w:space="0" w:color="000000"/>
            </w:tcBorders>
            <w:shd w:val="clear" w:color="auto" w:fill="8EB4E3"/>
            <w:tcMar>
              <w:left w:w="100" w:type="dxa"/>
              <w:right w:w="100" w:type="dxa"/>
            </w:tcMar>
          </w:tcPr>
          <w:p w14:paraId="34072E6F" w14:textId="42BF0D53" w:rsidR="0014662A" w:rsidRDefault="00035AAD" w:rsidP="00035AAD">
            <w:pPr>
              <w:spacing w:line="240" w:lineRule="auto"/>
              <w:ind w:left="-165" w:right="-243"/>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Г</w:t>
            </w:r>
            <w:r w:rsidR="00507DF5">
              <w:rPr>
                <w:rFonts w:ascii="Times New Roman" w:eastAsia="Times New Roman" w:hAnsi="Times New Roman" w:cs="Times New Roman"/>
                <w:b/>
                <w:sz w:val="20"/>
                <w:szCs w:val="20"/>
              </w:rPr>
              <w:t>алуз</w:t>
            </w:r>
            <w:r>
              <w:rPr>
                <w:rFonts w:ascii="Times New Roman" w:eastAsia="Times New Roman" w:hAnsi="Times New Roman" w:cs="Times New Roman"/>
                <w:b/>
                <w:sz w:val="20"/>
                <w:szCs w:val="20"/>
              </w:rPr>
              <w:t>ь</w:t>
            </w:r>
          </w:p>
        </w:tc>
        <w:tc>
          <w:tcPr>
            <w:tcW w:w="850" w:type="dxa"/>
            <w:tcBorders>
              <w:top w:val="single" w:sz="6" w:space="0" w:color="000000"/>
              <w:left w:val="single" w:sz="6" w:space="0" w:color="000000"/>
              <w:bottom w:val="single" w:sz="6" w:space="0" w:color="000000"/>
              <w:right w:val="single" w:sz="6" w:space="0" w:color="000000"/>
            </w:tcBorders>
            <w:shd w:val="clear" w:color="auto" w:fill="8EB4E3"/>
            <w:tcMar>
              <w:left w:w="100" w:type="dxa"/>
              <w:right w:w="100" w:type="dxa"/>
            </w:tcMar>
          </w:tcPr>
          <w:p w14:paraId="128D37B6" w14:textId="77777777" w:rsidR="0014662A" w:rsidRDefault="00507DF5" w:rsidP="00035AAD">
            <w:pPr>
              <w:spacing w:line="240" w:lineRule="auto"/>
              <w:ind w:left="-165" w:right="-243"/>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Обидва</w:t>
            </w:r>
          </w:p>
        </w:tc>
        <w:tc>
          <w:tcPr>
            <w:tcW w:w="851" w:type="dxa"/>
            <w:tcBorders>
              <w:top w:val="single" w:sz="6" w:space="0" w:color="000000"/>
              <w:left w:val="single" w:sz="6" w:space="0" w:color="000000"/>
              <w:bottom w:val="single" w:sz="6" w:space="0" w:color="000000"/>
              <w:right w:val="single" w:sz="6" w:space="0" w:color="000000"/>
            </w:tcBorders>
            <w:shd w:val="clear" w:color="auto" w:fill="8EB4E3"/>
            <w:tcMar>
              <w:left w:w="100" w:type="dxa"/>
              <w:right w:w="100" w:type="dxa"/>
            </w:tcMar>
          </w:tcPr>
          <w:p w14:paraId="446A8DC2" w14:textId="16463FF5" w:rsidR="0014662A" w:rsidRDefault="00035AAD" w:rsidP="00035AAD">
            <w:pPr>
              <w:spacing w:line="240" w:lineRule="auto"/>
              <w:ind w:left="-165" w:right="-243"/>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О</w:t>
            </w:r>
            <w:r w:rsidR="00507DF5">
              <w:rPr>
                <w:rFonts w:ascii="Times New Roman" w:eastAsia="Times New Roman" w:hAnsi="Times New Roman" w:cs="Times New Roman"/>
                <w:b/>
                <w:sz w:val="20"/>
                <w:szCs w:val="20"/>
              </w:rPr>
              <w:t>бласт</w:t>
            </w:r>
            <w:r>
              <w:rPr>
                <w:rFonts w:ascii="Times New Roman" w:eastAsia="Times New Roman" w:hAnsi="Times New Roman" w:cs="Times New Roman"/>
                <w:b/>
                <w:sz w:val="20"/>
                <w:szCs w:val="20"/>
              </w:rPr>
              <w:t>ь</w:t>
            </w:r>
          </w:p>
        </w:tc>
        <w:tc>
          <w:tcPr>
            <w:tcW w:w="850" w:type="dxa"/>
            <w:tcBorders>
              <w:top w:val="single" w:sz="6" w:space="0" w:color="000000"/>
              <w:left w:val="single" w:sz="6" w:space="0" w:color="000000"/>
              <w:bottom w:val="single" w:sz="6" w:space="0" w:color="000000"/>
              <w:right w:val="single" w:sz="6" w:space="0" w:color="000000"/>
            </w:tcBorders>
            <w:shd w:val="clear" w:color="auto" w:fill="8EB4E3"/>
            <w:tcMar>
              <w:left w:w="100" w:type="dxa"/>
              <w:right w:w="100" w:type="dxa"/>
            </w:tcMar>
          </w:tcPr>
          <w:p w14:paraId="49876A4B" w14:textId="48A22B55" w:rsidR="0014662A" w:rsidRDefault="00035AAD" w:rsidP="00035AAD">
            <w:pPr>
              <w:spacing w:line="240" w:lineRule="auto"/>
              <w:ind w:left="-165" w:right="-243"/>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Г</w:t>
            </w:r>
            <w:r w:rsidR="00507DF5">
              <w:rPr>
                <w:rFonts w:ascii="Times New Roman" w:eastAsia="Times New Roman" w:hAnsi="Times New Roman" w:cs="Times New Roman"/>
                <w:b/>
                <w:sz w:val="20"/>
                <w:szCs w:val="20"/>
              </w:rPr>
              <w:t>алуз</w:t>
            </w:r>
            <w:r>
              <w:rPr>
                <w:rFonts w:ascii="Times New Roman" w:eastAsia="Times New Roman" w:hAnsi="Times New Roman" w:cs="Times New Roman"/>
                <w:b/>
                <w:sz w:val="20"/>
                <w:szCs w:val="20"/>
              </w:rPr>
              <w:t>ь</w:t>
            </w:r>
          </w:p>
        </w:tc>
        <w:tc>
          <w:tcPr>
            <w:tcW w:w="851" w:type="dxa"/>
            <w:tcBorders>
              <w:top w:val="single" w:sz="6" w:space="0" w:color="000000"/>
              <w:left w:val="single" w:sz="6" w:space="0" w:color="000000"/>
              <w:bottom w:val="single" w:sz="6" w:space="0" w:color="000000"/>
              <w:right w:val="single" w:sz="6" w:space="0" w:color="000000"/>
            </w:tcBorders>
            <w:shd w:val="clear" w:color="auto" w:fill="8EB4E3"/>
            <w:tcMar>
              <w:left w:w="100" w:type="dxa"/>
              <w:right w:w="100" w:type="dxa"/>
            </w:tcMar>
          </w:tcPr>
          <w:p w14:paraId="6B0594F6" w14:textId="77777777" w:rsidR="0014662A" w:rsidRDefault="00507DF5" w:rsidP="00035AAD">
            <w:pPr>
              <w:spacing w:line="240" w:lineRule="auto"/>
              <w:ind w:left="-165" w:right="-243"/>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Обидва</w:t>
            </w:r>
          </w:p>
        </w:tc>
        <w:tc>
          <w:tcPr>
            <w:tcW w:w="708" w:type="dxa"/>
            <w:vMerge/>
            <w:tcBorders>
              <w:top w:val="single" w:sz="6" w:space="0" w:color="000000"/>
              <w:left w:val="single" w:sz="6" w:space="0" w:color="000000"/>
              <w:bottom w:val="single" w:sz="6" w:space="0" w:color="000000"/>
              <w:right w:val="single" w:sz="6" w:space="0" w:color="000000"/>
            </w:tcBorders>
            <w:shd w:val="clear" w:color="auto" w:fill="8EB4E3"/>
            <w:tcMar>
              <w:left w:w="100" w:type="dxa"/>
              <w:right w:w="100" w:type="dxa"/>
            </w:tcMar>
          </w:tcPr>
          <w:p w14:paraId="503099C7" w14:textId="77777777" w:rsidR="0014662A" w:rsidRDefault="0014662A">
            <w:pPr>
              <w:widowControl w:val="0"/>
              <w:rPr>
                <w:rFonts w:ascii="Times New Roman" w:eastAsia="Times New Roman" w:hAnsi="Times New Roman" w:cs="Times New Roman"/>
                <w:b/>
                <w:sz w:val="20"/>
                <w:szCs w:val="20"/>
              </w:rPr>
            </w:pPr>
          </w:p>
        </w:tc>
        <w:tc>
          <w:tcPr>
            <w:tcW w:w="923" w:type="dxa"/>
            <w:vMerge/>
            <w:tcBorders>
              <w:top w:val="single" w:sz="6" w:space="0" w:color="000000"/>
              <w:left w:val="single" w:sz="6" w:space="0" w:color="000000"/>
              <w:bottom w:val="single" w:sz="6" w:space="0" w:color="000000"/>
              <w:right w:val="single" w:sz="6" w:space="0" w:color="000000"/>
            </w:tcBorders>
            <w:shd w:val="clear" w:color="auto" w:fill="8EB4E3"/>
            <w:tcMar>
              <w:left w:w="100" w:type="dxa"/>
              <w:right w:w="100" w:type="dxa"/>
            </w:tcMar>
          </w:tcPr>
          <w:p w14:paraId="73883D3C" w14:textId="77777777" w:rsidR="0014662A" w:rsidRDefault="0014662A">
            <w:pPr>
              <w:widowControl w:val="0"/>
              <w:rPr>
                <w:rFonts w:ascii="Times New Roman" w:eastAsia="Times New Roman" w:hAnsi="Times New Roman" w:cs="Times New Roman"/>
                <w:b/>
                <w:sz w:val="20"/>
                <w:szCs w:val="20"/>
              </w:rPr>
            </w:pPr>
          </w:p>
        </w:tc>
      </w:tr>
      <w:tr w:rsidR="0014662A" w14:paraId="4F6F9710" w14:textId="77777777" w:rsidTr="00686E06">
        <w:trPr>
          <w:trHeight w:val="255"/>
        </w:trPr>
        <w:tc>
          <w:tcPr>
            <w:tcW w:w="667" w:type="dxa"/>
            <w:tcBorders>
              <w:top w:val="single" w:sz="6" w:space="0" w:color="000000"/>
              <w:left w:val="single" w:sz="4" w:space="0" w:color="000000"/>
              <w:bottom w:val="single" w:sz="4" w:space="0" w:color="000000"/>
              <w:right w:val="single" w:sz="4" w:space="0" w:color="000000"/>
            </w:tcBorders>
            <w:tcMar>
              <w:left w:w="100" w:type="dxa"/>
              <w:right w:w="100" w:type="dxa"/>
            </w:tcMar>
          </w:tcPr>
          <w:p w14:paraId="7FF64867" w14:textId="77777777" w:rsidR="0014662A" w:rsidRDefault="00507DF5">
            <w:pPr>
              <w:spacing w:line="240" w:lineRule="auto"/>
              <w:ind w:right="-168"/>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2835" w:type="dxa"/>
            <w:tcBorders>
              <w:top w:val="single" w:sz="6" w:space="0" w:color="000000"/>
              <w:left w:val="single" w:sz="4" w:space="0" w:color="000000"/>
              <w:bottom w:val="single" w:sz="4" w:space="0" w:color="000000"/>
              <w:right w:val="single" w:sz="4" w:space="0" w:color="000000"/>
            </w:tcBorders>
            <w:tcMar>
              <w:left w:w="100" w:type="dxa"/>
              <w:right w:w="100" w:type="dxa"/>
            </w:tcMar>
          </w:tcPr>
          <w:p w14:paraId="26448677" w14:textId="77777777" w:rsidR="0014662A" w:rsidRDefault="00507DF5">
            <w:pPr>
              <w:spacing w:line="240" w:lineRule="auto"/>
              <w:ind w:right="22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851" w:type="dxa"/>
            <w:tcBorders>
              <w:top w:val="single" w:sz="6" w:space="0" w:color="000000"/>
              <w:left w:val="single" w:sz="4" w:space="0" w:color="000000"/>
              <w:bottom w:val="single" w:sz="4" w:space="0" w:color="000000"/>
              <w:right w:val="single" w:sz="4" w:space="0" w:color="000000"/>
            </w:tcBorders>
            <w:tcMar>
              <w:left w:w="100" w:type="dxa"/>
              <w:right w:w="100" w:type="dxa"/>
            </w:tcMar>
          </w:tcPr>
          <w:p w14:paraId="2DE73E33" w14:textId="77777777" w:rsidR="0014662A" w:rsidRDefault="00507DF5">
            <w:pPr>
              <w:spacing w:line="240" w:lineRule="auto"/>
              <w:ind w:left="40" w:right="4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709" w:type="dxa"/>
            <w:tcBorders>
              <w:top w:val="single" w:sz="6" w:space="0" w:color="000000"/>
              <w:left w:val="single" w:sz="4" w:space="0" w:color="000000"/>
              <w:bottom w:val="single" w:sz="4" w:space="0" w:color="000000"/>
              <w:right w:val="single" w:sz="4" w:space="0" w:color="000000"/>
            </w:tcBorders>
            <w:tcMar>
              <w:left w:w="100" w:type="dxa"/>
              <w:right w:w="100" w:type="dxa"/>
            </w:tcMar>
          </w:tcPr>
          <w:p w14:paraId="1B4A027F" w14:textId="77777777" w:rsidR="0014662A" w:rsidRDefault="00507DF5">
            <w:pPr>
              <w:spacing w:line="240" w:lineRule="auto"/>
              <w:ind w:left="40" w:right="4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w:t>
            </w:r>
          </w:p>
        </w:tc>
        <w:tc>
          <w:tcPr>
            <w:tcW w:w="850" w:type="dxa"/>
            <w:tcBorders>
              <w:top w:val="single" w:sz="6" w:space="0" w:color="000000"/>
              <w:left w:val="single" w:sz="4" w:space="0" w:color="000000"/>
              <w:bottom w:val="single" w:sz="4" w:space="0" w:color="000000"/>
              <w:right w:val="single" w:sz="4" w:space="0" w:color="000000"/>
            </w:tcBorders>
            <w:tcMar>
              <w:left w:w="100" w:type="dxa"/>
              <w:right w:w="100" w:type="dxa"/>
            </w:tcMar>
          </w:tcPr>
          <w:p w14:paraId="014E7F0F" w14:textId="77777777" w:rsidR="0014662A" w:rsidRDefault="00507DF5">
            <w:pPr>
              <w:spacing w:line="240" w:lineRule="auto"/>
              <w:ind w:left="20" w:right="4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tc>
          <w:tcPr>
            <w:tcW w:w="851" w:type="dxa"/>
            <w:tcBorders>
              <w:top w:val="single" w:sz="6" w:space="0" w:color="000000"/>
              <w:left w:val="single" w:sz="4" w:space="0" w:color="000000"/>
              <w:bottom w:val="single" w:sz="4" w:space="0" w:color="000000"/>
              <w:right w:val="single" w:sz="4" w:space="0" w:color="000000"/>
            </w:tcBorders>
            <w:tcMar>
              <w:left w:w="100" w:type="dxa"/>
              <w:right w:w="100" w:type="dxa"/>
            </w:tcMar>
          </w:tcPr>
          <w:p w14:paraId="3B6D096A" w14:textId="77777777" w:rsidR="0014662A" w:rsidRDefault="00507DF5">
            <w:pPr>
              <w:spacing w:line="240" w:lineRule="auto"/>
              <w:ind w:left="20" w:right="4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w:t>
            </w:r>
          </w:p>
        </w:tc>
        <w:tc>
          <w:tcPr>
            <w:tcW w:w="850" w:type="dxa"/>
            <w:tcBorders>
              <w:top w:val="single" w:sz="6" w:space="0" w:color="000000"/>
              <w:left w:val="single" w:sz="4" w:space="0" w:color="000000"/>
              <w:bottom w:val="single" w:sz="4" w:space="0" w:color="000000"/>
              <w:right w:val="single" w:sz="4" w:space="0" w:color="000000"/>
            </w:tcBorders>
            <w:tcMar>
              <w:left w:w="100" w:type="dxa"/>
              <w:right w:w="100" w:type="dxa"/>
            </w:tcMar>
          </w:tcPr>
          <w:p w14:paraId="610EEC5E" w14:textId="77777777" w:rsidR="0014662A" w:rsidRDefault="00507DF5">
            <w:pPr>
              <w:spacing w:line="240" w:lineRule="auto"/>
              <w:ind w:left="40" w:right="2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w:t>
            </w:r>
          </w:p>
        </w:tc>
        <w:tc>
          <w:tcPr>
            <w:tcW w:w="851" w:type="dxa"/>
            <w:tcBorders>
              <w:top w:val="single" w:sz="6" w:space="0" w:color="000000"/>
              <w:left w:val="single" w:sz="4" w:space="0" w:color="000000"/>
              <w:bottom w:val="single" w:sz="4" w:space="0" w:color="000000"/>
              <w:right w:val="single" w:sz="4" w:space="0" w:color="000000"/>
            </w:tcBorders>
            <w:tcMar>
              <w:left w:w="100" w:type="dxa"/>
              <w:right w:w="100" w:type="dxa"/>
            </w:tcMar>
          </w:tcPr>
          <w:p w14:paraId="148EB4AF" w14:textId="77777777" w:rsidR="0014662A" w:rsidRDefault="00507DF5">
            <w:pPr>
              <w:spacing w:line="240" w:lineRule="auto"/>
              <w:ind w:left="40" w:right="2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w:t>
            </w:r>
          </w:p>
        </w:tc>
        <w:tc>
          <w:tcPr>
            <w:tcW w:w="708" w:type="dxa"/>
            <w:tcBorders>
              <w:top w:val="single" w:sz="6" w:space="0" w:color="000000"/>
              <w:left w:val="single" w:sz="4" w:space="0" w:color="000000"/>
              <w:bottom w:val="single" w:sz="4" w:space="0" w:color="000000"/>
              <w:right w:val="single" w:sz="4" w:space="0" w:color="000000"/>
            </w:tcBorders>
            <w:tcMar>
              <w:left w:w="100" w:type="dxa"/>
              <w:right w:w="100" w:type="dxa"/>
            </w:tcMar>
          </w:tcPr>
          <w:p w14:paraId="41B64B95" w14:textId="77777777" w:rsidR="0014662A" w:rsidRDefault="00507DF5">
            <w:pPr>
              <w:spacing w:line="240" w:lineRule="auto"/>
              <w:ind w:left="40" w:right="2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w:t>
            </w:r>
          </w:p>
        </w:tc>
        <w:tc>
          <w:tcPr>
            <w:tcW w:w="923" w:type="dxa"/>
            <w:tcBorders>
              <w:top w:val="single" w:sz="6" w:space="0" w:color="000000"/>
              <w:left w:val="single" w:sz="4" w:space="0" w:color="000000"/>
              <w:bottom w:val="single" w:sz="4" w:space="0" w:color="000000"/>
              <w:right w:val="single" w:sz="4" w:space="0" w:color="000000"/>
            </w:tcBorders>
            <w:tcMar>
              <w:left w:w="100" w:type="dxa"/>
              <w:right w:w="100" w:type="dxa"/>
            </w:tcMar>
          </w:tcPr>
          <w:p w14:paraId="097E5AD7" w14:textId="77777777" w:rsidR="0014662A" w:rsidRDefault="00507DF5">
            <w:pPr>
              <w:spacing w:line="240" w:lineRule="auto"/>
              <w:ind w:left="140" w:right="2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w:t>
            </w:r>
          </w:p>
        </w:tc>
      </w:tr>
      <w:tr w:rsidR="0014662A" w14:paraId="29C2F649" w14:textId="77777777" w:rsidTr="00686E06">
        <w:trPr>
          <w:trHeight w:val="255"/>
        </w:trPr>
        <w:tc>
          <w:tcPr>
            <w:tcW w:w="667"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07031A0E" w14:textId="77777777" w:rsidR="0014662A" w:rsidRDefault="00507DF5">
            <w:pPr>
              <w:spacing w:line="240" w:lineRule="auto"/>
              <w:ind w:right="-168"/>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2835"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1D0B4B60" w14:textId="77777777" w:rsidR="0014662A" w:rsidRDefault="00507DF5">
            <w:pPr>
              <w:spacing w:line="240" w:lineRule="auto"/>
              <w:ind w:right="220"/>
              <w:rPr>
                <w:rFonts w:ascii="Times New Roman" w:eastAsia="Times New Roman" w:hAnsi="Times New Roman" w:cs="Times New Roman"/>
                <w:b/>
                <w:sz w:val="24"/>
                <w:szCs w:val="24"/>
              </w:rPr>
            </w:pPr>
            <w:r>
              <w:rPr>
                <w:rFonts w:ascii="Times New Roman" w:eastAsia="Times New Roman" w:hAnsi="Times New Roman" w:cs="Times New Roman"/>
                <w:b/>
                <w:sz w:val="24"/>
                <w:szCs w:val="24"/>
              </w:rPr>
              <w:t># обраних галузей</w:t>
            </w:r>
          </w:p>
        </w:tc>
        <w:tc>
          <w:tcPr>
            <w:tcW w:w="851"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555775DE" w14:textId="77777777" w:rsidR="0014662A" w:rsidRDefault="00507DF5">
            <w:pPr>
              <w:spacing w:line="240" w:lineRule="auto"/>
              <w:ind w:left="4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23</w:t>
            </w:r>
          </w:p>
        </w:tc>
        <w:tc>
          <w:tcPr>
            <w:tcW w:w="709"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1751B73E" w14:textId="77777777" w:rsidR="0014662A" w:rsidRDefault="00507DF5">
            <w:pPr>
              <w:spacing w:line="240" w:lineRule="auto"/>
              <w:ind w:left="4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17</w:t>
            </w:r>
          </w:p>
        </w:tc>
        <w:tc>
          <w:tcPr>
            <w:tcW w:w="850"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34EF8716" w14:textId="77777777" w:rsidR="0014662A" w:rsidRDefault="00507DF5">
            <w:pPr>
              <w:spacing w:line="240" w:lineRule="auto"/>
              <w:ind w:left="2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15</w:t>
            </w:r>
          </w:p>
        </w:tc>
        <w:tc>
          <w:tcPr>
            <w:tcW w:w="851"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641E2E5B" w14:textId="77777777" w:rsidR="0014662A" w:rsidRDefault="00507DF5">
            <w:pPr>
              <w:spacing w:line="240" w:lineRule="auto"/>
              <w:ind w:left="2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19</w:t>
            </w:r>
          </w:p>
        </w:tc>
        <w:tc>
          <w:tcPr>
            <w:tcW w:w="850"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74E55151" w14:textId="77777777" w:rsidR="0014662A" w:rsidRDefault="00507DF5">
            <w:pPr>
              <w:spacing w:line="240" w:lineRule="auto"/>
              <w:ind w:left="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13</w:t>
            </w:r>
          </w:p>
        </w:tc>
        <w:tc>
          <w:tcPr>
            <w:tcW w:w="851"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1C6D7EB9" w14:textId="77777777" w:rsidR="0014662A" w:rsidRDefault="00507DF5">
            <w:pPr>
              <w:spacing w:line="240" w:lineRule="auto"/>
              <w:ind w:left="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12</w:t>
            </w:r>
          </w:p>
        </w:tc>
        <w:tc>
          <w:tcPr>
            <w:tcW w:w="708"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2FA34112" w14:textId="77777777" w:rsidR="0014662A" w:rsidRDefault="00507DF5">
            <w:pPr>
              <w:spacing w:line="240" w:lineRule="auto"/>
              <w:ind w:left="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5</w:t>
            </w:r>
          </w:p>
        </w:tc>
        <w:tc>
          <w:tcPr>
            <w:tcW w:w="923"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25041C6B" w14:textId="77777777" w:rsidR="0014662A" w:rsidRDefault="00507DF5">
            <w:pPr>
              <w:spacing w:line="240" w:lineRule="auto"/>
              <w:ind w:left="1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9</w:t>
            </w:r>
          </w:p>
        </w:tc>
      </w:tr>
      <w:tr w:rsidR="0014662A" w14:paraId="4951C861" w14:textId="77777777" w:rsidTr="00686E06">
        <w:trPr>
          <w:trHeight w:val="255"/>
        </w:trPr>
        <w:tc>
          <w:tcPr>
            <w:tcW w:w="667"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376F17F3" w14:textId="77777777" w:rsidR="0014662A" w:rsidRDefault="00507DF5">
            <w:pPr>
              <w:spacing w:line="240" w:lineRule="auto"/>
              <w:ind w:right="-16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8.1</w:t>
            </w:r>
          </w:p>
        </w:tc>
        <w:tc>
          <w:tcPr>
            <w:tcW w:w="2835"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3BF69F6B" w14:textId="77777777" w:rsidR="0014662A" w:rsidRDefault="00507DF5">
            <w:pPr>
              <w:spacing w:line="240" w:lineRule="auto"/>
              <w:ind w:right="220"/>
              <w:rPr>
                <w:rFonts w:ascii="Times New Roman" w:eastAsia="Times New Roman" w:hAnsi="Times New Roman" w:cs="Times New Roman"/>
                <w:sz w:val="24"/>
                <w:szCs w:val="24"/>
              </w:rPr>
            </w:pPr>
            <w:r>
              <w:rPr>
                <w:rFonts w:ascii="Times New Roman" w:eastAsia="Times New Roman" w:hAnsi="Times New Roman" w:cs="Times New Roman"/>
                <w:sz w:val="24"/>
                <w:szCs w:val="24"/>
              </w:rPr>
              <w:t>Добування каменю, піску та глини</w:t>
            </w:r>
          </w:p>
        </w:tc>
        <w:tc>
          <w:tcPr>
            <w:tcW w:w="851"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7F4E930D" w14:textId="77777777" w:rsidR="0014662A" w:rsidRDefault="00507DF5">
            <w:pPr>
              <w:spacing w:line="240" w:lineRule="auto"/>
              <w:ind w:left="4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709"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046C48FF" w14:textId="77777777" w:rsidR="0014662A" w:rsidRDefault="00507DF5">
            <w:pPr>
              <w:spacing w:line="240" w:lineRule="auto"/>
              <w:ind w:left="4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49390812" w14:textId="77777777" w:rsidR="0014662A" w:rsidRDefault="00507DF5">
            <w:pPr>
              <w:spacing w:line="240" w:lineRule="auto"/>
              <w:ind w:left="2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2BF7858A" w14:textId="77777777" w:rsidR="0014662A" w:rsidRDefault="00507DF5">
            <w:pPr>
              <w:spacing w:line="240" w:lineRule="auto"/>
              <w:ind w:left="2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51CAC14B" w14:textId="77777777" w:rsidR="0014662A" w:rsidRDefault="00507DF5">
            <w:pPr>
              <w:spacing w:line="240" w:lineRule="auto"/>
              <w:ind w:left="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6A6642FE" w14:textId="77777777" w:rsidR="0014662A" w:rsidRDefault="00507DF5">
            <w:pPr>
              <w:spacing w:line="240" w:lineRule="auto"/>
              <w:ind w:left="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708"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702507ED" w14:textId="77777777" w:rsidR="0014662A" w:rsidRDefault="00507DF5">
            <w:pPr>
              <w:spacing w:line="240" w:lineRule="auto"/>
              <w:ind w:left="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923"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57AE0063" w14:textId="77777777" w:rsidR="0014662A" w:rsidRDefault="00507DF5">
            <w:pPr>
              <w:spacing w:line="240" w:lineRule="auto"/>
              <w:ind w:left="1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r w:rsidR="0014662A" w14:paraId="5A76D630" w14:textId="77777777" w:rsidTr="00686E06">
        <w:trPr>
          <w:trHeight w:val="390"/>
        </w:trPr>
        <w:tc>
          <w:tcPr>
            <w:tcW w:w="667"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61811916" w14:textId="77777777" w:rsidR="0014662A" w:rsidRDefault="00507DF5">
            <w:pPr>
              <w:spacing w:line="240" w:lineRule="auto"/>
              <w:ind w:right="-168"/>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10.2</w:t>
            </w:r>
          </w:p>
        </w:tc>
        <w:tc>
          <w:tcPr>
            <w:tcW w:w="2835"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30AC57C1" w14:textId="77777777" w:rsidR="0014662A" w:rsidRDefault="00507DF5">
            <w:pPr>
              <w:spacing w:line="240" w:lineRule="auto"/>
              <w:ind w:right="14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Перероблення та консервування риби, ракоподібних і молюсків</w:t>
            </w:r>
          </w:p>
        </w:tc>
        <w:tc>
          <w:tcPr>
            <w:tcW w:w="851"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5EAF5D21" w14:textId="77777777" w:rsidR="0014662A" w:rsidRDefault="00507DF5">
            <w:pPr>
              <w:spacing w:line="240" w:lineRule="auto"/>
              <w:ind w:left="4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709"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0894A8E9" w14:textId="77777777" w:rsidR="0014662A" w:rsidRDefault="00507DF5">
            <w:pPr>
              <w:spacing w:line="240" w:lineRule="auto"/>
              <w:ind w:left="4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0"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4A20B807" w14:textId="77777777" w:rsidR="0014662A" w:rsidRDefault="00507DF5">
            <w:pPr>
              <w:spacing w:line="240" w:lineRule="auto"/>
              <w:ind w:left="2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6440C606" w14:textId="77777777" w:rsidR="0014662A" w:rsidRDefault="00507DF5">
            <w:pPr>
              <w:spacing w:line="240" w:lineRule="auto"/>
              <w:ind w:left="2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23F9BA16" w14:textId="77777777" w:rsidR="0014662A" w:rsidRDefault="00507DF5">
            <w:pPr>
              <w:spacing w:line="240" w:lineRule="auto"/>
              <w:ind w:left="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3E6492AB" w14:textId="77777777" w:rsidR="0014662A" w:rsidRDefault="00507DF5">
            <w:pPr>
              <w:spacing w:line="240" w:lineRule="auto"/>
              <w:ind w:left="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8"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335B7833" w14:textId="77777777" w:rsidR="0014662A" w:rsidRDefault="00507DF5">
            <w:pPr>
              <w:spacing w:line="240" w:lineRule="auto"/>
              <w:ind w:left="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923"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571EFA58" w14:textId="77777777" w:rsidR="0014662A" w:rsidRDefault="00507DF5">
            <w:pPr>
              <w:spacing w:line="240" w:lineRule="auto"/>
              <w:ind w:left="1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r w:rsidR="0014662A" w14:paraId="12435259" w14:textId="77777777" w:rsidTr="00686E06">
        <w:trPr>
          <w:trHeight w:val="255"/>
        </w:trPr>
        <w:tc>
          <w:tcPr>
            <w:tcW w:w="667" w:type="dxa"/>
            <w:tcBorders>
              <w:top w:val="single" w:sz="4" w:space="0" w:color="000000"/>
              <w:left w:val="single" w:sz="4" w:space="0" w:color="000000"/>
              <w:bottom w:val="single" w:sz="4" w:space="0" w:color="000000"/>
              <w:right w:val="single" w:sz="4" w:space="0" w:color="000000"/>
            </w:tcBorders>
            <w:tcMar>
              <w:left w:w="100" w:type="dxa"/>
              <w:right w:w="100" w:type="dxa"/>
            </w:tcMar>
            <w:vAlign w:val="bottom"/>
          </w:tcPr>
          <w:p w14:paraId="1C03CF93" w14:textId="77777777" w:rsidR="0014662A" w:rsidRDefault="00507DF5">
            <w:pPr>
              <w:spacing w:line="240" w:lineRule="auto"/>
              <w:ind w:right="-16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10.5</w:t>
            </w:r>
          </w:p>
        </w:tc>
        <w:tc>
          <w:tcPr>
            <w:tcW w:w="2835" w:type="dxa"/>
            <w:tcBorders>
              <w:top w:val="single" w:sz="4" w:space="0" w:color="000000"/>
              <w:left w:val="single" w:sz="4" w:space="0" w:color="000000"/>
              <w:bottom w:val="single" w:sz="4" w:space="0" w:color="000000"/>
              <w:right w:val="single" w:sz="4" w:space="0" w:color="000000"/>
            </w:tcBorders>
            <w:tcMar>
              <w:left w:w="100" w:type="dxa"/>
              <w:right w:w="100" w:type="dxa"/>
            </w:tcMar>
            <w:vAlign w:val="bottom"/>
          </w:tcPr>
          <w:p w14:paraId="593EEF9A" w14:textId="77777777" w:rsidR="0014662A" w:rsidRDefault="00507DF5">
            <w:pPr>
              <w:spacing w:line="240" w:lineRule="auto"/>
              <w:ind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Виробництво молочних продуктів</w:t>
            </w:r>
          </w:p>
        </w:tc>
        <w:tc>
          <w:tcPr>
            <w:tcW w:w="851"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5E7ABF6F" w14:textId="77777777" w:rsidR="0014662A" w:rsidRDefault="00507DF5">
            <w:pPr>
              <w:spacing w:line="240" w:lineRule="auto"/>
              <w:ind w:left="4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9"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260EF305" w14:textId="77777777" w:rsidR="0014662A" w:rsidRDefault="00507DF5">
            <w:pPr>
              <w:spacing w:line="240" w:lineRule="auto"/>
              <w:ind w:left="4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0"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268DDDA9" w14:textId="77777777" w:rsidR="0014662A" w:rsidRDefault="00507DF5">
            <w:pPr>
              <w:spacing w:line="240" w:lineRule="auto"/>
              <w:ind w:left="2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2B7D63E1" w14:textId="77777777" w:rsidR="0014662A" w:rsidRDefault="00507DF5">
            <w:pPr>
              <w:spacing w:line="240" w:lineRule="auto"/>
              <w:ind w:left="2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046D6D28" w14:textId="77777777" w:rsidR="0014662A" w:rsidRDefault="00507DF5">
            <w:pPr>
              <w:spacing w:line="240" w:lineRule="auto"/>
              <w:ind w:left="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750156C5" w14:textId="77777777" w:rsidR="0014662A" w:rsidRDefault="00507DF5">
            <w:pPr>
              <w:spacing w:line="240" w:lineRule="auto"/>
              <w:ind w:left="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708"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4F6AA918" w14:textId="77777777" w:rsidR="0014662A" w:rsidRDefault="00507DF5">
            <w:pPr>
              <w:spacing w:line="240" w:lineRule="auto"/>
              <w:ind w:left="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923"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49E5DC5A" w14:textId="77777777" w:rsidR="0014662A" w:rsidRDefault="00507DF5">
            <w:pPr>
              <w:spacing w:line="240" w:lineRule="auto"/>
              <w:ind w:left="1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r w:rsidR="0014662A" w14:paraId="19421501" w14:textId="77777777" w:rsidTr="00686E06">
        <w:trPr>
          <w:trHeight w:val="900"/>
        </w:trPr>
        <w:tc>
          <w:tcPr>
            <w:tcW w:w="667"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3BBAD827" w14:textId="77777777" w:rsidR="0014662A" w:rsidRDefault="00507DF5">
            <w:pPr>
              <w:spacing w:line="240" w:lineRule="auto"/>
              <w:ind w:right="-168"/>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10.6</w:t>
            </w:r>
          </w:p>
        </w:tc>
        <w:tc>
          <w:tcPr>
            <w:tcW w:w="2835" w:type="dxa"/>
            <w:tcBorders>
              <w:top w:val="single" w:sz="4" w:space="0" w:color="000000"/>
              <w:left w:val="single" w:sz="4" w:space="0" w:color="000000"/>
              <w:bottom w:val="single" w:sz="4" w:space="0" w:color="000000"/>
              <w:right w:val="single" w:sz="4" w:space="0" w:color="000000"/>
            </w:tcBorders>
            <w:tcMar>
              <w:left w:w="100" w:type="dxa"/>
              <w:right w:w="100" w:type="dxa"/>
            </w:tcMar>
            <w:vAlign w:val="bottom"/>
          </w:tcPr>
          <w:p w14:paraId="0A033660" w14:textId="77777777" w:rsidR="0014662A" w:rsidRDefault="00507DF5">
            <w:pPr>
              <w:spacing w:line="240" w:lineRule="auto"/>
              <w:ind w:right="22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Виробництво продуктів борошномельно-круп'яної промисловості, </w:t>
            </w:r>
            <w:proofErr w:type="spellStart"/>
            <w:r>
              <w:rPr>
                <w:rFonts w:ascii="Times New Roman" w:eastAsia="Times New Roman" w:hAnsi="Times New Roman" w:cs="Times New Roman"/>
                <w:b/>
                <w:sz w:val="24"/>
                <w:szCs w:val="24"/>
              </w:rPr>
              <w:t>крохмалів</w:t>
            </w:r>
            <w:proofErr w:type="spellEnd"/>
            <w:r>
              <w:rPr>
                <w:rFonts w:ascii="Times New Roman" w:eastAsia="Times New Roman" w:hAnsi="Times New Roman" w:cs="Times New Roman"/>
                <w:b/>
                <w:sz w:val="24"/>
                <w:szCs w:val="24"/>
              </w:rPr>
              <w:t xml:space="preserve"> та крохмальних продуктів</w:t>
            </w:r>
          </w:p>
        </w:tc>
        <w:tc>
          <w:tcPr>
            <w:tcW w:w="851"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3849AB0F" w14:textId="77777777" w:rsidR="0014662A" w:rsidRDefault="00507DF5">
            <w:pPr>
              <w:spacing w:line="240" w:lineRule="auto"/>
              <w:ind w:left="4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9"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7D344266" w14:textId="77777777" w:rsidR="0014662A" w:rsidRDefault="00507DF5">
            <w:pPr>
              <w:spacing w:line="240" w:lineRule="auto"/>
              <w:ind w:left="4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58E44F18" w14:textId="77777777" w:rsidR="0014662A" w:rsidRDefault="00507DF5">
            <w:pPr>
              <w:spacing w:line="240" w:lineRule="auto"/>
              <w:ind w:left="2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49BB384A" w14:textId="77777777" w:rsidR="0014662A" w:rsidRDefault="00507DF5">
            <w:pPr>
              <w:spacing w:line="240" w:lineRule="auto"/>
              <w:ind w:left="2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2E6B504A" w14:textId="77777777" w:rsidR="0014662A" w:rsidRDefault="00507DF5">
            <w:pPr>
              <w:spacing w:line="240" w:lineRule="auto"/>
              <w:ind w:left="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65F405D1" w14:textId="77777777" w:rsidR="0014662A" w:rsidRDefault="00507DF5">
            <w:pPr>
              <w:spacing w:line="240" w:lineRule="auto"/>
              <w:ind w:left="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708"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5D900215" w14:textId="77777777" w:rsidR="0014662A" w:rsidRDefault="00507DF5">
            <w:pPr>
              <w:spacing w:line="240" w:lineRule="auto"/>
              <w:ind w:left="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923"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78ACD3B1" w14:textId="77777777" w:rsidR="0014662A" w:rsidRDefault="00507DF5">
            <w:pPr>
              <w:spacing w:line="240" w:lineRule="auto"/>
              <w:ind w:left="1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r w:rsidR="0014662A" w14:paraId="1FA78E28" w14:textId="77777777" w:rsidTr="00686E06">
        <w:trPr>
          <w:trHeight w:val="465"/>
        </w:trPr>
        <w:tc>
          <w:tcPr>
            <w:tcW w:w="667"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172C89D4" w14:textId="77777777" w:rsidR="0014662A" w:rsidRDefault="00507DF5">
            <w:pPr>
              <w:spacing w:line="240" w:lineRule="auto"/>
              <w:ind w:right="-168"/>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10.8</w:t>
            </w:r>
          </w:p>
        </w:tc>
        <w:tc>
          <w:tcPr>
            <w:tcW w:w="2835" w:type="dxa"/>
            <w:tcBorders>
              <w:top w:val="single" w:sz="4" w:space="0" w:color="000000"/>
              <w:left w:val="single" w:sz="4" w:space="0" w:color="000000"/>
              <w:bottom w:val="single" w:sz="4" w:space="0" w:color="000000"/>
              <w:right w:val="single" w:sz="4" w:space="0" w:color="000000"/>
            </w:tcBorders>
            <w:tcMar>
              <w:left w:w="100" w:type="dxa"/>
              <w:right w:w="100" w:type="dxa"/>
            </w:tcMar>
            <w:vAlign w:val="bottom"/>
          </w:tcPr>
          <w:p w14:paraId="22B041EA" w14:textId="77777777" w:rsidR="0014662A" w:rsidRDefault="00507DF5">
            <w:pPr>
              <w:spacing w:line="240" w:lineRule="auto"/>
              <w:ind w:right="220"/>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Виробництво інших харчових продуктів</w:t>
            </w:r>
          </w:p>
        </w:tc>
        <w:tc>
          <w:tcPr>
            <w:tcW w:w="851"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5EDD74D0" w14:textId="77777777" w:rsidR="0014662A" w:rsidRDefault="00507DF5">
            <w:pPr>
              <w:spacing w:line="240" w:lineRule="auto"/>
              <w:ind w:left="4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9"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70D7425A" w14:textId="77777777" w:rsidR="0014662A" w:rsidRDefault="00507DF5">
            <w:pPr>
              <w:spacing w:line="240" w:lineRule="auto"/>
              <w:ind w:left="4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0D195B07" w14:textId="77777777" w:rsidR="0014662A" w:rsidRDefault="00507DF5">
            <w:pPr>
              <w:spacing w:line="240" w:lineRule="auto"/>
              <w:ind w:left="2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20C5D76A" w14:textId="77777777" w:rsidR="0014662A" w:rsidRDefault="00507DF5">
            <w:pPr>
              <w:spacing w:line="240" w:lineRule="auto"/>
              <w:ind w:left="2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60E5B601" w14:textId="77777777" w:rsidR="0014662A" w:rsidRDefault="00507DF5">
            <w:pPr>
              <w:spacing w:line="240" w:lineRule="auto"/>
              <w:ind w:left="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67841C8D" w14:textId="77777777" w:rsidR="0014662A" w:rsidRDefault="00507DF5">
            <w:pPr>
              <w:spacing w:line="240" w:lineRule="auto"/>
              <w:ind w:left="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708"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52484568" w14:textId="77777777" w:rsidR="0014662A" w:rsidRDefault="00507DF5">
            <w:pPr>
              <w:spacing w:line="240" w:lineRule="auto"/>
              <w:ind w:left="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923"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399B8E1C" w14:textId="77777777" w:rsidR="0014662A" w:rsidRDefault="00507DF5">
            <w:pPr>
              <w:spacing w:line="240" w:lineRule="auto"/>
              <w:ind w:left="1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r w:rsidR="0014662A" w14:paraId="1CE2AD7E" w14:textId="77777777" w:rsidTr="00686E06">
        <w:trPr>
          <w:trHeight w:val="255"/>
        </w:trPr>
        <w:tc>
          <w:tcPr>
            <w:tcW w:w="667" w:type="dxa"/>
            <w:tcBorders>
              <w:top w:val="single" w:sz="4" w:space="0" w:color="000000"/>
              <w:left w:val="single" w:sz="4" w:space="0" w:color="000000"/>
              <w:bottom w:val="single" w:sz="4" w:space="0" w:color="000000"/>
              <w:right w:val="single" w:sz="4" w:space="0" w:color="000000"/>
            </w:tcBorders>
            <w:tcMar>
              <w:left w:w="100" w:type="dxa"/>
              <w:right w:w="100" w:type="dxa"/>
            </w:tcMar>
            <w:vAlign w:val="bottom"/>
          </w:tcPr>
          <w:p w14:paraId="7A056108" w14:textId="77777777" w:rsidR="0014662A" w:rsidRDefault="00507DF5">
            <w:pPr>
              <w:spacing w:line="240" w:lineRule="auto"/>
              <w:ind w:right="-16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2835" w:type="dxa"/>
            <w:tcBorders>
              <w:top w:val="single" w:sz="4" w:space="0" w:color="000000"/>
              <w:left w:val="single" w:sz="4" w:space="0" w:color="000000"/>
              <w:bottom w:val="single" w:sz="4" w:space="0" w:color="000000"/>
              <w:right w:val="single" w:sz="4" w:space="0" w:color="000000"/>
            </w:tcBorders>
            <w:tcMar>
              <w:left w:w="100" w:type="dxa"/>
              <w:right w:w="100" w:type="dxa"/>
            </w:tcMar>
            <w:vAlign w:val="bottom"/>
          </w:tcPr>
          <w:p w14:paraId="3B685B34" w14:textId="77777777" w:rsidR="0014662A" w:rsidRDefault="00507DF5">
            <w:pPr>
              <w:spacing w:line="240" w:lineRule="auto"/>
              <w:ind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Виробництво напоїв</w:t>
            </w:r>
          </w:p>
        </w:tc>
        <w:tc>
          <w:tcPr>
            <w:tcW w:w="851"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2D7FB7ED" w14:textId="77777777" w:rsidR="0014662A" w:rsidRDefault="00507DF5">
            <w:pPr>
              <w:spacing w:line="240" w:lineRule="auto"/>
              <w:ind w:left="4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9"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17BFD75E" w14:textId="77777777" w:rsidR="0014662A" w:rsidRDefault="00507DF5">
            <w:pPr>
              <w:spacing w:line="240" w:lineRule="auto"/>
              <w:ind w:left="4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0"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35B5E393" w14:textId="77777777" w:rsidR="0014662A" w:rsidRDefault="00507DF5">
            <w:pPr>
              <w:spacing w:line="240" w:lineRule="auto"/>
              <w:ind w:left="2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1DE8619C" w14:textId="77777777" w:rsidR="0014662A" w:rsidRDefault="00507DF5">
            <w:pPr>
              <w:spacing w:line="240" w:lineRule="auto"/>
              <w:ind w:left="2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76F56407" w14:textId="77777777" w:rsidR="0014662A" w:rsidRDefault="00507DF5">
            <w:pPr>
              <w:spacing w:line="240" w:lineRule="auto"/>
              <w:ind w:left="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3F0B4FE3" w14:textId="77777777" w:rsidR="0014662A" w:rsidRDefault="00507DF5">
            <w:pPr>
              <w:spacing w:line="240" w:lineRule="auto"/>
              <w:ind w:left="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708"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30048E4F" w14:textId="77777777" w:rsidR="0014662A" w:rsidRDefault="00507DF5">
            <w:pPr>
              <w:spacing w:line="240" w:lineRule="auto"/>
              <w:ind w:left="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923"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39D4342E" w14:textId="77777777" w:rsidR="0014662A" w:rsidRDefault="00507DF5">
            <w:pPr>
              <w:spacing w:line="240" w:lineRule="auto"/>
              <w:ind w:left="1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r w:rsidR="0014662A" w14:paraId="4205DC1D" w14:textId="77777777" w:rsidTr="00686E06">
        <w:trPr>
          <w:trHeight w:val="390"/>
        </w:trPr>
        <w:tc>
          <w:tcPr>
            <w:tcW w:w="667"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3F267A03" w14:textId="77777777" w:rsidR="0014662A" w:rsidRDefault="00507DF5">
            <w:pPr>
              <w:spacing w:line="240" w:lineRule="auto"/>
              <w:ind w:right="-168"/>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13.9</w:t>
            </w:r>
          </w:p>
        </w:tc>
        <w:tc>
          <w:tcPr>
            <w:tcW w:w="2835"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vAlign w:val="bottom"/>
          </w:tcPr>
          <w:p w14:paraId="4223AA9E" w14:textId="77777777" w:rsidR="0014662A" w:rsidRDefault="00507DF5">
            <w:pPr>
              <w:spacing w:line="240" w:lineRule="auto"/>
              <w:ind w:right="140"/>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Виробництво інших текстильних виробів</w:t>
            </w:r>
          </w:p>
        </w:tc>
        <w:tc>
          <w:tcPr>
            <w:tcW w:w="851"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6D554DF5" w14:textId="77777777" w:rsidR="0014662A" w:rsidRDefault="00507DF5">
            <w:pPr>
              <w:spacing w:line="240" w:lineRule="auto"/>
              <w:ind w:left="4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9"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7C9C92AE" w14:textId="77777777" w:rsidR="0014662A" w:rsidRDefault="00507DF5">
            <w:pPr>
              <w:spacing w:line="240" w:lineRule="auto"/>
              <w:ind w:left="4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1DB425F5" w14:textId="77777777" w:rsidR="0014662A" w:rsidRDefault="00507DF5">
            <w:pPr>
              <w:spacing w:line="240" w:lineRule="auto"/>
              <w:ind w:left="2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2320EE83" w14:textId="77777777" w:rsidR="0014662A" w:rsidRDefault="00507DF5">
            <w:pPr>
              <w:spacing w:line="240" w:lineRule="auto"/>
              <w:ind w:left="2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416AEE82" w14:textId="77777777" w:rsidR="0014662A" w:rsidRDefault="00507DF5">
            <w:pPr>
              <w:spacing w:line="240" w:lineRule="auto"/>
              <w:ind w:left="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3E4CBFAD" w14:textId="77777777" w:rsidR="0014662A" w:rsidRDefault="00507DF5">
            <w:pPr>
              <w:spacing w:line="240" w:lineRule="auto"/>
              <w:ind w:left="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8"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21623082" w14:textId="77777777" w:rsidR="0014662A" w:rsidRDefault="00507DF5">
            <w:pPr>
              <w:spacing w:line="240" w:lineRule="auto"/>
              <w:ind w:left="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923"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4EEBAAD7" w14:textId="77777777" w:rsidR="0014662A" w:rsidRDefault="00507DF5">
            <w:pPr>
              <w:spacing w:line="240" w:lineRule="auto"/>
              <w:ind w:left="1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r>
      <w:tr w:rsidR="0014662A" w14:paraId="2122F682" w14:textId="77777777" w:rsidTr="00686E06">
        <w:trPr>
          <w:trHeight w:val="585"/>
        </w:trPr>
        <w:tc>
          <w:tcPr>
            <w:tcW w:w="667"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75DA0E7D" w14:textId="77777777" w:rsidR="0014662A" w:rsidRDefault="00507DF5">
            <w:pPr>
              <w:spacing w:line="240" w:lineRule="auto"/>
              <w:ind w:right="-168"/>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16.2</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vAlign w:val="bottom"/>
          </w:tcPr>
          <w:p w14:paraId="496AB5F7" w14:textId="77777777" w:rsidR="0014662A" w:rsidRDefault="00507DF5">
            <w:pPr>
              <w:spacing w:line="240" w:lineRule="auto"/>
              <w:ind w:right="140"/>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Виготовлення виробів з деревини, корка, соломки та рослинних матеріалів для плетіння</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1DD39595" w14:textId="77777777" w:rsidR="0014662A" w:rsidRDefault="00507DF5">
            <w:pPr>
              <w:spacing w:line="240" w:lineRule="auto"/>
              <w:ind w:left="4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591E283B" w14:textId="77777777" w:rsidR="0014662A" w:rsidRDefault="00507DF5">
            <w:pPr>
              <w:spacing w:line="240" w:lineRule="auto"/>
              <w:ind w:left="4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74FA34A0" w14:textId="77777777" w:rsidR="0014662A" w:rsidRDefault="00507DF5">
            <w:pPr>
              <w:spacing w:line="240" w:lineRule="auto"/>
              <w:ind w:left="2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3DC1CC1F" w14:textId="77777777" w:rsidR="0014662A" w:rsidRDefault="00507DF5">
            <w:pPr>
              <w:spacing w:line="240" w:lineRule="auto"/>
              <w:ind w:left="2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4EC08D9D" w14:textId="77777777" w:rsidR="0014662A" w:rsidRDefault="00507DF5">
            <w:pPr>
              <w:spacing w:line="240" w:lineRule="auto"/>
              <w:ind w:left="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4C059D65" w14:textId="77777777" w:rsidR="0014662A" w:rsidRDefault="00507DF5">
            <w:pPr>
              <w:spacing w:line="240" w:lineRule="auto"/>
              <w:ind w:left="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8"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0E7411F9" w14:textId="77777777" w:rsidR="0014662A" w:rsidRDefault="00507DF5">
            <w:pPr>
              <w:spacing w:line="240" w:lineRule="auto"/>
              <w:ind w:left="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923"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15E22E9D" w14:textId="77777777" w:rsidR="0014662A" w:rsidRDefault="00507DF5">
            <w:pPr>
              <w:spacing w:line="240" w:lineRule="auto"/>
              <w:ind w:left="1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r w:rsidR="0014662A" w14:paraId="24AC88AB" w14:textId="77777777" w:rsidTr="00686E06">
        <w:trPr>
          <w:trHeight w:val="390"/>
        </w:trPr>
        <w:tc>
          <w:tcPr>
            <w:tcW w:w="667"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555798EA" w14:textId="77777777" w:rsidR="0014662A" w:rsidRDefault="00507DF5">
            <w:pPr>
              <w:spacing w:line="240" w:lineRule="auto"/>
              <w:ind w:right="-168"/>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17.2</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vAlign w:val="bottom"/>
          </w:tcPr>
          <w:p w14:paraId="1C9231FC" w14:textId="77777777" w:rsidR="0014662A" w:rsidRDefault="00507DF5">
            <w:pPr>
              <w:spacing w:line="240" w:lineRule="auto"/>
              <w:ind w:right="140"/>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Виготовлення виробів з паперу та картону</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2F945662" w14:textId="77777777" w:rsidR="0014662A" w:rsidRDefault="00507DF5">
            <w:pPr>
              <w:spacing w:line="240" w:lineRule="auto"/>
              <w:ind w:left="4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68C2AC2A" w14:textId="77777777" w:rsidR="0014662A" w:rsidRDefault="00507DF5">
            <w:pPr>
              <w:spacing w:line="240" w:lineRule="auto"/>
              <w:ind w:left="4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0F53BACD" w14:textId="77777777" w:rsidR="0014662A" w:rsidRDefault="00507DF5">
            <w:pPr>
              <w:spacing w:line="240" w:lineRule="auto"/>
              <w:ind w:left="2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1A320166" w14:textId="77777777" w:rsidR="0014662A" w:rsidRDefault="00507DF5">
            <w:pPr>
              <w:spacing w:line="240" w:lineRule="auto"/>
              <w:ind w:left="20" w:right="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0B6C5F01" w14:textId="77777777" w:rsidR="0014662A" w:rsidRDefault="00507DF5">
            <w:pPr>
              <w:spacing w:line="240" w:lineRule="auto"/>
              <w:ind w:left="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57855EA3" w14:textId="77777777" w:rsidR="0014662A" w:rsidRDefault="00507DF5">
            <w:pPr>
              <w:spacing w:line="240" w:lineRule="auto"/>
              <w:ind w:left="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8"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328C72AD" w14:textId="77777777" w:rsidR="0014662A" w:rsidRDefault="00507DF5">
            <w:pPr>
              <w:spacing w:line="240" w:lineRule="auto"/>
              <w:ind w:left="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923"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51181A0F" w14:textId="77777777" w:rsidR="0014662A" w:rsidRDefault="00507DF5">
            <w:pPr>
              <w:spacing w:line="240" w:lineRule="auto"/>
              <w:ind w:left="140" w:right="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r w:rsidR="0014662A" w14:paraId="78824524" w14:textId="77777777" w:rsidTr="00686E06">
        <w:trPr>
          <w:trHeight w:val="390"/>
        </w:trPr>
        <w:tc>
          <w:tcPr>
            <w:tcW w:w="667"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0A03CC16" w14:textId="77777777" w:rsidR="0014662A" w:rsidRDefault="00507DF5">
            <w:pPr>
              <w:spacing w:line="240" w:lineRule="auto"/>
              <w:ind w:right="-168"/>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18.1</w:t>
            </w:r>
          </w:p>
        </w:tc>
        <w:tc>
          <w:tcPr>
            <w:tcW w:w="2835" w:type="dxa"/>
            <w:tcBorders>
              <w:top w:val="single" w:sz="4" w:space="0" w:color="000000"/>
              <w:left w:val="single" w:sz="4" w:space="0" w:color="000000"/>
              <w:bottom w:val="single" w:sz="4" w:space="0" w:color="000000"/>
              <w:right w:val="single" w:sz="4" w:space="0" w:color="000000"/>
            </w:tcBorders>
            <w:tcMar>
              <w:left w:w="100" w:type="dxa"/>
              <w:right w:w="100" w:type="dxa"/>
            </w:tcMar>
            <w:vAlign w:val="bottom"/>
          </w:tcPr>
          <w:p w14:paraId="4EB911CD" w14:textId="77777777" w:rsidR="0014662A" w:rsidRDefault="00507DF5">
            <w:pPr>
              <w:spacing w:line="240" w:lineRule="auto"/>
              <w:ind w:right="14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Поліграфічна діяльність і надання пов'язаних із нею послуг</w:t>
            </w:r>
          </w:p>
        </w:tc>
        <w:tc>
          <w:tcPr>
            <w:tcW w:w="851"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2CECCCF3"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9"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137F5A33"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17B41ACA"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73747D10"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56EECC2B"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221B631E"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708"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0FB6330B"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923"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5BD0E8DD"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r w:rsidR="0014662A" w14:paraId="39274CB6" w14:textId="77777777" w:rsidTr="00686E06">
        <w:trPr>
          <w:trHeight w:val="780"/>
        </w:trPr>
        <w:tc>
          <w:tcPr>
            <w:tcW w:w="667"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38A374A2" w14:textId="77777777" w:rsidR="0014662A" w:rsidRDefault="00507DF5">
            <w:pPr>
              <w:spacing w:line="240" w:lineRule="auto"/>
              <w:ind w:right="-168"/>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20.1</w:t>
            </w:r>
          </w:p>
        </w:tc>
        <w:tc>
          <w:tcPr>
            <w:tcW w:w="2835" w:type="dxa"/>
            <w:tcBorders>
              <w:top w:val="single" w:sz="4" w:space="0" w:color="000000"/>
              <w:left w:val="single" w:sz="4" w:space="0" w:color="000000"/>
              <w:bottom w:val="single" w:sz="4" w:space="0" w:color="000000"/>
              <w:right w:val="single" w:sz="4" w:space="0" w:color="000000"/>
            </w:tcBorders>
            <w:tcMar>
              <w:left w:w="100" w:type="dxa"/>
              <w:right w:w="100" w:type="dxa"/>
            </w:tcMar>
            <w:vAlign w:val="bottom"/>
          </w:tcPr>
          <w:p w14:paraId="71BE3CBF" w14:textId="77777777" w:rsidR="0014662A" w:rsidRDefault="00507DF5">
            <w:pPr>
              <w:spacing w:line="240" w:lineRule="auto"/>
              <w:ind w:right="14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Виробництво основної хімічної продукції, добрив і азотних </w:t>
            </w:r>
            <w:proofErr w:type="spellStart"/>
            <w:r>
              <w:rPr>
                <w:rFonts w:ascii="Times New Roman" w:eastAsia="Times New Roman" w:hAnsi="Times New Roman" w:cs="Times New Roman"/>
                <w:b/>
                <w:sz w:val="24"/>
                <w:szCs w:val="24"/>
              </w:rPr>
              <w:t>сполук</w:t>
            </w:r>
            <w:proofErr w:type="spellEnd"/>
            <w:r>
              <w:rPr>
                <w:rFonts w:ascii="Times New Roman" w:eastAsia="Times New Roman" w:hAnsi="Times New Roman" w:cs="Times New Roman"/>
                <w:b/>
                <w:sz w:val="24"/>
                <w:szCs w:val="24"/>
              </w:rPr>
              <w:t>, пластмас і синтетичного каучуку в первинних формах</w:t>
            </w:r>
          </w:p>
        </w:tc>
        <w:tc>
          <w:tcPr>
            <w:tcW w:w="851"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2A2D59AF"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9"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28D65070"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40D8A590"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52546D16"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0BE9D4CA"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2494FD29"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708"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02C0D515"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923"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3ABB292C"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r w:rsidR="0014662A" w14:paraId="32A6B3A5" w14:textId="77777777" w:rsidTr="00686E06">
        <w:trPr>
          <w:trHeight w:val="390"/>
        </w:trPr>
        <w:tc>
          <w:tcPr>
            <w:tcW w:w="667"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33B6B6CA" w14:textId="77777777" w:rsidR="0014662A" w:rsidRDefault="00507DF5">
            <w:pPr>
              <w:spacing w:line="240" w:lineRule="auto"/>
              <w:ind w:right="-168"/>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22.2</w:t>
            </w:r>
          </w:p>
        </w:tc>
        <w:tc>
          <w:tcPr>
            <w:tcW w:w="2835" w:type="dxa"/>
            <w:tcBorders>
              <w:top w:val="single" w:sz="4" w:space="0" w:color="000000"/>
              <w:left w:val="single" w:sz="4" w:space="0" w:color="000000"/>
              <w:bottom w:val="single" w:sz="4" w:space="0" w:color="000000"/>
              <w:right w:val="single" w:sz="4" w:space="0" w:color="000000"/>
            </w:tcBorders>
            <w:tcMar>
              <w:left w:w="100" w:type="dxa"/>
              <w:right w:w="100" w:type="dxa"/>
            </w:tcMar>
            <w:vAlign w:val="bottom"/>
          </w:tcPr>
          <w:p w14:paraId="038F209A" w14:textId="77777777" w:rsidR="0014662A" w:rsidRDefault="00507DF5">
            <w:pPr>
              <w:spacing w:line="240" w:lineRule="auto"/>
              <w:ind w:right="140"/>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Виробництво пластмасових виробів</w:t>
            </w:r>
          </w:p>
        </w:tc>
        <w:tc>
          <w:tcPr>
            <w:tcW w:w="851"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24E276C9"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9"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1EF3B166"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05E94843"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6185DA46"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6713A883"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783497CE"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708"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14B0C176"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923"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5BFA76A6"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r w:rsidR="0014662A" w14:paraId="39C4400F" w14:textId="77777777" w:rsidTr="00686E06">
        <w:trPr>
          <w:trHeight w:val="390"/>
        </w:trPr>
        <w:tc>
          <w:tcPr>
            <w:tcW w:w="667"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404685A7" w14:textId="77777777" w:rsidR="0014662A" w:rsidRDefault="00507DF5">
            <w:pPr>
              <w:spacing w:line="240" w:lineRule="auto"/>
              <w:ind w:right="-168"/>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23.2</w:t>
            </w:r>
          </w:p>
        </w:tc>
        <w:tc>
          <w:tcPr>
            <w:tcW w:w="2835" w:type="dxa"/>
            <w:tcBorders>
              <w:top w:val="single" w:sz="4" w:space="0" w:color="000000"/>
              <w:left w:val="single" w:sz="4" w:space="0" w:color="000000"/>
              <w:bottom w:val="single" w:sz="4" w:space="0" w:color="000000"/>
              <w:right w:val="single" w:sz="4" w:space="0" w:color="000000"/>
            </w:tcBorders>
            <w:tcMar>
              <w:left w:w="100" w:type="dxa"/>
              <w:right w:w="100" w:type="dxa"/>
            </w:tcMar>
            <w:vAlign w:val="bottom"/>
          </w:tcPr>
          <w:p w14:paraId="6C8220CC" w14:textId="77777777" w:rsidR="0014662A" w:rsidRDefault="00507DF5">
            <w:pPr>
              <w:spacing w:line="240" w:lineRule="auto"/>
              <w:ind w:right="140"/>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Виробництво вогнетривких виробів</w:t>
            </w:r>
          </w:p>
        </w:tc>
        <w:tc>
          <w:tcPr>
            <w:tcW w:w="851"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573116BD"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9"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11422868"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3214C5CB"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61F4D66F"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08D34A6D"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2CDAF2DE"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708"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66A3FC1F"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923"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3C0C2A6C"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r w:rsidR="0014662A" w14:paraId="17B67476" w14:textId="77777777" w:rsidTr="00686E06">
        <w:trPr>
          <w:trHeight w:val="390"/>
        </w:trPr>
        <w:tc>
          <w:tcPr>
            <w:tcW w:w="667"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38DA5C96" w14:textId="77777777" w:rsidR="0014662A" w:rsidRDefault="00507DF5">
            <w:pPr>
              <w:spacing w:line="240" w:lineRule="auto"/>
              <w:ind w:right="-16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23.3</w:t>
            </w:r>
          </w:p>
        </w:tc>
        <w:tc>
          <w:tcPr>
            <w:tcW w:w="2835" w:type="dxa"/>
            <w:tcBorders>
              <w:top w:val="single" w:sz="4" w:space="0" w:color="000000"/>
              <w:left w:val="single" w:sz="4" w:space="0" w:color="000000"/>
              <w:bottom w:val="single" w:sz="4" w:space="0" w:color="000000"/>
              <w:right w:val="single" w:sz="4" w:space="0" w:color="000000"/>
            </w:tcBorders>
            <w:tcMar>
              <w:left w:w="100" w:type="dxa"/>
              <w:right w:w="100" w:type="dxa"/>
            </w:tcMar>
            <w:vAlign w:val="bottom"/>
          </w:tcPr>
          <w:p w14:paraId="2C1EB7DE" w14:textId="77777777" w:rsidR="0014662A" w:rsidRDefault="00507DF5">
            <w:pPr>
              <w:spacing w:line="240" w:lineRule="auto"/>
              <w:ind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Виробництво будівельних матеріалів </w:t>
            </w:r>
            <w:r>
              <w:rPr>
                <w:rFonts w:ascii="Times New Roman" w:eastAsia="Times New Roman" w:hAnsi="Times New Roman" w:cs="Times New Roman"/>
                <w:sz w:val="24"/>
                <w:szCs w:val="24"/>
              </w:rPr>
              <w:lastRenderedPageBreak/>
              <w:t>із глини</w:t>
            </w:r>
          </w:p>
        </w:tc>
        <w:tc>
          <w:tcPr>
            <w:tcW w:w="851"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31807D2A"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 </w:t>
            </w:r>
          </w:p>
        </w:tc>
        <w:tc>
          <w:tcPr>
            <w:tcW w:w="709"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294E92F8"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4668FE59"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44F27665"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24B4E745"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4B190F18"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708"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1B64DB12"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923"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073502BB"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r w:rsidR="0014662A" w14:paraId="3953AF0B" w14:textId="77777777" w:rsidTr="00686E06">
        <w:trPr>
          <w:trHeight w:val="390"/>
        </w:trPr>
        <w:tc>
          <w:tcPr>
            <w:tcW w:w="667"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4D9E9301" w14:textId="77777777" w:rsidR="0014662A" w:rsidRDefault="00507DF5">
            <w:pPr>
              <w:spacing w:line="240" w:lineRule="auto"/>
              <w:ind w:right="-168"/>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23.5</w:t>
            </w:r>
          </w:p>
        </w:tc>
        <w:tc>
          <w:tcPr>
            <w:tcW w:w="2835" w:type="dxa"/>
            <w:tcBorders>
              <w:top w:val="single" w:sz="4" w:space="0" w:color="000000"/>
              <w:left w:val="single" w:sz="4" w:space="0" w:color="000000"/>
              <w:bottom w:val="single" w:sz="4" w:space="0" w:color="000000"/>
              <w:right w:val="single" w:sz="4" w:space="0" w:color="000000"/>
            </w:tcBorders>
            <w:tcMar>
              <w:left w:w="100" w:type="dxa"/>
              <w:right w:w="100" w:type="dxa"/>
            </w:tcMar>
            <w:vAlign w:val="bottom"/>
          </w:tcPr>
          <w:p w14:paraId="577A79C9" w14:textId="77777777" w:rsidR="0014662A" w:rsidRDefault="00507DF5">
            <w:pPr>
              <w:spacing w:line="240" w:lineRule="auto"/>
              <w:ind w:right="140"/>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Виробництво цементу, вапна та гіпсових сумішей</w:t>
            </w:r>
          </w:p>
        </w:tc>
        <w:tc>
          <w:tcPr>
            <w:tcW w:w="851"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109EE77E"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9"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3B238D96"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5DFB91E6"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17191FAA"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39E080F1"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74BF82A0"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708"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72033599"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923"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002C29FE"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r w:rsidR="0014662A" w14:paraId="3A148418" w14:textId="77777777" w:rsidTr="00686E06">
        <w:trPr>
          <w:trHeight w:val="390"/>
        </w:trPr>
        <w:tc>
          <w:tcPr>
            <w:tcW w:w="667"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5A6F148F" w14:textId="77777777" w:rsidR="0014662A" w:rsidRDefault="00507DF5">
            <w:pPr>
              <w:spacing w:line="240" w:lineRule="auto"/>
              <w:ind w:right="-168"/>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25.1</w:t>
            </w:r>
          </w:p>
        </w:tc>
        <w:tc>
          <w:tcPr>
            <w:tcW w:w="2835"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vAlign w:val="bottom"/>
          </w:tcPr>
          <w:p w14:paraId="727498D3" w14:textId="77777777" w:rsidR="0014662A" w:rsidRDefault="00507DF5">
            <w:pPr>
              <w:spacing w:line="240" w:lineRule="auto"/>
              <w:ind w:right="140"/>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Виробництво будівельних металевих конструкцій і виробів</w:t>
            </w:r>
          </w:p>
        </w:tc>
        <w:tc>
          <w:tcPr>
            <w:tcW w:w="851"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7E17BF8C"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9"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701C6973"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0D0649E8"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454DF6C3"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5B007A7E"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3C6823F1"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8"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0237AB2C"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923"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2CAE6990"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r>
      <w:tr w:rsidR="0014662A" w14:paraId="042E9AFF" w14:textId="77777777" w:rsidTr="00686E06">
        <w:trPr>
          <w:trHeight w:val="390"/>
        </w:trPr>
        <w:tc>
          <w:tcPr>
            <w:tcW w:w="667"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401C61D6" w14:textId="77777777" w:rsidR="0014662A" w:rsidRDefault="00507DF5">
            <w:pPr>
              <w:spacing w:line="240" w:lineRule="auto"/>
              <w:ind w:right="-168"/>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25.2</w:t>
            </w:r>
          </w:p>
        </w:tc>
        <w:tc>
          <w:tcPr>
            <w:tcW w:w="2835"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vAlign w:val="bottom"/>
          </w:tcPr>
          <w:p w14:paraId="1BE235C5" w14:textId="77777777" w:rsidR="0014662A" w:rsidRDefault="00507DF5">
            <w:pPr>
              <w:spacing w:line="240" w:lineRule="auto"/>
              <w:ind w:right="140"/>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Виробництво металевих баків, резервуарів і контейнерів</w:t>
            </w:r>
          </w:p>
        </w:tc>
        <w:tc>
          <w:tcPr>
            <w:tcW w:w="851"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5035970A"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9"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32F0379F"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44929232"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45FF7449"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741CF27A"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158F29FC"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708"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304A5F2C"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923"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3031DE6C"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r>
      <w:tr w:rsidR="0014662A" w14:paraId="3B893925" w14:textId="77777777" w:rsidTr="00686E06">
        <w:trPr>
          <w:trHeight w:val="585"/>
        </w:trPr>
        <w:tc>
          <w:tcPr>
            <w:tcW w:w="667"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0AFCE03D" w14:textId="77777777" w:rsidR="0014662A" w:rsidRDefault="00507DF5">
            <w:pPr>
              <w:spacing w:line="240" w:lineRule="auto"/>
              <w:ind w:right="-16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25.6</w:t>
            </w:r>
          </w:p>
        </w:tc>
        <w:tc>
          <w:tcPr>
            <w:tcW w:w="2835" w:type="dxa"/>
            <w:tcBorders>
              <w:top w:val="single" w:sz="4" w:space="0" w:color="000000"/>
              <w:left w:val="single" w:sz="4" w:space="0" w:color="000000"/>
              <w:bottom w:val="single" w:sz="4" w:space="0" w:color="000000"/>
              <w:right w:val="single" w:sz="4" w:space="0" w:color="000000"/>
            </w:tcBorders>
            <w:tcMar>
              <w:left w:w="100" w:type="dxa"/>
              <w:right w:w="100" w:type="dxa"/>
            </w:tcMar>
            <w:vAlign w:val="bottom"/>
          </w:tcPr>
          <w:p w14:paraId="22332F19" w14:textId="77777777" w:rsidR="0014662A" w:rsidRDefault="00507DF5">
            <w:pPr>
              <w:spacing w:line="240" w:lineRule="auto"/>
              <w:ind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Оброблення металів та нанесення покриття на метали; механічне оброблення металевих виробів</w:t>
            </w:r>
          </w:p>
        </w:tc>
        <w:tc>
          <w:tcPr>
            <w:tcW w:w="851"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20A288A2"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709"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16606B52"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0"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0C01F2AC"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41C767B5"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19E25F93"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1C79558F"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8"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75D4098A"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923"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627EF4FB"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r w:rsidR="0014662A" w14:paraId="3E555EE8" w14:textId="77777777" w:rsidTr="00686E06">
        <w:trPr>
          <w:trHeight w:val="780"/>
        </w:trPr>
        <w:tc>
          <w:tcPr>
            <w:tcW w:w="667"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1A6212DD" w14:textId="77777777" w:rsidR="0014662A" w:rsidRDefault="00507DF5">
            <w:pPr>
              <w:spacing w:line="240" w:lineRule="auto"/>
              <w:ind w:right="-168"/>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26.5</w:t>
            </w:r>
          </w:p>
        </w:tc>
        <w:tc>
          <w:tcPr>
            <w:tcW w:w="2835"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vAlign w:val="bottom"/>
          </w:tcPr>
          <w:p w14:paraId="3F7A7AA2" w14:textId="77777777" w:rsidR="0014662A" w:rsidRDefault="00507DF5">
            <w:pPr>
              <w:spacing w:line="240" w:lineRule="auto"/>
              <w:ind w:right="140"/>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Виробництво інструментів і обладнання для вимірювання, дослідження та навігації; виробництво годинників</w:t>
            </w:r>
          </w:p>
        </w:tc>
        <w:tc>
          <w:tcPr>
            <w:tcW w:w="851"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58BF643A"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9"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4174FAEF"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3FCB71F3"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7ADF49EC"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6323C9FC"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6F08AE12"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8"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3B0AED76"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923"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2D44AAB3"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r>
      <w:tr w:rsidR="0014662A" w14:paraId="1088CDC5" w14:textId="77777777" w:rsidTr="00686E06">
        <w:trPr>
          <w:trHeight w:val="390"/>
        </w:trPr>
        <w:tc>
          <w:tcPr>
            <w:tcW w:w="667"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6C26C7DD" w14:textId="77777777" w:rsidR="0014662A" w:rsidRDefault="00507DF5">
            <w:pPr>
              <w:spacing w:line="240" w:lineRule="auto"/>
              <w:ind w:right="-168"/>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27.3</w:t>
            </w:r>
          </w:p>
        </w:tc>
        <w:tc>
          <w:tcPr>
            <w:tcW w:w="2835" w:type="dxa"/>
            <w:tcBorders>
              <w:top w:val="single" w:sz="4" w:space="0" w:color="000000"/>
              <w:left w:val="single" w:sz="4" w:space="0" w:color="000000"/>
              <w:bottom w:val="single" w:sz="4" w:space="0" w:color="000000"/>
              <w:right w:val="single" w:sz="4" w:space="0" w:color="000000"/>
            </w:tcBorders>
            <w:tcMar>
              <w:left w:w="100" w:type="dxa"/>
              <w:right w:w="100" w:type="dxa"/>
            </w:tcMar>
            <w:vAlign w:val="bottom"/>
          </w:tcPr>
          <w:p w14:paraId="26CE6478" w14:textId="77777777" w:rsidR="0014662A" w:rsidRDefault="00507DF5">
            <w:pPr>
              <w:spacing w:line="240" w:lineRule="auto"/>
              <w:ind w:right="140"/>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Виробництво проводів, кабелів і електромонтажних пристроїв</w:t>
            </w:r>
          </w:p>
        </w:tc>
        <w:tc>
          <w:tcPr>
            <w:tcW w:w="851"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56F11ABF"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709"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7A9BF257"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0"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4BACF575"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45515B1A"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5D20C6DD"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4D7A04FE"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8"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5D1E7603"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923"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74A246F3"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r w:rsidR="0014662A" w14:paraId="59B53C45" w14:textId="77777777" w:rsidTr="00686E06">
        <w:trPr>
          <w:trHeight w:val="390"/>
        </w:trPr>
        <w:tc>
          <w:tcPr>
            <w:tcW w:w="667"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6B4AAAD9" w14:textId="77777777" w:rsidR="0014662A" w:rsidRDefault="00507DF5">
            <w:pPr>
              <w:spacing w:line="240" w:lineRule="auto"/>
              <w:ind w:right="-16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28.1</w:t>
            </w:r>
          </w:p>
        </w:tc>
        <w:tc>
          <w:tcPr>
            <w:tcW w:w="2835" w:type="dxa"/>
            <w:tcBorders>
              <w:top w:val="single" w:sz="4" w:space="0" w:color="000000"/>
              <w:left w:val="single" w:sz="4" w:space="0" w:color="000000"/>
              <w:bottom w:val="single" w:sz="4" w:space="0" w:color="000000"/>
              <w:right w:val="single" w:sz="4" w:space="0" w:color="000000"/>
            </w:tcBorders>
            <w:tcMar>
              <w:left w:w="100" w:type="dxa"/>
              <w:right w:w="100" w:type="dxa"/>
            </w:tcMar>
            <w:vAlign w:val="bottom"/>
          </w:tcPr>
          <w:p w14:paraId="2A892E16" w14:textId="77777777" w:rsidR="0014662A" w:rsidRDefault="00507DF5">
            <w:pPr>
              <w:spacing w:line="240" w:lineRule="auto"/>
              <w:ind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Виробництво машин і устаткування загального призначення</w:t>
            </w:r>
          </w:p>
        </w:tc>
        <w:tc>
          <w:tcPr>
            <w:tcW w:w="851"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6BB9C128"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9"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5033FA17"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0"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750E272F"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3B022651"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5C84CF29"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6E0C3AA6"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708"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6632DB94"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923"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481E9E8C"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r w:rsidR="0014662A" w14:paraId="56FF5408" w14:textId="77777777" w:rsidTr="00686E06">
        <w:trPr>
          <w:trHeight w:val="390"/>
        </w:trPr>
        <w:tc>
          <w:tcPr>
            <w:tcW w:w="667"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18D613FC" w14:textId="77777777" w:rsidR="0014662A" w:rsidRDefault="00507DF5">
            <w:pPr>
              <w:spacing w:line="240" w:lineRule="auto"/>
              <w:ind w:right="-16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28.2</w:t>
            </w:r>
          </w:p>
        </w:tc>
        <w:tc>
          <w:tcPr>
            <w:tcW w:w="2835" w:type="dxa"/>
            <w:tcBorders>
              <w:top w:val="single" w:sz="4" w:space="0" w:color="000000"/>
              <w:left w:val="single" w:sz="4" w:space="0" w:color="000000"/>
              <w:bottom w:val="single" w:sz="4" w:space="0" w:color="000000"/>
              <w:right w:val="single" w:sz="4" w:space="0" w:color="000000"/>
            </w:tcBorders>
            <w:tcMar>
              <w:left w:w="100" w:type="dxa"/>
              <w:right w:w="100" w:type="dxa"/>
            </w:tcMar>
            <w:vAlign w:val="bottom"/>
          </w:tcPr>
          <w:p w14:paraId="67C97A1E" w14:textId="77777777" w:rsidR="0014662A" w:rsidRDefault="00507DF5">
            <w:pPr>
              <w:spacing w:line="240" w:lineRule="auto"/>
              <w:ind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Виробництво інших машин і устаткування загального призначення</w:t>
            </w:r>
          </w:p>
        </w:tc>
        <w:tc>
          <w:tcPr>
            <w:tcW w:w="851"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375ECD5B"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9"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4AF8EA95"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0"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4A4C3DC1"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69E9F6F8"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4FB46A79"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576590C0"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708"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6E6F0C0F"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923"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352E9462"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r w:rsidR="0014662A" w14:paraId="5B054B9A" w14:textId="77777777" w:rsidTr="00686E06">
        <w:trPr>
          <w:trHeight w:val="585"/>
        </w:trPr>
        <w:tc>
          <w:tcPr>
            <w:tcW w:w="667"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1C47AE58" w14:textId="77777777" w:rsidR="0014662A" w:rsidRDefault="00507DF5">
            <w:pPr>
              <w:spacing w:line="240" w:lineRule="auto"/>
              <w:ind w:right="-16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28.3</w:t>
            </w:r>
          </w:p>
        </w:tc>
        <w:tc>
          <w:tcPr>
            <w:tcW w:w="2835" w:type="dxa"/>
            <w:tcBorders>
              <w:top w:val="single" w:sz="4" w:space="0" w:color="000000"/>
              <w:left w:val="single" w:sz="4" w:space="0" w:color="000000"/>
              <w:bottom w:val="single" w:sz="4" w:space="0" w:color="000000"/>
              <w:right w:val="single" w:sz="4" w:space="0" w:color="000000"/>
            </w:tcBorders>
            <w:tcMar>
              <w:left w:w="100" w:type="dxa"/>
              <w:right w:w="100" w:type="dxa"/>
            </w:tcMar>
            <w:vAlign w:val="bottom"/>
          </w:tcPr>
          <w:p w14:paraId="04F82DFB" w14:textId="77777777" w:rsidR="0014662A" w:rsidRDefault="00507DF5">
            <w:pPr>
              <w:spacing w:line="240" w:lineRule="auto"/>
              <w:ind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Виробництво машин і устаткування для сільського та лісового господарства</w:t>
            </w:r>
          </w:p>
        </w:tc>
        <w:tc>
          <w:tcPr>
            <w:tcW w:w="851"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400898A7"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9"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24D5076D"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0"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1B8AA263"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308475E0"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64AAD7E8"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0929CEB4"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708"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23EB86B1"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923"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1D9AE9BA"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r w:rsidR="0014662A" w14:paraId="0C87B14A" w14:textId="77777777" w:rsidTr="00686E06">
        <w:trPr>
          <w:trHeight w:val="390"/>
        </w:trPr>
        <w:tc>
          <w:tcPr>
            <w:tcW w:w="667"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75323446" w14:textId="77777777" w:rsidR="0014662A" w:rsidRDefault="00507DF5">
            <w:pPr>
              <w:spacing w:line="240" w:lineRule="auto"/>
              <w:ind w:right="-168"/>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28.4</w:t>
            </w:r>
          </w:p>
        </w:tc>
        <w:tc>
          <w:tcPr>
            <w:tcW w:w="2835"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vAlign w:val="bottom"/>
          </w:tcPr>
          <w:p w14:paraId="220C5FC3" w14:textId="77777777" w:rsidR="0014662A" w:rsidRDefault="00507DF5">
            <w:pPr>
              <w:spacing w:line="240" w:lineRule="auto"/>
              <w:ind w:right="140"/>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Виробництво металообробних машин і верстатів</w:t>
            </w:r>
          </w:p>
        </w:tc>
        <w:tc>
          <w:tcPr>
            <w:tcW w:w="851"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4FC278E8"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9"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72A5378B"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4750B27A"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7DDBCA35"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73E955ED"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59925CE8"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8"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5F031B34"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923"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15377B73"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r>
      <w:tr w:rsidR="0014662A" w14:paraId="7F987BB2" w14:textId="77777777" w:rsidTr="00686E06">
        <w:trPr>
          <w:trHeight w:val="585"/>
        </w:trPr>
        <w:tc>
          <w:tcPr>
            <w:tcW w:w="667"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4CA91470" w14:textId="77777777" w:rsidR="0014662A" w:rsidRDefault="00507DF5">
            <w:pPr>
              <w:spacing w:line="240" w:lineRule="auto"/>
              <w:ind w:right="-16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28.9</w:t>
            </w:r>
          </w:p>
        </w:tc>
        <w:tc>
          <w:tcPr>
            <w:tcW w:w="2835" w:type="dxa"/>
            <w:tcBorders>
              <w:top w:val="single" w:sz="4" w:space="0" w:color="000000"/>
              <w:left w:val="single" w:sz="4" w:space="0" w:color="000000"/>
              <w:bottom w:val="single" w:sz="4" w:space="0" w:color="000000"/>
              <w:right w:val="single" w:sz="4" w:space="0" w:color="000000"/>
            </w:tcBorders>
            <w:tcMar>
              <w:left w:w="100" w:type="dxa"/>
              <w:right w:w="100" w:type="dxa"/>
            </w:tcMar>
            <w:vAlign w:val="bottom"/>
          </w:tcPr>
          <w:p w14:paraId="0D81DB24" w14:textId="77777777" w:rsidR="0014662A" w:rsidRDefault="00507DF5">
            <w:pPr>
              <w:spacing w:line="240" w:lineRule="auto"/>
              <w:ind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Виробництво інших машин і устаткування спеціального призначення</w:t>
            </w:r>
          </w:p>
        </w:tc>
        <w:tc>
          <w:tcPr>
            <w:tcW w:w="851"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49C0AE5F"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9"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7FEE587C"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0"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75C5956A"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3801F3D3"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3DF3CA48"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4CA403D2"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708"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4B337D0F"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923"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11518643"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r w:rsidR="0014662A" w14:paraId="64BCC833" w14:textId="77777777" w:rsidTr="00686E06">
        <w:trPr>
          <w:trHeight w:val="585"/>
        </w:trPr>
        <w:tc>
          <w:tcPr>
            <w:tcW w:w="667"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17CE672F" w14:textId="77777777" w:rsidR="0014662A" w:rsidRDefault="00507DF5">
            <w:pPr>
              <w:spacing w:line="240" w:lineRule="auto"/>
              <w:ind w:right="-168"/>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29.2</w:t>
            </w:r>
          </w:p>
        </w:tc>
        <w:tc>
          <w:tcPr>
            <w:tcW w:w="2835"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vAlign w:val="bottom"/>
          </w:tcPr>
          <w:p w14:paraId="645931F1" w14:textId="77777777" w:rsidR="0014662A" w:rsidRDefault="00507DF5">
            <w:pPr>
              <w:spacing w:line="240" w:lineRule="auto"/>
              <w:ind w:right="140"/>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Виробництво кузовів для автотранспортних засобів, причепів і напівпричепів</w:t>
            </w:r>
          </w:p>
        </w:tc>
        <w:tc>
          <w:tcPr>
            <w:tcW w:w="851"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4CDDC969"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9"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73849955"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40FB4A10"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03552F25"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75FE3E0F"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359FB851"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8"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4B6ED75D"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923"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7648DFC0"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r>
      <w:tr w:rsidR="0014662A" w14:paraId="131B612A" w14:textId="77777777" w:rsidTr="00686E06">
        <w:trPr>
          <w:trHeight w:val="585"/>
        </w:trPr>
        <w:tc>
          <w:tcPr>
            <w:tcW w:w="667"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39594BAE" w14:textId="77777777" w:rsidR="0014662A" w:rsidRDefault="00507DF5">
            <w:pPr>
              <w:spacing w:line="240" w:lineRule="auto"/>
              <w:ind w:right="-168"/>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29.3</w:t>
            </w:r>
          </w:p>
        </w:tc>
        <w:tc>
          <w:tcPr>
            <w:tcW w:w="2835"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vAlign w:val="bottom"/>
          </w:tcPr>
          <w:p w14:paraId="31B9356B" w14:textId="77777777" w:rsidR="0014662A" w:rsidRDefault="00507DF5">
            <w:pPr>
              <w:spacing w:line="240" w:lineRule="auto"/>
              <w:ind w:right="14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Виробництво вузлів, деталей і приладдя </w:t>
            </w:r>
            <w:r>
              <w:rPr>
                <w:rFonts w:ascii="Times New Roman" w:eastAsia="Times New Roman" w:hAnsi="Times New Roman" w:cs="Times New Roman"/>
                <w:b/>
                <w:sz w:val="24"/>
                <w:szCs w:val="24"/>
              </w:rPr>
              <w:lastRenderedPageBreak/>
              <w:t>для автотранспортних засобів</w:t>
            </w:r>
          </w:p>
        </w:tc>
        <w:tc>
          <w:tcPr>
            <w:tcW w:w="851"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2943103B"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х</w:t>
            </w:r>
          </w:p>
        </w:tc>
        <w:tc>
          <w:tcPr>
            <w:tcW w:w="709"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0CD2706B"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002F6934"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35E3A970"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79E7F458"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5295C735"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8"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5708242E"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923"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6E60D013"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r>
      <w:tr w:rsidR="0014662A" w14:paraId="1EE782A2" w14:textId="77777777" w:rsidTr="00686E06">
        <w:trPr>
          <w:trHeight w:val="210"/>
        </w:trPr>
        <w:tc>
          <w:tcPr>
            <w:tcW w:w="667"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1C6B5044" w14:textId="77777777" w:rsidR="0014662A" w:rsidRDefault="00507DF5">
            <w:pPr>
              <w:spacing w:line="240" w:lineRule="auto"/>
              <w:ind w:right="-168"/>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31</w:t>
            </w:r>
          </w:p>
        </w:tc>
        <w:tc>
          <w:tcPr>
            <w:tcW w:w="2835"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vAlign w:val="bottom"/>
          </w:tcPr>
          <w:p w14:paraId="5BF30988" w14:textId="77777777" w:rsidR="0014662A" w:rsidRDefault="00507DF5">
            <w:pPr>
              <w:spacing w:line="240" w:lineRule="auto"/>
              <w:ind w:right="140"/>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Виробництво меблів</w:t>
            </w:r>
          </w:p>
        </w:tc>
        <w:tc>
          <w:tcPr>
            <w:tcW w:w="851"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15C19587"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9"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3E921DD5"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068F3A4A"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3FBBEE6B"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27B647EE"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16F22CC3"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708"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63ABEA43"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923"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5546F9BC"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r>
      <w:tr w:rsidR="0014662A" w14:paraId="0443CC24" w14:textId="77777777" w:rsidTr="00686E06">
        <w:trPr>
          <w:trHeight w:val="390"/>
        </w:trPr>
        <w:tc>
          <w:tcPr>
            <w:tcW w:w="667"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328B3275" w14:textId="77777777" w:rsidR="0014662A" w:rsidRDefault="00507DF5">
            <w:pPr>
              <w:spacing w:line="240" w:lineRule="auto"/>
              <w:ind w:right="-168"/>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35.3</w:t>
            </w:r>
          </w:p>
        </w:tc>
        <w:tc>
          <w:tcPr>
            <w:tcW w:w="2835"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vAlign w:val="bottom"/>
          </w:tcPr>
          <w:p w14:paraId="211B6F6C" w14:textId="77777777" w:rsidR="0014662A" w:rsidRDefault="00507DF5">
            <w:pPr>
              <w:spacing w:line="240" w:lineRule="auto"/>
              <w:ind w:right="14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Постачання пари, гарячої води та кондиційованого повітря</w:t>
            </w:r>
          </w:p>
        </w:tc>
        <w:tc>
          <w:tcPr>
            <w:tcW w:w="851"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348E4F90"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9"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528F0C2C"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54D2CB0D"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35C48E1C"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508CA096"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3DF98138"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8"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27DF1C4F"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923" w:type="dxa"/>
            <w:tcBorders>
              <w:top w:val="single" w:sz="4" w:space="0" w:color="000000"/>
              <w:left w:val="single" w:sz="4" w:space="0" w:color="000000"/>
              <w:bottom w:val="single" w:sz="4" w:space="0" w:color="000000"/>
              <w:right w:val="single" w:sz="4" w:space="0" w:color="000000"/>
            </w:tcBorders>
            <w:shd w:val="clear" w:color="auto" w:fill="CCCCCC"/>
            <w:tcMar>
              <w:left w:w="100" w:type="dxa"/>
              <w:right w:w="100" w:type="dxa"/>
            </w:tcMar>
          </w:tcPr>
          <w:p w14:paraId="354DC9CF"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r>
      <w:tr w:rsidR="0014662A" w14:paraId="49148153" w14:textId="77777777" w:rsidTr="00686E06">
        <w:trPr>
          <w:trHeight w:val="390"/>
        </w:trPr>
        <w:tc>
          <w:tcPr>
            <w:tcW w:w="667"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37FB2E8F" w14:textId="77777777" w:rsidR="0014662A" w:rsidRDefault="00507DF5">
            <w:pPr>
              <w:spacing w:line="240" w:lineRule="auto"/>
              <w:ind w:right="-168"/>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36</w:t>
            </w:r>
          </w:p>
        </w:tc>
        <w:tc>
          <w:tcPr>
            <w:tcW w:w="2835" w:type="dxa"/>
            <w:tcBorders>
              <w:top w:val="single" w:sz="4" w:space="0" w:color="000000"/>
              <w:left w:val="single" w:sz="4" w:space="0" w:color="000000"/>
              <w:bottom w:val="single" w:sz="4" w:space="0" w:color="000000"/>
              <w:right w:val="single" w:sz="4" w:space="0" w:color="000000"/>
            </w:tcBorders>
            <w:tcMar>
              <w:left w:w="100" w:type="dxa"/>
              <w:right w:w="100" w:type="dxa"/>
            </w:tcMar>
            <w:vAlign w:val="bottom"/>
          </w:tcPr>
          <w:p w14:paraId="3A36079B" w14:textId="77777777" w:rsidR="0014662A" w:rsidRDefault="00507DF5">
            <w:pPr>
              <w:spacing w:line="240" w:lineRule="auto"/>
              <w:ind w:right="140"/>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Забір, очищення та постачання води</w:t>
            </w:r>
          </w:p>
        </w:tc>
        <w:tc>
          <w:tcPr>
            <w:tcW w:w="851"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45CE8F1D"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709"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20552228"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0"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7D0C0B1B"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5212FBF3"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3D587DE8"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FFFFFF"/>
            <w:tcMar>
              <w:left w:w="100" w:type="dxa"/>
              <w:right w:w="100" w:type="dxa"/>
            </w:tcMar>
          </w:tcPr>
          <w:p w14:paraId="06E304F3"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708"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4E41A5AF"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923" w:type="dxa"/>
            <w:tcBorders>
              <w:top w:val="single" w:sz="4" w:space="0" w:color="000000"/>
              <w:left w:val="single" w:sz="4" w:space="0" w:color="000000"/>
              <w:bottom w:val="single" w:sz="4" w:space="0" w:color="000000"/>
              <w:right w:val="single" w:sz="4" w:space="0" w:color="000000"/>
            </w:tcBorders>
            <w:tcMar>
              <w:left w:w="100" w:type="dxa"/>
              <w:right w:w="100" w:type="dxa"/>
            </w:tcMar>
          </w:tcPr>
          <w:p w14:paraId="477E0862" w14:textId="77777777" w:rsidR="0014662A" w:rsidRDefault="00507DF5">
            <w:pPr>
              <w:spacing w:line="240" w:lineRule="auto"/>
              <w:ind w:left="140" w:right="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bl>
    <w:p w14:paraId="32B2324F" w14:textId="0537E43D" w:rsidR="0014662A" w:rsidRDefault="006525C8" w:rsidP="00686E06">
      <w:pPr>
        <w:spacing w:before="120" w:line="240" w:lineRule="auto"/>
        <w:ind w:right="136"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Табл.</w:t>
      </w:r>
      <w:r w:rsidR="00507DF5">
        <w:rPr>
          <w:rFonts w:ascii="Times New Roman" w:eastAsia="Times New Roman" w:hAnsi="Times New Roman" w:cs="Times New Roman"/>
          <w:sz w:val="28"/>
          <w:szCs w:val="28"/>
        </w:rPr>
        <w:t xml:space="preserve"> 34</w:t>
      </w:r>
      <w:r w:rsidR="00507DF5">
        <w:rPr>
          <w:rFonts w:ascii="Times New Roman" w:eastAsia="Times New Roman" w:hAnsi="Times New Roman" w:cs="Times New Roman"/>
          <w:b/>
          <w:sz w:val="28"/>
          <w:szCs w:val="28"/>
        </w:rPr>
        <w:t xml:space="preserve"> </w:t>
      </w:r>
      <w:r w:rsidR="00507DF5">
        <w:rPr>
          <w:rFonts w:ascii="Times New Roman" w:eastAsia="Times New Roman" w:hAnsi="Times New Roman" w:cs="Times New Roman"/>
          <w:sz w:val="28"/>
          <w:szCs w:val="28"/>
        </w:rPr>
        <w:t xml:space="preserve">підсумовує результати економічного та інноваційного потенціалу для галузей КВЕД B-E у колонках 5 та 8. Колонка 9 демонструє, чи має галузь економічний і інноваційний потенціал, а колонка 10 </w:t>
      </w:r>
      <w:r w:rsidR="00DC4945">
        <w:rPr>
          <w:rFonts w:ascii="Times New Roman" w:eastAsia="Times New Roman" w:hAnsi="Times New Roman" w:cs="Times New Roman"/>
          <w:sz w:val="28"/>
          <w:szCs w:val="28"/>
        </w:rPr>
        <w:t>–</w:t>
      </w:r>
      <w:r w:rsidR="00507DF5">
        <w:rPr>
          <w:rFonts w:ascii="Times New Roman" w:eastAsia="Times New Roman" w:hAnsi="Times New Roman" w:cs="Times New Roman"/>
          <w:sz w:val="28"/>
          <w:szCs w:val="28"/>
        </w:rPr>
        <w:t xml:space="preserve"> частку зайнятості у цій галузі.</w:t>
      </w:r>
    </w:p>
    <w:p w14:paraId="7940BC6A" w14:textId="3AE7958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Загалом 6 галузей за КВЕД B-E показують як економічний, так і інноваційний потенціал,</w:t>
      </w:r>
      <w:r>
        <w:rPr>
          <w:rFonts w:ascii="Times New Roman" w:eastAsia="Times New Roman" w:hAnsi="Times New Roman" w:cs="Times New Roman"/>
          <w:b/>
          <w:sz w:val="28"/>
          <w:szCs w:val="28"/>
        </w:rPr>
        <w:t xml:space="preserve"> </w:t>
      </w:r>
      <w:r>
        <w:rPr>
          <w:rFonts w:ascii="Times New Roman" w:eastAsia="Times New Roman" w:hAnsi="Times New Roman" w:cs="Times New Roman"/>
          <w:sz w:val="28"/>
          <w:szCs w:val="28"/>
        </w:rPr>
        <w:t xml:space="preserve">що становить 8,2% загальної зайнятості </w:t>
      </w:r>
      <w:r w:rsidR="00DC4945">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регіоні:</w:t>
      </w:r>
    </w:p>
    <w:p w14:paraId="438925CB" w14:textId="2310F74C"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виробництво інших харчових продуктів (КВЕД10.8) – це галузь, як</w:t>
      </w:r>
      <w:r w:rsidR="00DC4945">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бул</w:t>
      </w:r>
      <w:r w:rsidR="00DC4945">
        <w:rPr>
          <w:rFonts w:ascii="Times New Roman" w:eastAsia="Times New Roman" w:hAnsi="Times New Roman" w:cs="Times New Roman"/>
          <w:sz w:val="28"/>
          <w:szCs w:val="28"/>
        </w:rPr>
        <w:t>о</w:t>
      </w:r>
      <w:r>
        <w:rPr>
          <w:rFonts w:ascii="Times New Roman" w:eastAsia="Times New Roman" w:hAnsi="Times New Roman" w:cs="Times New Roman"/>
          <w:sz w:val="28"/>
          <w:szCs w:val="28"/>
        </w:rPr>
        <w:t xml:space="preserve"> визначен</w:t>
      </w:r>
      <w:r w:rsidR="00DC4945">
        <w:rPr>
          <w:rFonts w:ascii="Times New Roman" w:eastAsia="Times New Roman" w:hAnsi="Times New Roman" w:cs="Times New Roman"/>
          <w:sz w:val="28"/>
          <w:szCs w:val="28"/>
        </w:rPr>
        <w:t>о</w:t>
      </w:r>
      <w:r>
        <w:rPr>
          <w:rFonts w:ascii="Times New Roman" w:eastAsia="Times New Roman" w:hAnsi="Times New Roman" w:cs="Times New Roman"/>
          <w:sz w:val="28"/>
          <w:szCs w:val="28"/>
        </w:rPr>
        <w:t xml:space="preserve"> на основі потенціалу економічного зростання. Інноваційний потенціал пояснюється, відносно високою часткою інновацій продуктів і процесів як у 2014 році;</w:t>
      </w:r>
    </w:p>
    <w:p w14:paraId="7F7BBD2D" w14:textId="7A09AC75"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виробництво металевих баків, резервуарів і контейнерів (КВЕД 25.2) </w:t>
      </w:r>
      <w:r w:rsidR="00DC4945">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визначен</w:t>
      </w:r>
      <w:r w:rsidR="00DC4945">
        <w:rPr>
          <w:rFonts w:ascii="Times New Roman" w:eastAsia="Times New Roman" w:hAnsi="Times New Roman" w:cs="Times New Roman"/>
          <w:sz w:val="28"/>
          <w:szCs w:val="28"/>
        </w:rPr>
        <w:t>о</w:t>
      </w:r>
      <w:r>
        <w:rPr>
          <w:rFonts w:ascii="Times New Roman" w:eastAsia="Times New Roman" w:hAnsi="Times New Roman" w:cs="Times New Roman"/>
          <w:sz w:val="28"/>
          <w:szCs w:val="28"/>
        </w:rPr>
        <w:t xml:space="preserve"> на основі поточної сильної спеціалізації і середньої заробітної плати на одного працівника та на основі потенціалу економічного зростання. Інноваційний потенціал пояснюється, відносно високою часткою інновацій продуктів і процесів як у 2014 році, так і у 2016 році;</w:t>
      </w:r>
    </w:p>
    <w:p w14:paraId="49155EC8" w14:textId="6DD1A2E8"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виробництво інструментів і обладнання для вимірювання, дослідження та навігації; виробництво годинників (КВЕД</w:t>
      </w:r>
      <w:r w:rsidR="00DC494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26.5) </w:t>
      </w:r>
      <w:r w:rsidR="00DC4945">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визначен</w:t>
      </w:r>
      <w:r w:rsidR="00DC4945">
        <w:rPr>
          <w:rFonts w:ascii="Times New Roman" w:eastAsia="Times New Roman" w:hAnsi="Times New Roman" w:cs="Times New Roman"/>
          <w:sz w:val="28"/>
          <w:szCs w:val="28"/>
        </w:rPr>
        <w:t xml:space="preserve">о </w:t>
      </w:r>
      <w:r>
        <w:rPr>
          <w:rFonts w:ascii="Times New Roman" w:eastAsia="Times New Roman" w:hAnsi="Times New Roman" w:cs="Times New Roman"/>
          <w:sz w:val="28"/>
          <w:szCs w:val="28"/>
        </w:rPr>
        <w:t>на основі поточної сильної спеціалізації і середньої заробітної плати на одного працівника. Інноваційний потенціал пояснюється, відносно високою часткою інновацій продуктів і процесів як у 2014 році, так і у 2016 році;</w:t>
      </w:r>
    </w:p>
    <w:p w14:paraId="53E20D2D" w14:textId="3B092824"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виробництво меблів (КВЕД 31) </w:t>
      </w:r>
      <w:r w:rsidR="00DC494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визначен</w:t>
      </w:r>
      <w:r w:rsidR="00DC4945">
        <w:rPr>
          <w:rFonts w:ascii="Times New Roman" w:eastAsia="Times New Roman" w:hAnsi="Times New Roman" w:cs="Times New Roman"/>
          <w:sz w:val="28"/>
          <w:szCs w:val="28"/>
        </w:rPr>
        <w:t>о</w:t>
      </w:r>
      <w:r>
        <w:rPr>
          <w:rFonts w:ascii="Times New Roman" w:eastAsia="Times New Roman" w:hAnsi="Times New Roman" w:cs="Times New Roman"/>
          <w:sz w:val="28"/>
          <w:szCs w:val="28"/>
        </w:rPr>
        <w:t xml:space="preserve"> на основі поточної сильної спеціалізації і середньої заробітної плати на одного працівника. Інноваційний потенціал в основному обумовлен</w:t>
      </w:r>
      <w:r w:rsidR="00DC4945">
        <w:rPr>
          <w:rFonts w:ascii="Times New Roman" w:eastAsia="Times New Roman" w:hAnsi="Times New Roman" w:cs="Times New Roman"/>
          <w:sz w:val="28"/>
          <w:szCs w:val="28"/>
        </w:rPr>
        <w:t>о</w:t>
      </w:r>
      <w:r>
        <w:rPr>
          <w:rFonts w:ascii="Times New Roman" w:eastAsia="Times New Roman" w:hAnsi="Times New Roman" w:cs="Times New Roman"/>
          <w:sz w:val="28"/>
          <w:szCs w:val="28"/>
        </w:rPr>
        <w:t xml:space="preserve"> відносно високою часткою інновацій продуктів і процесів у 2014 році;</w:t>
      </w:r>
    </w:p>
    <w:p w14:paraId="22204E1E" w14:textId="67828FFB"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постачання пари, гарячої води та кондиційованого повітря (КВЕД 35.3) – це галузь, яка була визначена на основі поточної спеціалізації і середньої заробітної плати на одного працівника. Інноваційний потенціал пояснюється, головним чином, відносно високою часткою інновацій процесів та організаційних інновацій як у 2014, так і у 2016 році;</w:t>
      </w:r>
    </w:p>
    <w:p w14:paraId="4C619569" w14:textId="57249731"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виробництво інших текстильних виробів (КВЕД 13.9) визначен</w:t>
      </w:r>
      <w:r w:rsidR="00DC4945">
        <w:rPr>
          <w:rFonts w:ascii="Times New Roman" w:eastAsia="Times New Roman" w:hAnsi="Times New Roman" w:cs="Times New Roman"/>
          <w:sz w:val="28"/>
          <w:szCs w:val="28"/>
        </w:rPr>
        <w:t>о</w:t>
      </w:r>
      <w:r>
        <w:rPr>
          <w:rFonts w:ascii="Times New Roman" w:eastAsia="Times New Roman" w:hAnsi="Times New Roman" w:cs="Times New Roman"/>
          <w:sz w:val="28"/>
          <w:szCs w:val="28"/>
        </w:rPr>
        <w:t xml:space="preserve"> на основі поточної економічної спеціалізації та потенціалі економічного зростання. Галузь також проходить більшість порогів поточної економічної спеціалізації, але її відносний розмір є занадто малим. Інноваційний потенціал пояснюється відносно високою часткою спеціалізації інновацій у 2014 році та організаційних та маркетингових інновацій у 2016 році.</w:t>
      </w:r>
    </w:p>
    <w:p w14:paraId="56ADC60B" w14:textId="31C91449"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За результатами проведеного кількісного аналізу економічного та інноваційного потенціалу Хмельницької області галузями смарт-спеціалізації </w:t>
      </w:r>
      <w:r>
        <w:rPr>
          <w:rFonts w:ascii="Times New Roman" w:eastAsia="Times New Roman" w:hAnsi="Times New Roman" w:cs="Times New Roman"/>
          <w:sz w:val="28"/>
          <w:szCs w:val="28"/>
        </w:rPr>
        <w:lastRenderedPageBreak/>
        <w:t>було визначено легку промисловість, харчову, машинобудування та металообробку.</w:t>
      </w:r>
    </w:p>
    <w:p w14:paraId="63937939"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Повноцінну актуалізацію результатів смарт-спеціалізації під час воєнного стану провести неможливо через брак статистичних даних. Водночас за підсумками обговорення на засіданні робочої групи з розробки Стратегії було визнано за доцільне користуватися визначеним у 2019 році переліком галузей смарт-спеціалізації.  </w:t>
      </w:r>
    </w:p>
    <w:p w14:paraId="2B9E68C2" w14:textId="77777777" w:rsidR="0014662A" w:rsidRDefault="0014662A">
      <w:pPr>
        <w:spacing w:line="240" w:lineRule="auto"/>
        <w:ind w:firstLine="700"/>
        <w:jc w:val="both"/>
        <w:rPr>
          <w:rFonts w:ascii="Times New Roman" w:eastAsia="Times New Roman" w:hAnsi="Times New Roman" w:cs="Times New Roman"/>
          <w:sz w:val="28"/>
          <w:szCs w:val="28"/>
        </w:rPr>
      </w:pPr>
    </w:p>
    <w:p w14:paraId="7725A746" w14:textId="6D6EBE7C" w:rsidR="0014662A" w:rsidRDefault="00507DF5">
      <w:pPr>
        <w:pBdr>
          <w:top w:val="nil"/>
          <w:left w:val="nil"/>
          <w:bottom w:val="nil"/>
          <w:right w:val="nil"/>
          <w:between w:val="nil"/>
        </w:pBdr>
        <w:spacing w:after="120" w:line="240" w:lineRule="auto"/>
        <w:jc w:val="center"/>
        <w:rPr>
          <w:rFonts w:ascii="Times New Roman" w:eastAsia="Times New Roman" w:hAnsi="Times New Roman" w:cs="Times New Roman"/>
          <w:b/>
          <w:sz w:val="28"/>
          <w:szCs w:val="28"/>
        </w:rPr>
      </w:pPr>
      <w:bookmarkStart w:id="31" w:name="_ihv636" w:colFirst="0" w:colLast="0"/>
      <w:bookmarkEnd w:id="31"/>
      <w:r>
        <w:rPr>
          <w:rFonts w:ascii="Times New Roman" w:eastAsia="Times New Roman" w:hAnsi="Times New Roman" w:cs="Times New Roman"/>
          <w:b/>
          <w:sz w:val="28"/>
          <w:szCs w:val="28"/>
        </w:rPr>
        <w:t xml:space="preserve">16. </w:t>
      </w:r>
      <w:proofErr w:type="spellStart"/>
      <w:r>
        <w:rPr>
          <w:rFonts w:ascii="Times New Roman" w:eastAsia="Times New Roman" w:hAnsi="Times New Roman" w:cs="Times New Roman"/>
          <w:b/>
          <w:sz w:val="28"/>
          <w:szCs w:val="28"/>
        </w:rPr>
        <w:t>Цифровізація</w:t>
      </w:r>
      <w:proofErr w:type="spellEnd"/>
      <w:r>
        <w:rPr>
          <w:rFonts w:ascii="Times New Roman" w:eastAsia="Times New Roman" w:hAnsi="Times New Roman" w:cs="Times New Roman"/>
          <w:b/>
          <w:sz w:val="28"/>
          <w:szCs w:val="28"/>
        </w:rPr>
        <w:t xml:space="preserve">  і надання адміністративних послуг</w:t>
      </w:r>
    </w:p>
    <w:p w14:paraId="7A8F2F99" w14:textId="14236C61" w:rsidR="0014662A" w:rsidRDefault="00507DF5">
      <w:pPr>
        <w:spacing w:line="240" w:lineRule="auto"/>
        <w:ind w:right="137"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Цифрова трансформація – це процес </w:t>
      </w:r>
      <w:r w:rsidR="00DC4945">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провадження сучасних цифрових технологій та інновацій у всі сфери життя, метою якого є покращення якості послуг, оптимізація процесів, зменшення витрат та ризиків, створення нових можливостей для розвитку. </w:t>
      </w:r>
    </w:p>
    <w:p w14:paraId="6221F47F" w14:textId="77777777" w:rsidR="0014662A" w:rsidRDefault="00507DF5" w:rsidP="00C2492E">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0752C50D" wp14:editId="0D5E2E5C">
            <wp:extent cx="5588812" cy="3255264"/>
            <wp:effectExtent l="0" t="0" r="0" b="2540"/>
            <wp:docPr id="55"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122"/>
                    <a:srcRect t="8735"/>
                    <a:stretch>
                      <a:fillRect/>
                    </a:stretch>
                  </pic:blipFill>
                  <pic:spPr>
                    <a:xfrm>
                      <a:off x="0" y="0"/>
                      <a:ext cx="5592243" cy="3257263"/>
                    </a:xfrm>
                    <a:prstGeom prst="rect">
                      <a:avLst/>
                    </a:prstGeom>
                    <a:ln/>
                  </pic:spPr>
                </pic:pic>
              </a:graphicData>
            </a:graphic>
          </wp:inline>
        </w:drawing>
      </w:r>
    </w:p>
    <w:p w14:paraId="4BAD85FA"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Рис. </w:t>
      </w:r>
      <w:r w:rsidR="00C008F0">
        <w:rPr>
          <w:rFonts w:ascii="Times New Roman" w:eastAsia="Times New Roman" w:hAnsi="Times New Roman" w:cs="Times New Roman"/>
          <w:b/>
          <w:sz w:val="28"/>
          <w:szCs w:val="28"/>
        </w:rPr>
        <w:t>79</w:t>
      </w:r>
      <w:r>
        <w:rPr>
          <w:rFonts w:ascii="Times New Roman" w:eastAsia="Times New Roman" w:hAnsi="Times New Roman" w:cs="Times New Roman"/>
          <w:b/>
          <w:sz w:val="28"/>
          <w:szCs w:val="28"/>
        </w:rPr>
        <w:t>. Індекс цифрової трансформації України у 2023 році</w:t>
      </w:r>
    </w:p>
    <w:p w14:paraId="5AF9997E" w14:textId="77777777" w:rsidR="0014662A" w:rsidRDefault="00507DF5">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Джерело: https://surl.li/viyqmc </w:t>
      </w:r>
    </w:p>
    <w:p w14:paraId="3482502A" w14:textId="60053F69" w:rsidR="00C2492E" w:rsidRDefault="00C2492E" w:rsidP="00C2492E">
      <w:pPr>
        <w:spacing w:line="240" w:lineRule="auto"/>
        <w:ind w:right="137"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За Індексом цифрової трансформації України у 2023 році область </w:t>
      </w:r>
      <w:r w:rsidR="00DC4945">
        <w:rPr>
          <w:rFonts w:ascii="Times New Roman" w:eastAsia="Times New Roman" w:hAnsi="Times New Roman" w:cs="Times New Roman"/>
          <w:sz w:val="28"/>
          <w:szCs w:val="28"/>
        </w:rPr>
        <w:t>продублювала</w:t>
      </w:r>
      <w:r>
        <w:rPr>
          <w:rFonts w:ascii="Times New Roman" w:eastAsia="Times New Roman" w:hAnsi="Times New Roman" w:cs="Times New Roman"/>
          <w:sz w:val="28"/>
          <w:szCs w:val="28"/>
        </w:rPr>
        <w:t xml:space="preserve"> результат 2022 року і посіла 14 місце (0,62 бали порівняно із середнім по країні 0,632). </w:t>
      </w:r>
    </w:p>
    <w:p w14:paraId="064A297D" w14:textId="3255587A" w:rsidR="0014662A" w:rsidRDefault="00507DF5" w:rsidP="00C2492E">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З розвитком інформаційно-комунікаційних технологій все більше застосовуються інструменти електронної демократії, зокрема такі як </w:t>
      </w:r>
      <w:r w:rsidR="00DC4945">
        <w:rPr>
          <w:rFonts w:ascii="Times New Roman" w:eastAsia="Times New Roman" w:hAnsi="Times New Roman" w:cs="Times New Roman"/>
          <w:sz w:val="28"/>
          <w:szCs w:val="28"/>
          <w:highlight w:val="white"/>
        </w:rPr>
        <w:t>Е</w:t>
      </w:r>
      <w:r>
        <w:rPr>
          <w:rFonts w:ascii="Times New Roman" w:eastAsia="Times New Roman" w:hAnsi="Times New Roman" w:cs="Times New Roman"/>
          <w:sz w:val="28"/>
          <w:szCs w:val="28"/>
          <w:highlight w:val="white"/>
        </w:rPr>
        <w:t xml:space="preserve">-петиція, </w:t>
      </w:r>
      <w:r w:rsidR="00DC4945">
        <w:rPr>
          <w:rFonts w:ascii="Times New Roman" w:eastAsia="Times New Roman" w:hAnsi="Times New Roman" w:cs="Times New Roman"/>
          <w:sz w:val="28"/>
          <w:szCs w:val="28"/>
          <w:highlight w:val="white"/>
        </w:rPr>
        <w:t>Е</w:t>
      </w:r>
      <w:r>
        <w:rPr>
          <w:rFonts w:ascii="Times New Roman" w:eastAsia="Times New Roman" w:hAnsi="Times New Roman" w:cs="Times New Roman"/>
          <w:sz w:val="28"/>
          <w:szCs w:val="28"/>
          <w:highlight w:val="white"/>
        </w:rPr>
        <w:t xml:space="preserve">-звернення, </w:t>
      </w:r>
      <w:r w:rsidR="00DC4945">
        <w:rPr>
          <w:rFonts w:ascii="Times New Roman" w:eastAsia="Times New Roman" w:hAnsi="Times New Roman" w:cs="Times New Roman"/>
          <w:sz w:val="28"/>
          <w:szCs w:val="28"/>
          <w:highlight w:val="white"/>
        </w:rPr>
        <w:t>Е</w:t>
      </w:r>
      <w:r>
        <w:rPr>
          <w:rFonts w:ascii="Times New Roman" w:eastAsia="Times New Roman" w:hAnsi="Times New Roman" w:cs="Times New Roman"/>
          <w:sz w:val="28"/>
          <w:szCs w:val="28"/>
          <w:highlight w:val="white"/>
        </w:rPr>
        <w:t xml:space="preserve">-консультації, бюджет участі. </w:t>
      </w:r>
    </w:p>
    <w:p w14:paraId="662645CC" w14:textId="1D58DC99"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На 01.01.2025 у 50 </w:t>
      </w:r>
      <w:r w:rsidR="00DC4945">
        <w:rPr>
          <w:rFonts w:ascii="Times New Roman" w:eastAsia="Times New Roman" w:hAnsi="Times New Roman" w:cs="Times New Roman"/>
          <w:sz w:val="28"/>
          <w:szCs w:val="28"/>
          <w:highlight w:val="white"/>
        </w:rPr>
        <w:t xml:space="preserve">територіальних </w:t>
      </w:r>
      <w:r>
        <w:rPr>
          <w:rFonts w:ascii="Times New Roman" w:eastAsia="Times New Roman" w:hAnsi="Times New Roman" w:cs="Times New Roman"/>
          <w:sz w:val="28"/>
          <w:szCs w:val="28"/>
          <w:highlight w:val="white"/>
        </w:rPr>
        <w:t xml:space="preserve">громадах успішно </w:t>
      </w:r>
      <w:r w:rsidR="00A212F0">
        <w:rPr>
          <w:rFonts w:ascii="Times New Roman" w:eastAsia="Times New Roman" w:hAnsi="Times New Roman" w:cs="Times New Roman"/>
          <w:sz w:val="28"/>
          <w:szCs w:val="28"/>
          <w:highlight w:val="white"/>
        </w:rPr>
        <w:t>у</w:t>
      </w:r>
      <w:r>
        <w:rPr>
          <w:rFonts w:ascii="Times New Roman" w:eastAsia="Times New Roman" w:hAnsi="Times New Roman" w:cs="Times New Roman"/>
          <w:sz w:val="28"/>
          <w:szCs w:val="28"/>
          <w:highlight w:val="white"/>
        </w:rPr>
        <w:t xml:space="preserve">проваджено електронні петиції та </w:t>
      </w:r>
      <w:r w:rsidR="00DC4945">
        <w:rPr>
          <w:rFonts w:ascii="Times New Roman" w:eastAsia="Times New Roman" w:hAnsi="Times New Roman" w:cs="Times New Roman"/>
          <w:sz w:val="28"/>
          <w:szCs w:val="28"/>
          <w:highlight w:val="white"/>
        </w:rPr>
        <w:t>в у</w:t>
      </w:r>
      <w:r>
        <w:rPr>
          <w:rFonts w:ascii="Times New Roman" w:eastAsia="Times New Roman" w:hAnsi="Times New Roman" w:cs="Times New Roman"/>
          <w:sz w:val="28"/>
          <w:szCs w:val="28"/>
          <w:highlight w:val="white"/>
        </w:rPr>
        <w:t xml:space="preserve">сіх </w:t>
      </w:r>
      <w:r w:rsidR="00DC4945">
        <w:rPr>
          <w:rFonts w:ascii="Times New Roman" w:eastAsia="Times New Roman" w:hAnsi="Times New Roman" w:cs="Times New Roman"/>
          <w:sz w:val="28"/>
          <w:szCs w:val="28"/>
          <w:highlight w:val="white"/>
        </w:rPr>
        <w:t xml:space="preserve">територіальних </w:t>
      </w:r>
      <w:r>
        <w:rPr>
          <w:rFonts w:ascii="Times New Roman" w:eastAsia="Times New Roman" w:hAnsi="Times New Roman" w:cs="Times New Roman"/>
          <w:sz w:val="28"/>
          <w:szCs w:val="28"/>
          <w:highlight w:val="white"/>
        </w:rPr>
        <w:t xml:space="preserve">громадах – електронні звернення, що забезпечує громадянам зручний інструмент для взаємодії з органами влади. До електронних консультацій підключено 6 </w:t>
      </w:r>
      <w:r w:rsidR="00DC4945">
        <w:rPr>
          <w:rFonts w:ascii="Times New Roman" w:eastAsia="Times New Roman" w:hAnsi="Times New Roman" w:cs="Times New Roman"/>
          <w:sz w:val="28"/>
          <w:szCs w:val="28"/>
          <w:highlight w:val="white"/>
        </w:rPr>
        <w:t xml:space="preserve">територіальних </w:t>
      </w:r>
      <w:r>
        <w:rPr>
          <w:rFonts w:ascii="Times New Roman" w:eastAsia="Times New Roman" w:hAnsi="Times New Roman" w:cs="Times New Roman"/>
          <w:sz w:val="28"/>
          <w:szCs w:val="28"/>
          <w:highlight w:val="white"/>
        </w:rPr>
        <w:t xml:space="preserve">громад, а 12 </w:t>
      </w:r>
      <w:r w:rsidR="00DC4945">
        <w:rPr>
          <w:rFonts w:ascii="Times New Roman" w:eastAsia="Times New Roman" w:hAnsi="Times New Roman" w:cs="Times New Roman"/>
          <w:sz w:val="28"/>
          <w:szCs w:val="28"/>
          <w:highlight w:val="white"/>
        </w:rPr>
        <w:t>–</w:t>
      </w:r>
      <w:r>
        <w:rPr>
          <w:rFonts w:ascii="Times New Roman" w:eastAsia="Times New Roman" w:hAnsi="Times New Roman" w:cs="Times New Roman"/>
          <w:sz w:val="28"/>
          <w:szCs w:val="28"/>
          <w:highlight w:val="white"/>
        </w:rPr>
        <w:t xml:space="preserve"> активно вибирають механізм бюджету участі для залучення мешканців до розподілу місцевих фінансів. </w:t>
      </w:r>
    </w:p>
    <w:p w14:paraId="65509573" w14:textId="664F0B75"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rPr>
        <w:t xml:space="preserve">З метою підтримки технологій </w:t>
      </w:r>
      <w:r w:rsidR="00DC4945">
        <w:rPr>
          <w:rFonts w:ascii="Times New Roman" w:eastAsia="Times New Roman" w:hAnsi="Times New Roman" w:cs="Times New Roman"/>
          <w:sz w:val="28"/>
          <w:szCs w:val="28"/>
        </w:rPr>
        <w:t>Е</w:t>
      </w:r>
      <w:r>
        <w:rPr>
          <w:rFonts w:ascii="Times New Roman" w:eastAsia="Times New Roman" w:hAnsi="Times New Roman" w:cs="Times New Roman"/>
          <w:sz w:val="28"/>
          <w:szCs w:val="28"/>
        </w:rPr>
        <w:t xml:space="preserve">-урядування в органах виконавчої влади області, формування і розвиток інфраструктури інформатизації області </w:t>
      </w:r>
      <w:r>
        <w:rPr>
          <w:rFonts w:ascii="Times New Roman" w:eastAsia="Times New Roman" w:hAnsi="Times New Roman" w:cs="Times New Roman"/>
          <w:sz w:val="28"/>
          <w:szCs w:val="28"/>
        </w:rPr>
        <w:lastRenderedPageBreak/>
        <w:t>затверджен</w:t>
      </w:r>
      <w:r w:rsidR="00DD23E8">
        <w:rPr>
          <w:rFonts w:ascii="Times New Roman" w:eastAsia="Times New Roman" w:hAnsi="Times New Roman" w:cs="Times New Roman"/>
          <w:sz w:val="28"/>
          <w:szCs w:val="28"/>
        </w:rPr>
        <w:t>о</w:t>
      </w:r>
      <w:r>
        <w:rPr>
          <w:rFonts w:ascii="Times New Roman" w:eastAsia="Times New Roman" w:hAnsi="Times New Roman" w:cs="Times New Roman"/>
          <w:sz w:val="28"/>
          <w:szCs w:val="28"/>
        </w:rPr>
        <w:t xml:space="preserve"> регіональн</w:t>
      </w:r>
      <w:r w:rsidR="00DD23E8">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програм</w:t>
      </w:r>
      <w:r w:rsidR="00DD23E8">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інформатизації “Цифрова трансформація Хмельниччини” на 2024-2026 роки. </w:t>
      </w:r>
    </w:p>
    <w:p w14:paraId="5F823DA8" w14:textId="77777777" w:rsidR="0014662A" w:rsidRDefault="00507DF5">
      <w:pPr>
        <w:spacing w:before="240" w:line="240" w:lineRule="auto"/>
        <w:ind w:right="-466"/>
        <w:jc w:val="center"/>
        <w:rPr>
          <w:rFonts w:ascii="Times New Roman" w:eastAsia="Times New Roman" w:hAnsi="Times New Roman" w:cs="Times New Roman"/>
          <w:sz w:val="28"/>
          <w:szCs w:val="28"/>
          <w:highlight w:val="white"/>
        </w:rPr>
      </w:pPr>
      <w:r>
        <w:rPr>
          <w:rFonts w:ascii="Times New Roman" w:eastAsia="Times New Roman" w:hAnsi="Times New Roman" w:cs="Times New Roman"/>
          <w:noProof/>
          <w:sz w:val="28"/>
          <w:szCs w:val="28"/>
          <w:highlight w:val="white"/>
        </w:rPr>
        <w:drawing>
          <wp:inline distT="0" distB="0" distL="0" distR="0" wp14:anchorId="71254075" wp14:editId="3D26BBD2">
            <wp:extent cx="5661965" cy="2238452"/>
            <wp:effectExtent l="0" t="0" r="0" b="0"/>
            <wp:docPr id="56"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123"/>
                    <a:srcRect t="14681"/>
                    <a:stretch>
                      <a:fillRect/>
                    </a:stretch>
                  </pic:blipFill>
                  <pic:spPr>
                    <a:xfrm>
                      <a:off x="0" y="0"/>
                      <a:ext cx="5667115" cy="2240488"/>
                    </a:xfrm>
                    <a:prstGeom prst="rect">
                      <a:avLst/>
                    </a:prstGeom>
                    <a:ln/>
                  </pic:spPr>
                </pic:pic>
              </a:graphicData>
            </a:graphic>
          </wp:inline>
        </w:drawing>
      </w:r>
    </w:p>
    <w:p w14:paraId="228450EA" w14:textId="77777777" w:rsidR="0014662A" w:rsidRDefault="00507DF5">
      <w:pPr>
        <w:spacing w:before="240" w:line="240" w:lineRule="auto"/>
        <w:ind w:right="-466"/>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Рис. 8</w:t>
      </w:r>
      <w:r w:rsidR="00C008F0">
        <w:rPr>
          <w:rFonts w:ascii="Times New Roman" w:eastAsia="Times New Roman" w:hAnsi="Times New Roman" w:cs="Times New Roman"/>
          <w:b/>
          <w:sz w:val="28"/>
          <w:szCs w:val="28"/>
          <w:highlight w:val="white"/>
        </w:rPr>
        <w:t>0</w:t>
      </w:r>
      <w:r>
        <w:rPr>
          <w:rFonts w:ascii="Times New Roman" w:eastAsia="Times New Roman" w:hAnsi="Times New Roman" w:cs="Times New Roman"/>
          <w:b/>
          <w:sz w:val="28"/>
          <w:szCs w:val="28"/>
          <w:highlight w:val="white"/>
        </w:rPr>
        <w:t>. Запровадження інструментів електронної демократії у територіальних громадах області</w:t>
      </w:r>
    </w:p>
    <w:p w14:paraId="4920F6A7" w14:textId="77777777" w:rsidR="0014662A" w:rsidRDefault="00507DF5" w:rsidP="00C2492E">
      <w:pPr>
        <w:spacing w:before="120" w:line="240" w:lineRule="auto"/>
        <w:ind w:right="-6"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Забезпечення </w:t>
      </w:r>
      <w:proofErr w:type="spellStart"/>
      <w:r>
        <w:rPr>
          <w:rFonts w:ascii="Times New Roman" w:eastAsia="Times New Roman" w:hAnsi="Times New Roman" w:cs="Times New Roman"/>
          <w:sz w:val="28"/>
          <w:szCs w:val="28"/>
        </w:rPr>
        <w:t>кіберзахисту</w:t>
      </w:r>
      <w:proofErr w:type="spellEnd"/>
      <w:r>
        <w:rPr>
          <w:rFonts w:ascii="Times New Roman" w:eastAsia="Times New Roman" w:hAnsi="Times New Roman" w:cs="Times New Roman"/>
          <w:sz w:val="28"/>
          <w:szCs w:val="28"/>
        </w:rPr>
        <w:t xml:space="preserve"> є нагальною потребою з огляду на сучасний інформатизований світ, геополітичні відносини і події. </w:t>
      </w:r>
      <w:proofErr w:type="spellStart"/>
      <w:r>
        <w:rPr>
          <w:rFonts w:ascii="Times New Roman" w:eastAsia="Times New Roman" w:hAnsi="Times New Roman" w:cs="Times New Roman"/>
          <w:sz w:val="28"/>
          <w:szCs w:val="28"/>
        </w:rPr>
        <w:t>Кіберзахист</w:t>
      </w:r>
      <w:proofErr w:type="spellEnd"/>
      <w:r>
        <w:rPr>
          <w:rFonts w:ascii="Times New Roman" w:eastAsia="Times New Roman" w:hAnsi="Times New Roman" w:cs="Times New Roman"/>
          <w:sz w:val="28"/>
          <w:szCs w:val="28"/>
        </w:rPr>
        <w:t xml:space="preserve"> є важливою частиною забезпечення функціонування інформаційно-комп’ютерних систем. Для проведення заходів </w:t>
      </w:r>
      <w:proofErr w:type="spellStart"/>
      <w:r>
        <w:rPr>
          <w:rFonts w:ascii="Times New Roman" w:eastAsia="Times New Roman" w:hAnsi="Times New Roman" w:cs="Times New Roman"/>
          <w:sz w:val="28"/>
          <w:szCs w:val="28"/>
        </w:rPr>
        <w:t>кібербезпеки</w:t>
      </w:r>
      <w:proofErr w:type="spellEnd"/>
      <w:r>
        <w:rPr>
          <w:rFonts w:ascii="Times New Roman" w:eastAsia="Times New Roman" w:hAnsi="Times New Roman" w:cs="Times New Roman"/>
          <w:sz w:val="28"/>
          <w:szCs w:val="28"/>
        </w:rPr>
        <w:t xml:space="preserve"> необхідно орієнтуватись на план реалізації Стратегії </w:t>
      </w:r>
      <w:proofErr w:type="spellStart"/>
      <w:r>
        <w:rPr>
          <w:rFonts w:ascii="Times New Roman" w:eastAsia="Times New Roman" w:hAnsi="Times New Roman" w:cs="Times New Roman"/>
          <w:sz w:val="28"/>
          <w:szCs w:val="28"/>
        </w:rPr>
        <w:t>кібербезпеки</w:t>
      </w:r>
      <w:proofErr w:type="spellEnd"/>
      <w:r>
        <w:rPr>
          <w:rFonts w:ascii="Times New Roman" w:eastAsia="Times New Roman" w:hAnsi="Times New Roman" w:cs="Times New Roman"/>
          <w:sz w:val="28"/>
          <w:szCs w:val="28"/>
        </w:rPr>
        <w:t xml:space="preserve"> України, зокрема її адаптації на регіональному рівні. </w:t>
      </w:r>
    </w:p>
    <w:p w14:paraId="10A32FC0" w14:textId="6CFD4648" w:rsidR="0014662A" w:rsidRDefault="00507DF5">
      <w:pPr>
        <w:spacing w:line="240" w:lineRule="auto"/>
        <w:ind w:right="-4"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 01</w:t>
      </w:r>
      <w:r w:rsidR="00DD23E8">
        <w:rPr>
          <w:rFonts w:ascii="Times New Roman" w:eastAsia="Times New Roman" w:hAnsi="Times New Roman" w:cs="Times New Roman"/>
          <w:sz w:val="28"/>
          <w:szCs w:val="28"/>
        </w:rPr>
        <w:t>.01.</w:t>
      </w:r>
      <w:r>
        <w:rPr>
          <w:rFonts w:ascii="Times New Roman" w:eastAsia="Times New Roman" w:hAnsi="Times New Roman" w:cs="Times New Roman"/>
          <w:sz w:val="28"/>
          <w:szCs w:val="28"/>
        </w:rPr>
        <w:t xml:space="preserve">2025 </w:t>
      </w:r>
      <w:r w:rsidR="00DD23E8">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Хмельницькій обласній військовій адміністрації та 9 територіальних громадах </w:t>
      </w:r>
      <w:r w:rsidR="00DD23E8">
        <w:rPr>
          <w:rFonts w:ascii="Times New Roman" w:eastAsia="Times New Roman" w:hAnsi="Times New Roman" w:cs="Times New Roman"/>
          <w:sz w:val="28"/>
          <w:szCs w:val="28"/>
        </w:rPr>
        <w:t xml:space="preserve">області </w:t>
      </w:r>
      <w:r>
        <w:rPr>
          <w:rFonts w:ascii="Times New Roman" w:eastAsia="Times New Roman" w:hAnsi="Times New Roman" w:cs="Times New Roman"/>
          <w:sz w:val="28"/>
          <w:szCs w:val="28"/>
        </w:rPr>
        <w:t xml:space="preserve">запроваджено професійну хмарну систему </w:t>
      </w:r>
      <w:proofErr w:type="spellStart"/>
      <w:r>
        <w:rPr>
          <w:rFonts w:ascii="Times New Roman" w:eastAsia="Times New Roman" w:hAnsi="Times New Roman" w:cs="Times New Roman"/>
          <w:sz w:val="28"/>
          <w:szCs w:val="28"/>
        </w:rPr>
        <w:t>Umbrella</w:t>
      </w:r>
      <w:proofErr w:type="spellEnd"/>
      <w:r>
        <w:rPr>
          <w:rFonts w:ascii="Times New Roman" w:eastAsia="Times New Roman" w:hAnsi="Times New Roman" w:cs="Times New Roman"/>
          <w:sz w:val="28"/>
          <w:szCs w:val="28"/>
        </w:rPr>
        <w:t>, що дало новий етап цифрової безпеки, зокрема:</w:t>
      </w:r>
    </w:p>
    <w:p w14:paraId="5F6B8C60" w14:textId="77777777" w:rsidR="0014662A" w:rsidRDefault="00507DF5">
      <w:pPr>
        <w:spacing w:line="240" w:lineRule="auto"/>
        <w:ind w:right="-4"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підвищення рівня захисту даних – зниження ризику витоку інформації та атак на мережу;</w:t>
      </w:r>
    </w:p>
    <w:p w14:paraId="3BF51E7C" w14:textId="77777777" w:rsidR="0014662A" w:rsidRDefault="00507DF5">
      <w:pPr>
        <w:spacing w:line="240" w:lineRule="auto"/>
        <w:ind w:right="-4"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ефективний моніторинг – адміністратори отримують детальні звіти про активність користувачів та можливі загрози;</w:t>
      </w:r>
    </w:p>
    <w:p w14:paraId="459F4C32" w14:textId="77777777" w:rsidR="0014662A" w:rsidRDefault="00507DF5">
      <w:pPr>
        <w:spacing w:line="240" w:lineRule="auto"/>
        <w:ind w:right="-4"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спрощення управління безпекою – централізована платформа дозволяє швидко реагувати на інциденти;</w:t>
      </w:r>
    </w:p>
    <w:p w14:paraId="0B3AE924" w14:textId="77777777" w:rsidR="0014662A" w:rsidRDefault="00507DF5">
      <w:pPr>
        <w:spacing w:line="240" w:lineRule="auto"/>
        <w:ind w:right="-4"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економія ресурсів – завдяки хмарній інфраструктурі немає необхідності у додатковому обладнанні.</w:t>
      </w:r>
    </w:p>
    <w:p w14:paraId="6E0ECEC9" w14:textId="3FC581E5" w:rsidR="0014662A" w:rsidRDefault="00507DF5">
      <w:pPr>
        <w:pBdr>
          <w:top w:val="nil"/>
          <w:left w:val="nil"/>
          <w:bottom w:val="nil"/>
          <w:right w:val="nil"/>
          <w:between w:val="nil"/>
        </w:pBdr>
        <w:spacing w:line="240" w:lineRule="auto"/>
        <w:ind w:right="137"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 Хмельницькій області на 01</w:t>
      </w:r>
      <w:r w:rsidR="00DD23E8">
        <w:rPr>
          <w:rFonts w:ascii="Times New Roman" w:eastAsia="Times New Roman" w:hAnsi="Times New Roman" w:cs="Times New Roman"/>
          <w:sz w:val="28"/>
          <w:szCs w:val="28"/>
        </w:rPr>
        <w:t>.01.</w:t>
      </w:r>
      <w:r>
        <w:rPr>
          <w:rFonts w:ascii="Times New Roman" w:eastAsia="Times New Roman" w:hAnsi="Times New Roman" w:cs="Times New Roman"/>
          <w:sz w:val="28"/>
          <w:szCs w:val="28"/>
        </w:rPr>
        <w:t xml:space="preserve">2025 функціонувало 140 точок доступу до адміністративних послуг, з них 1 </w:t>
      </w:r>
      <w:proofErr w:type="spellStart"/>
      <w:r>
        <w:rPr>
          <w:rFonts w:ascii="Times New Roman" w:eastAsia="Times New Roman" w:hAnsi="Times New Roman" w:cs="Times New Roman"/>
          <w:sz w:val="28"/>
          <w:szCs w:val="28"/>
        </w:rPr>
        <w:t>Дія.Центр</w:t>
      </w:r>
      <w:proofErr w:type="spellEnd"/>
      <w:r>
        <w:rPr>
          <w:rFonts w:ascii="Times New Roman" w:eastAsia="Times New Roman" w:hAnsi="Times New Roman" w:cs="Times New Roman"/>
          <w:sz w:val="28"/>
          <w:szCs w:val="28"/>
        </w:rPr>
        <w:t xml:space="preserve">, 51 </w:t>
      </w:r>
      <w:r w:rsidR="00DD23E8">
        <w:rPr>
          <w:rFonts w:ascii="Times New Roman" w:eastAsia="Times New Roman" w:hAnsi="Times New Roman" w:cs="Times New Roman"/>
          <w:sz w:val="28"/>
          <w:szCs w:val="28"/>
        </w:rPr>
        <w:t>ЦНАП</w:t>
      </w:r>
      <w:r>
        <w:rPr>
          <w:rFonts w:ascii="Times New Roman" w:eastAsia="Times New Roman" w:hAnsi="Times New Roman" w:cs="Times New Roman"/>
          <w:sz w:val="28"/>
          <w:szCs w:val="28"/>
        </w:rPr>
        <w:t xml:space="preserve">, при яких організовано роботу 83 віддалених робочих місць, 3 територіальних філій ЦНАП та 2 мобільних </w:t>
      </w:r>
      <w:proofErr w:type="spellStart"/>
      <w:r>
        <w:rPr>
          <w:rFonts w:ascii="Times New Roman" w:eastAsia="Times New Roman" w:hAnsi="Times New Roman" w:cs="Times New Roman"/>
          <w:sz w:val="28"/>
          <w:szCs w:val="28"/>
        </w:rPr>
        <w:t>ЦНАПи</w:t>
      </w:r>
      <w:proofErr w:type="spellEnd"/>
      <w:r>
        <w:rPr>
          <w:rFonts w:ascii="Times New Roman" w:eastAsia="Times New Roman" w:hAnsi="Times New Roman" w:cs="Times New Roman"/>
          <w:sz w:val="28"/>
          <w:szCs w:val="28"/>
        </w:rPr>
        <w:t>.</w:t>
      </w:r>
    </w:p>
    <w:p w14:paraId="491FE483" w14:textId="7EDE4D5A" w:rsidR="0014662A" w:rsidRDefault="00507DF5">
      <w:pPr>
        <w:pBdr>
          <w:top w:val="nil"/>
          <w:left w:val="nil"/>
          <w:bottom w:val="nil"/>
          <w:right w:val="nil"/>
          <w:between w:val="nil"/>
        </w:pBdr>
        <w:spacing w:line="240" w:lineRule="auto"/>
        <w:ind w:right="-4" w:firstLine="708"/>
        <w:jc w:val="both"/>
        <w:rPr>
          <w:rFonts w:ascii="Times New Roman" w:eastAsia="Times New Roman" w:hAnsi="Times New Roman" w:cs="Times New Roman"/>
          <w:sz w:val="28"/>
          <w:szCs w:val="28"/>
        </w:rPr>
      </w:pPr>
      <w:proofErr w:type="spellStart"/>
      <w:r>
        <w:rPr>
          <w:rFonts w:ascii="Times New Roman" w:eastAsia="Times New Roman" w:hAnsi="Times New Roman" w:cs="Times New Roman"/>
          <w:sz w:val="28"/>
          <w:szCs w:val="28"/>
        </w:rPr>
        <w:t>ЦНАПи</w:t>
      </w:r>
      <w:proofErr w:type="spellEnd"/>
      <w:r>
        <w:rPr>
          <w:rFonts w:ascii="Times New Roman" w:eastAsia="Times New Roman" w:hAnsi="Times New Roman" w:cs="Times New Roman"/>
          <w:sz w:val="28"/>
          <w:szCs w:val="28"/>
        </w:rPr>
        <w:t xml:space="preserve"> відсутні у 8 </w:t>
      </w:r>
      <w:r w:rsidR="00DD23E8">
        <w:rPr>
          <w:rFonts w:ascii="Times New Roman" w:eastAsia="Times New Roman" w:hAnsi="Times New Roman" w:cs="Times New Roman"/>
          <w:sz w:val="28"/>
          <w:szCs w:val="28"/>
        </w:rPr>
        <w:t xml:space="preserve">територіальних </w:t>
      </w:r>
      <w:r>
        <w:rPr>
          <w:rFonts w:ascii="Times New Roman" w:eastAsia="Times New Roman" w:hAnsi="Times New Roman" w:cs="Times New Roman"/>
          <w:sz w:val="28"/>
          <w:szCs w:val="28"/>
        </w:rPr>
        <w:t>громадах</w:t>
      </w:r>
      <w:r w:rsidR="00DD23E8">
        <w:rPr>
          <w:rFonts w:ascii="Times New Roman" w:eastAsia="Times New Roman" w:hAnsi="Times New Roman" w:cs="Times New Roman"/>
          <w:sz w:val="28"/>
          <w:szCs w:val="28"/>
        </w:rPr>
        <w:t xml:space="preserve"> області</w:t>
      </w:r>
      <w:r>
        <w:rPr>
          <w:rFonts w:ascii="Times New Roman" w:eastAsia="Times New Roman" w:hAnsi="Times New Roman" w:cs="Times New Roman"/>
          <w:sz w:val="28"/>
          <w:szCs w:val="28"/>
        </w:rPr>
        <w:t xml:space="preserve"> з населенням менше 10 тис. мешканців (</w:t>
      </w:r>
      <w:proofErr w:type="spellStart"/>
      <w:r>
        <w:rPr>
          <w:rFonts w:ascii="Times New Roman" w:eastAsia="Times New Roman" w:hAnsi="Times New Roman" w:cs="Times New Roman"/>
          <w:sz w:val="28"/>
          <w:szCs w:val="28"/>
        </w:rPr>
        <w:t>Вовковинецька</w:t>
      </w:r>
      <w:proofErr w:type="spellEnd"/>
      <w:r>
        <w:rPr>
          <w:rFonts w:ascii="Times New Roman" w:eastAsia="Times New Roman" w:hAnsi="Times New Roman" w:cs="Times New Roman"/>
          <w:sz w:val="28"/>
          <w:szCs w:val="28"/>
        </w:rPr>
        <w:t xml:space="preserve">, Гвардійська, </w:t>
      </w:r>
      <w:proofErr w:type="spellStart"/>
      <w:r>
        <w:rPr>
          <w:rFonts w:ascii="Times New Roman" w:eastAsia="Times New Roman" w:hAnsi="Times New Roman" w:cs="Times New Roman"/>
          <w:sz w:val="28"/>
          <w:szCs w:val="28"/>
        </w:rPr>
        <w:t>Гуківська</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Закупненська</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Лісо</w:t>
      </w:r>
      <w:r w:rsidR="00DD23E8">
        <w:rPr>
          <w:rFonts w:ascii="Times New Roman" w:eastAsia="Times New Roman" w:hAnsi="Times New Roman" w:cs="Times New Roman"/>
          <w:sz w:val="28"/>
          <w:szCs w:val="28"/>
        </w:rPr>
        <w:t>во</w:t>
      </w:r>
      <w:r>
        <w:rPr>
          <w:rFonts w:ascii="Times New Roman" w:eastAsia="Times New Roman" w:hAnsi="Times New Roman" w:cs="Times New Roman"/>
          <w:sz w:val="28"/>
          <w:szCs w:val="28"/>
        </w:rPr>
        <w:t>гринівецька</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Ленковецька</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Михайлюцька</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Улашанівська</w:t>
      </w:r>
      <w:proofErr w:type="spellEnd"/>
      <w:r>
        <w:rPr>
          <w:rFonts w:ascii="Times New Roman" w:eastAsia="Times New Roman" w:hAnsi="Times New Roman" w:cs="Times New Roman"/>
          <w:sz w:val="28"/>
          <w:szCs w:val="28"/>
        </w:rPr>
        <w:t xml:space="preserve"> громади). </w:t>
      </w:r>
    </w:p>
    <w:p w14:paraId="678E5A37" w14:textId="30E4275A"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Протягом 2024 року через </w:t>
      </w:r>
      <w:proofErr w:type="spellStart"/>
      <w:r>
        <w:rPr>
          <w:rFonts w:ascii="Times New Roman" w:eastAsia="Times New Roman" w:hAnsi="Times New Roman" w:cs="Times New Roman"/>
          <w:sz w:val="28"/>
          <w:szCs w:val="28"/>
        </w:rPr>
        <w:t>ЦНАПи</w:t>
      </w:r>
      <w:proofErr w:type="spellEnd"/>
      <w:r>
        <w:rPr>
          <w:rFonts w:ascii="Times New Roman" w:eastAsia="Times New Roman" w:hAnsi="Times New Roman" w:cs="Times New Roman"/>
          <w:sz w:val="28"/>
          <w:szCs w:val="28"/>
        </w:rPr>
        <w:t xml:space="preserve"> області надано 620,7 тис. адміністративних послуг, з яких 566,5 тис. послуг надано в основних офісах </w:t>
      </w:r>
      <w:proofErr w:type="spellStart"/>
      <w:r>
        <w:rPr>
          <w:rFonts w:ascii="Times New Roman" w:eastAsia="Times New Roman" w:hAnsi="Times New Roman" w:cs="Times New Roman"/>
          <w:sz w:val="28"/>
          <w:szCs w:val="28"/>
        </w:rPr>
        <w:t>ЦНАП</w:t>
      </w:r>
      <w:r w:rsidR="00DD23E8">
        <w:rPr>
          <w:rFonts w:ascii="Times New Roman" w:eastAsia="Times New Roman" w:hAnsi="Times New Roman" w:cs="Times New Roman"/>
          <w:sz w:val="28"/>
          <w:szCs w:val="28"/>
        </w:rPr>
        <w:t>ів</w:t>
      </w:r>
      <w:proofErr w:type="spellEnd"/>
      <w:r w:rsidR="00DD23E8">
        <w:rPr>
          <w:rFonts w:ascii="Times New Roman" w:eastAsia="Times New Roman" w:hAnsi="Times New Roman" w:cs="Times New Roman"/>
          <w:sz w:val="28"/>
          <w:szCs w:val="28"/>
        </w:rPr>
        <w:t xml:space="preserve"> територіальних</w:t>
      </w:r>
      <w:r>
        <w:rPr>
          <w:rFonts w:ascii="Times New Roman" w:eastAsia="Times New Roman" w:hAnsi="Times New Roman" w:cs="Times New Roman"/>
          <w:sz w:val="28"/>
          <w:szCs w:val="28"/>
        </w:rPr>
        <w:t xml:space="preserve"> громад, решта </w:t>
      </w:r>
      <w:r w:rsidR="006525C8">
        <w:rPr>
          <w:rFonts w:ascii="Times New Roman" w:eastAsia="Times New Roman" w:hAnsi="Times New Roman" w:cs="Times New Roman"/>
          <w:sz w:val="28"/>
          <w:szCs w:val="28"/>
        </w:rPr>
        <w:t>(</w:t>
      </w:r>
      <w:r>
        <w:rPr>
          <w:rFonts w:ascii="Times New Roman" w:eastAsia="Times New Roman" w:hAnsi="Times New Roman" w:cs="Times New Roman"/>
          <w:sz w:val="28"/>
          <w:szCs w:val="28"/>
        </w:rPr>
        <w:t>54,2 тис. послуг</w:t>
      </w:r>
      <w:r w:rsidR="006525C8">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 </w:t>
      </w:r>
      <w:r w:rsidR="00DD23E8">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їх територіальних підрозділах, віддалених робочих місцях та мобільних ЦНАП.</w:t>
      </w:r>
    </w:p>
    <w:p w14:paraId="5B27EE02" w14:textId="69D193C7" w:rsidR="0014662A" w:rsidRDefault="00507DF5">
      <w:pPr>
        <w:pBdr>
          <w:top w:val="nil"/>
          <w:left w:val="nil"/>
          <w:bottom w:val="nil"/>
          <w:right w:val="nil"/>
          <w:between w:val="nil"/>
        </w:pBdr>
        <w:spacing w:after="200" w:line="240" w:lineRule="auto"/>
        <w:ind w:right="137"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Через </w:t>
      </w:r>
      <w:proofErr w:type="spellStart"/>
      <w:r>
        <w:rPr>
          <w:rFonts w:ascii="Times New Roman" w:eastAsia="Times New Roman" w:hAnsi="Times New Roman" w:cs="Times New Roman"/>
          <w:sz w:val="28"/>
          <w:szCs w:val="28"/>
        </w:rPr>
        <w:t>ЦНАПи</w:t>
      </w:r>
      <w:proofErr w:type="spellEnd"/>
      <w:r>
        <w:rPr>
          <w:rFonts w:ascii="Times New Roman" w:eastAsia="Times New Roman" w:hAnsi="Times New Roman" w:cs="Times New Roman"/>
          <w:sz w:val="28"/>
          <w:szCs w:val="28"/>
        </w:rPr>
        <w:t xml:space="preserve"> надається в середньому 215 видів </w:t>
      </w:r>
      <w:proofErr w:type="spellStart"/>
      <w:r>
        <w:rPr>
          <w:rFonts w:ascii="Times New Roman" w:eastAsia="Times New Roman" w:hAnsi="Times New Roman" w:cs="Times New Roman"/>
          <w:sz w:val="28"/>
          <w:szCs w:val="28"/>
        </w:rPr>
        <w:t>адмінпослуг</w:t>
      </w:r>
      <w:proofErr w:type="spellEnd"/>
      <w:r>
        <w:rPr>
          <w:rFonts w:ascii="Times New Roman" w:eastAsia="Times New Roman" w:hAnsi="Times New Roman" w:cs="Times New Roman"/>
          <w:sz w:val="28"/>
          <w:szCs w:val="28"/>
        </w:rPr>
        <w:t xml:space="preserve">. Роботу місцевих </w:t>
      </w:r>
      <w:proofErr w:type="spellStart"/>
      <w:r>
        <w:rPr>
          <w:rFonts w:ascii="Times New Roman" w:eastAsia="Times New Roman" w:hAnsi="Times New Roman" w:cs="Times New Roman"/>
          <w:sz w:val="28"/>
          <w:szCs w:val="28"/>
        </w:rPr>
        <w:t>ЦНАПів</w:t>
      </w:r>
      <w:proofErr w:type="spellEnd"/>
      <w:r>
        <w:rPr>
          <w:rFonts w:ascii="Times New Roman" w:eastAsia="Times New Roman" w:hAnsi="Times New Roman" w:cs="Times New Roman"/>
          <w:sz w:val="28"/>
          <w:szCs w:val="28"/>
        </w:rPr>
        <w:t xml:space="preserve"> забезпечують 269 адміністраторів.</w:t>
      </w:r>
    </w:p>
    <w:p w14:paraId="25E2B080" w14:textId="77777777" w:rsidR="0014662A" w:rsidRDefault="00507DF5">
      <w:pPr>
        <w:jc w:val="center"/>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drawing>
          <wp:inline distT="0" distB="0" distL="0" distR="0" wp14:anchorId="12002FBF" wp14:editId="2C347EAA">
            <wp:extent cx="5792136" cy="2289658"/>
            <wp:effectExtent l="0" t="0" r="0" b="0"/>
            <wp:docPr id="43"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124"/>
                    <a:srcRect t="19950"/>
                    <a:stretch>
                      <a:fillRect/>
                    </a:stretch>
                  </pic:blipFill>
                  <pic:spPr>
                    <a:xfrm>
                      <a:off x="0" y="0"/>
                      <a:ext cx="5794614" cy="2290637"/>
                    </a:xfrm>
                    <a:prstGeom prst="rect">
                      <a:avLst/>
                    </a:prstGeom>
                    <a:ln/>
                  </pic:spPr>
                </pic:pic>
              </a:graphicData>
            </a:graphic>
          </wp:inline>
        </w:drawing>
      </w:r>
    </w:p>
    <w:p w14:paraId="0499D5F3" w14:textId="77777777" w:rsidR="0014662A" w:rsidRDefault="00507DF5">
      <w:pPr>
        <w:spacing w:after="1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8</w:t>
      </w:r>
      <w:r w:rsidR="00C008F0">
        <w:rPr>
          <w:rFonts w:ascii="Times New Roman" w:eastAsia="Times New Roman" w:hAnsi="Times New Roman" w:cs="Times New Roman"/>
          <w:b/>
          <w:sz w:val="28"/>
          <w:szCs w:val="28"/>
        </w:rPr>
        <w:t>1</w:t>
      </w:r>
      <w:r>
        <w:rPr>
          <w:rFonts w:ascii="Times New Roman" w:eastAsia="Times New Roman" w:hAnsi="Times New Roman" w:cs="Times New Roman"/>
          <w:b/>
          <w:sz w:val="28"/>
          <w:szCs w:val="28"/>
        </w:rPr>
        <w:t xml:space="preserve">. Кількість послуг наданих через </w:t>
      </w:r>
      <w:proofErr w:type="spellStart"/>
      <w:r>
        <w:rPr>
          <w:rFonts w:ascii="Times New Roman" w:eastAsia="Times New Roman" w:hAnsi="Times New Roman" w:cs="Times New Roman"/>
          <w:b/>
          <w:sz w:val="28"/>
          <w:szCs w:val="28"/>
        </w:rPr>
        <w:t>ЦНАПи</w:t>
      </w:r>
      <w:proofErr w:type="spellEnd"/>
      <w:r>
        <w:rPr>
          <w:rFonts w:ascii="Times New Roman" w:eastAsia="Times New Roman" w:hAnsi="Times New Roman" w:cs="Times New Roman"/>
          <w:b/>
          <w:sz w:val="28"/>
          <w:szCs w:val="28"/>
        </w:rPr>
        <w:t>, тис. послуг</w:t>
      </w:r>
    </w:p>
    <w:p w14:paraId="1CB18EA4"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наданих послуг у ЦНАП із розрахунку на 1 тис. населення в середньому по області становить 499 послуг.</w:t>
      </w:r>
    </w:p>
    <w:p w14:paraId="62B9E85E" w14:textId="77777777" w:rsidR="0014662A" w:rsidRDefault="0014662A">
      <w:pPr>
        <w:spacing w:line="240" w:lineRule="auto"/>
        <w:ind w:firstLine="705"/>
        <w:jc w:val="both"/>
        <w:rPr>
          <w:rFonts w:ascii="Times New Roman" w:eastAsia="Times New Roman" w:hAnsi="Times New Roman" w:cs="Times New Roman"/>
          <w:b/>
          <w:sz w:val="28"/>
          <w:szCs w:val="28"/>
        </w:rPr>
      </w:pPr>
    </w:p>
    <w:p w14:paraId="1114403C"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drawing>
          <wp:inline distT="0" distB="0" distL="0" distR="0" wp14:anchorId="74EC1626" wp14:editId="201A9A35">
            <wp:extent cx="6319088" cy="2748122"/>
            <wp:effectExtent l="0" t="0" r="0" b="0"/>
            <wp:docPr id="45"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125"/>
                    <a:srcRect t="6930"/>
                    <a:stretch>
                      <a:fillRect/>
                    </a:stretch>
                  </pic:blipFill>
                  <pic:spPr>
                    <a:xfrm>
                      <a:off x="0" y="0"/>
                      <a:ext cx="6319088" cy="2748122"/>
                    </a:xfrm>
                    <a:prstGeom prst="rect">
                      <a:avLst/>
                    </a:prstGeom>
                    <a:ln/>
                  </pic:spPr>
                </pic:pic>
              </a:graphicData>
            </a:graphic>
          </wp:inline>
        </w:drawing>
      </w:r>
    </w:p>
    <w:p w14:paraId="50F0E85B"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8</w:t>
      </w:r>
      <w:r w:rsidR="00C008F0">
        <w:rPr>
          <w:rFonts w:ascii="Times New Roman" w:eastAsia="Times New Roman" w:hAnsi="Times New Roman" w:cs="Times New Roman"/>
          <w:b/>
          <w:sz w:val="28"/>
          <w:szCs w:val="28"/>
        </w:rPr>
        <w:t>2</w:t>
      </w:r>
      <w:r>
        <w:rPr>
          <w:rFonts w:ascii="Times New Roman" w:eastAsia="Times New Roman" w:hAnsi="Times New Roman" w:cs="Times New Roman"/>
          <w:b/>
          <w:sz w:val="28"/>
          <w:szCs w:val="28"/>
        </w:rPr>
        <w:t>. Кількість наданих послуг у ЦНАП із розрахунку на 1 тис. населення</w:t>
      </w:r>
    </w:p>
    <w:p w14:paraId="450ECB7E" w14:textId="5F7953DA" w:rsidR="0014662A" w:rsidRDefault="00DD23E8">
      <w:pPr>
        <w:spacing w:before="12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w:t>
      </w:r>
      <w:r w:rsidR="00507DF5">
        <w:rPr>
          <w:rFonts w:ascii="Times New Roman" w:eastAsia="Times New Roman" w:hAnsi="Times New Roman" w:cs="Times New Roman"/>
          <w:sz w:val="28"/>
          <w:szCs w:val="28"/>
        </w:rPr>
        <w:t xml:space="preserve"> </w:t>
      </w:r>
      <w:proofErr w:type="spellStart"/>
      <w:r w:rsidR="00507DF5">
        <w:rPr>
          <w:rFonts w:ascii="Times New Roman" w:eastAsia="Times New Roman" w:hAnsi="Times New Roman" w:cs="Times New Roman"/>
          <w:sz w:val="28"/>
          <w:szCs w:val="28"/>
        </w:rPr>
        <w:t>ЦНАП</w:t>
      </w:r>
      <w:r>
        <w:rPr>
          <w:rFonts w:ascii="Times New Roman" w:eastAsia="Times New Roman" w:hAnsi="Times New Roman" w:cs="Times New Roman"/>
          <w:sz w:val="28"/>
          <w:szCs w:val="28"/>
        </w:rPr>
        <w:t>ах</w:t>
      </w:r>
      <w:proofErr w:type="spellEnd"/>
      <w:r w:rsidR="00507DF5">
        <w:rPr>
          <w:rFonts w:ascii="Times New Roman" w:eastAsia="Times New Roman" w:hAnsi="Times New Roman" w:cs="Times New Roman"/>
          <w:sz w:val="28"/>
          <w:szCs w:val="28"/>
        </w:rPr>
        <w:t xml:space="preserve"> області забезпечено автоматизацію робочих процесів та підключення до інформаційних систем ЦНАП “Вулик”, “ЦНАП–SQS”, “Універсам послуг”, “АСКОД”, “Стратег документ”.</w:t>
      </w:r>
    </w:p>
    <w:p w14:paraId="63A171D8" w14:textId="5AA311A4"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Проводиться робота щодо збільшення надання електронних адміністративних послуг через Єдиний державний веб-портал електронних послуг “Портал Дія”. </w:t>
      </w:r>
      <w:proofErr w:type="spellStart"/>
      <w:r>
        <w:rPr>
          <w:rFonts w:ascii="Times New Roman" w:eastAsia="Times New Roman" w:hAnsi="Times New Roman" w:cs="Times New Roman"/>
          <w:sz w:val="28"/>
          <w:szCs w:val="28"/>
        </w:rPr>
        <w:t>ЦНАП</w:t>
      </w:r>
      <w:r w:rsidR="00DD23E8">
        <w:rPr>
          <w:rFonts w:ascii="Times New Roman" w:eastAsia="Times New Roman" w:hAnsi="Times New Roman" w:cs="Times New Roman"/>
          <w:sz w:val="28"/>
          <w:szCs w:val="28"/>
        </w:rPr>
        <w:t>и</w:t>
      </w:r>
      <w:proofErr w:type="spellEnd"/>
      <w:r>
        <w:rPr>
          <w:rFonts w:ascii="Times New Roman" w:eastAsia="Times New Roman" w:hAnsi="Times New Roman" w:cs="Times New Roman"/>
          <w:sz w:val="28"/>
          <w:szCs w:val="28"/>
        </w:rPr>
        <w:t xml:space="preserve"> області здійснюють інформування відвідувачів про зміст та процедуру надання електронних адміністративних послуг, </w:t>
      </w:r>
      <w:r w:rsidR="00DD23E8">
        <w:rPr>
          <w:rFonts w:ascii="Times New Roman" w:eastAsia="Times New Roman" w:hAnsi="Times New Roman" w:cs="Times New Roman"/>
          <w:sz w:val="28"/>
          <w:szCs w:val="28"/>
        </w:rPr>
        <w:t>у</w:t>
      </w:r>
      <w:r>
        <w:rPr>
          <w:rFonts w:ascii="Times New Roman" w:eastAsia="Times New Roman" w:hAnsi="Times New Roman" w:cs="Times New Roman"/>
          <w:sz w:val="28"/>
          <w:szCs w:val="28"/>
        </w:rPr>
        <w:t>проваджують сучасні інтегровані електронні сервіси оперативного опрацювання інформації, надають можливість дистанційної оцінки якості надання послуг, а також дистанційного подання скарги про порушення процедури надання електронних послуг тощо.</w:t>
      </w:r>
    </w:p>
    <w:p w14:paraId="439959D7" w14:textId="45B7872B"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Здійснюється </w:t>
      </w:r>
      <w:r w:rsidR="00DD23E8">
        <w:rPr>
          <w:rFonts w:ascii="Times New Roman" w:eastAsia="Times New Roman" w:hAnsi="Times New Roman" w:cs="Times New Roman"/>
          <w:sz w:val="28"/>
          <w:szCs w:val="28"/>
        </w:rPr>
        <w:t>м</w:t>
      </w:r>
      <w:r>
        <w:rPr>
          <w:rFonts w:ascii="Times New Roman" w:eastAsia="Times New Roman" w:hAnsi="Times New Roman" w:cs="Times New Roman"/>
          <w:sz w:val="28"/>
          <w:szCs w:val="28"/>
        </w:rPr>
        <w:t>оніторинг оцінки якості обслуговування суб'єктів звернення за допомогою QR-кодів, які розміщені у ЦНАП.</w:t>
      </w:r>
    </w:p>
    <w:p w14:paraId="6D1855EF" w14:textId="77777777" w:rsidR="0014662A" w:rsidRDefault="00507DF5">
      <w:pPr>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inline distT="0" distB="0" distL="0" distR="0" wp14:anchorId="379A9408" wp14:editId="402DDA43">
            <wp:extent cx="6477000" cy="2020808"/>
            <wp:effectExtent l="0" t="0" r="0" b="0"/>
            <wp:docPr id="47" name="image45.jpg"/>
            <wp:cNvGraphicFramePr/>
            <a:graphic xmlns:a="http://schemas.openxmlformats.org/drawingml/2006/main">
              <a:graphicData uri="http://schemas.openxmlformats.org/drawingml/2006/picture">
                <pic:pic xmlns:pic="http://schemas.openxmlformats.org/drawingml/2006/picture">
                  <pic:nvPicPr>
                    <pic:cNvPr id="0" name="image45.jpg"/>
                    <pic:cNvPicPr preferRelativeResize="0"/>
                  </pic:nvPicPr>
                  <pic:blipFill>
                    <a:blip r:embed="rId126"/>
                    <a:srcRect t="6538"/>
                    <a:stretch>
                      <a:fillRect/>
                    </a:stretch>
                  </pic:blipFill>
                  <pic:spPr>
                    <a:xfrm>
                      <a:off x="0" y="0"/>
                      <a:ext cx="6477000" cy="2020808"/>
                    </a:xfrm>
                    <a:prstGeom prst="rect">
                      <a:avLst/>
                    </a:prstGeom>
                    <a:ln/>
                  </pic:spPr>
                </pic:pic>
              </a:graphicData>
            </a:graphic>
          </wp:inline>
        </w:drawing>
      </w:r>
    </w:p>
    <w:p w14:paraId="59A5A0F1" w14:textId="77777777" w:rsidR="0014662A" w:rsidRDefault="00507DF5">
      <w:pPr>
        <w:spacing w:after="24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Рис. 8</w:t>
      </w:r>
      <w:r w:rsidR="00C008F0">
        <w:rPr>
          <w:rFonts w:ascii="Times New Roman" w:eastAsia="Times New Roman" w:hAnsi="Times New Roman" w:cs="Times New Roman"/>
          <w:b/>
          <w:sz w:val="28"/>
          <w:szCs w:val="28"/>
        </w:rPr>
        <w:t>3</w:t>
      </w:r>
      <w:r>
        <w:rPr>
          <w:rFonts w:ascii="Times New Roman" w:eastAsia="Times New Roman" w:hAnsi="Times New Roman" w:cs="Times New Roman"/>
          <w:b/>
          <w:sz w:val="28"/>
          <w:szCs w:val="28"/>
        </w:rPr>
        <w:t>. Показники рівня задоволеності суб’єктів звернення (CSI)</w:t>
      </w:r>
    </w:p>
    <w:p w14:paraId="421C25C7" w14:textId="42B3624A"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Для зменшення термінів обслуговування та збільшення кількості </w:t>
      </w:r>
      <w:proofErr w:type="spellStart"/>
      <w:r>
        <w:rPr>
          <w:rFonts w:ascii="Times New Roman" w:eastAsia="Times New Roman" w:hAnsi="Times New Roman" w:cs="Times New Roman"/>
          <w:sz w:val="28"/>
          <w:szCs w:val="28"/>
        </w:rPr>
        <w:t>адмінпослуг</w:t>
      </w:r>
      <w:proofErr w:type="spellEnd"/>
      <w:r>
        <w:rPr>
          <w:rFonts w:ascii="Times New Roman" w:eastAsia="Times New Roman" w:hAnsi="Times New Roman" w:cs="Times New Roman"/>
          <w:sz w:val="28"/>
          <w:szCs w:val="28"/>
        </w:rPr>
        <w:t xml:space="preserve">, які можна отримати через </w:t>
      </w:r>
      <w:proofErr w:type="spellStart"/>
      <w:r>
        <w:rPr>
          <w:rFonts w:ascii="Times New Roman" w:eastAsia="Times New Roman" w:hAnsi="Times New Roman" w:cs="Times New Roman"/>
          <w:sz w:val="28"/>
          <w:szCs w:val="28"/>
        </w:rPr>
        <w:t>ЦНАПи</w:t>
      </w:r>
      <w:proofErr w:type="spellEnd"/>
      <w:r>
        <w:rPr>
          <w:rFonts w:ascii="Times New Roman" w:eastAsia="Times New Roman" w:hAnsi="Times New Roman" w:cs="Times New Roman"/>
          <w:sz w:val="28"/>
          <w:szCs w:val="28"/>
        </w:rPr>
        <w:t xml:space="preserve">, проводитися робота щодо підключення адміністраторів </w:t>
      </w:r>
      <w:proofErr w:type="spellStart"/>
      <w:r>
        <w:rPr>
          <w:rFonts w:ascii="Times New Roman" w:eastAsia="Times New Roman" w:hAnsi="Times New Roman" w:cs="Times New Roman"/>
          <w:sz w:val="28"/>
          <w:szCs w:val="28"/>
        </w:rPr>
        <w:t>ЦНАП</w:t>
      </w:r>
      <w:r w:rsidR="00DD23E8">
        <w:rPr>
          <w:rFonts w:ascii="Times New Roman" w:eastAsia="Times New Roman" w:hAnsi="Times New Roman" w:cs="Times New Roman"/>
          <w:sz w:val="28"/>
          <w:szCs w:val="28"/>
        </w:rPr>
        <w:t>ів</w:t>
      </w:r>
      <w:proofErr w:type="spellEnd"/>
      <w:r>
        <w:rPr>
          <w:rFonts w:ascii="Times New Roman" w:eastAsia="Times New Roman" w:hAnsi="Times New Roman" w:cs="Times New Roman"/>
          <w:sz w:val="28"/>
          <w:szCs w:val="28"/>
        </w:rPr>
        <w:t xml:space="preserve"> до державних реєстрів та інформаційних систем.</w:t>
      </w:r>
    </w:p>
    <w:p w14:paraId="4CE2102B"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12 </w:t>
      </w:r>
      <w:proofErr w:type="spellStart"/>
      <w:r>
        <w:rPr>
          <w:rFonts w:ascii="Times New Roman" w:eastAsia="Times New Roman" w:hAnsi="Times New Roman" w:cs="Times New Roman"/>
          <w:sz w:val="28"/>
          <w:szCs w:val="28"/>
        </w:rPr>
        <w:t>ЦНАПів</w:t>
      </w:r>
      <w:proofErr w:type="spellEnd"/>
      <w:r>
        <w:rPr>
          <w:rFonts w:ascii="Times New Roman" w:eastAsia="Times New Roman" w:hAnsi="Times New Roman" w:cs="Times New Roman"/>
          <w:sz w:val="28"/>
          <w:szCs w:val="28"/>
        </w:rPr>
        <w:t xml:space="preserve"> області, а саме: Волочиської, </w:t>
      </w:r>
      <w:proofErr w:type="spellStart"/>
      <w:r>
        <w:rPr>
          <w:rFonts w:ascii="Times New Roman" w:eastAsia="Times New Roman" w:hAnsi="Times New Roman" w:cs="Times New Roman"/>
          <w:sz w:val="28"/>
          <w:szCs w:val="28"/>
        </w:rPr>
        <w:t>Деражнянської</w:t>
      </w:r>
      <w:proofErr w:type="spellEnd"/>
      <w:r>
        <w:rPr>
          <w:rFonts w:ascii="Times New Roman" w:eastAsia="Times New Roman" w:hAnsi="Times New Roman" w:cs="Times New Roman"/>
          <w:sz w:val="28"/>
          <w:szCs w:val="28"/>
        </w:rPr>
        <w:t xml:space="preserve">, Дунаєвецької, Кам’янець-Подільської, </w:t>
      </w:r>
      <w:proofErr w:type="spellStart"/>
      <w:r>
        <w:rPr>
          <w:rFonts w:ascii="Times New Roman" w:eastAsia="Times New Roman" w:hAnsi="Times New Roman" w:cs="Times New Roman"/>
          <w:sz w:val="28"/>
          <w:szCs w:val="28"/>
        </w:rPr>
        <w:t>Нетішинської</w:t>
      </w:r>
      <w:proofErr w:type="spellEnd"/>
      <w:r>
        <w:rPr>
          <w:rFonts w:ascii="Times New Roman" w:eastAsia="Times New Roman" w:hAnsi="Times New Roman" w:cs="Times New Roman"/>
          <w:sz w:val="28"/>
          <w:szCs w:val="28"/>
        </w:rPr>
        <w:t xml:space="preserve">, Новоушицької, Полонської, </w:t>
      </w:r>
      <w:proofErr w:type="spellStart"/>
      <w:r>
        <w:rPr>
          <w:rFonts w:ascii="Times New Roman" w:eastAsia="Times New Roman" w:hAnsi="Times New Roman" w:cs="Times New Roman"/>
          <w:sz w:val="28"/>
          <w:szCs w:val="28"/>
        </w:rPr>
        <w:t>Сатанівської</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Славутської</w:t>
      </w:r>
      <w:proofErr w:type="spellEnd"/>
      <w:r>
        <w:rPr>
          <w:rFonts w:ascii="Times New Roman" w:eastAsia="Times New Roman" w:hAnsi="Times New Roman" w:cs="Times New Roman"/>
          <w:sz w:val="28"/>
          <w:szCs w:val="28"/>
        </w:rPr>
        <w:t xml:space="preserve">, Старокостянтинівської, </w:t>
      </w:r>
      <w:proofErr w:type="spellStart"/>
      <w:r>
        <w:rPr>
          <w:rFonts w:ascii="Times New Roman" w:eastAsia="Times New Roman" w:hAnsi="Times New Roman" w:cs="Times New Roman"/>
          <w:sz w:val="28"/>
          <w:szCs w:val="28"/>
        </w:rPr>
        <w:t>Старосинявської</w:t>
      </w:r>
      <w:proofErr w:type="spellEnd"/>
      <w:r>
        <w:rPr>
          <w:rFonts w:ascii="Times New Roman" w:eastAsia="Times New Roman" w:hAnsi="Times New Roman" w:cs="Times New Roman"/>
          <w:sz w:val="28"/>
          <w:szCs w:val="28"/>
        </w:rPr>
        <w:t xml:space="preserve"> та Хмельницької територіальних громад надають послуги щодо оформлення та видачі паспорта громадянина України для виїзду за кордон з електронним носієм та паспорта громадянина України у формі ID-картки.</w:t>
      </w:r>
    </w:p>
    <w:p w14:paraId="17932966" w14:textId="3CC7880E"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Надання адміністративних послуг з державної реєстрації транспортних засобів та видачі посвідчення водія у області здійснюють ЦНАП Білогірської, </w:t>
      </w:r>
      <w:proofErr w:type="spellStart"/>
      <w:r>
        <w:rPr>
          <w:rFonts w:ascii="Times New Roman" w:eastAsia="Times New Roman" w:hAnsi="Times New Roman" w:cs="Times New Roman"/>
          <w:sz w:val="28"/>
          <w:szCs w:val="28"/>
        </w:rPr>
        <w:t>Деражнянської</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Старосинявської</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Чемеровецької</w:t>
      </w:r>
      <w:proofErr w:type="spellEnd"/>
      <w:r>
        <w:rPr>
          <w:rFonts w:ascii="Times New Roman" w:eastAsia="Times New Roman" w:hAnsi="Times New Roman" w:cs="Times New Roman"/>
          <w:sz w:val="28"/>
          <w:szCs w:val="28"/>
        </w:rPr>
        <w:t xml:space="preserve">, Ярмолинецької, </w:t>
      </w:r>
      <w:proofErr w:type="spellStart"/>
      <w:r>
        <w:rPr>
          <w:rFonts w:ascii="Times New Roman" w:eastAsia="Times New Roman" w:hAnsi="Times New Roman" w:cs="Times New Roman"/>
          <w:sz w:val="28"/>
          <w:szCs w:val="28"/>
        </w:rPr>
        <w:t>Деражнянської</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Нетішинської</w:t>
      </w:r>
      <w:proofErr w:type="spellEnd"/>
      <w:r>
        <w:rPr>
          <w:rFonts w:ascii="Times New Roman" w:eastAsia="Times New Roman" w:hAnsi="Times New Roman" w:cs="Times New Roman"/>
          <w:sz w:val="28"/>
          <w:szCs w:val="28"/>
        </w:rPr>
        <w:t xml:space="preserve"> та </w:t>
      </w:r>
      <w:proofErr w:type="spellStart"/>
      <w:r>
        <w:rPr>
          <w:rFonts w:ascii="Times New Roman" w:eastAsia="Times New Roman" w:hAnsi="Times New Roman" w:cs="Times New Roman"/>
          <w:sz w:val="28"/>
          <w:szCs w:val="28"/>
        </w:rPr>
        <w:t>Славутської</w:t>
      </w:r>
      <w:proofErr w:type="spellEnd"/>
      <w:r>
        <w:rPr>
          <w:rFonts w:ascii="Times New Roman" w:eastAsia="Times New Roman" w:hAnsi="Times New Roman" w:cs="Times New Roman"/>
          <w:sz w:val="28"/>
          <w:szCs w:val="28"/>
        </w:rPr>
        <w:t xml:space="preserve"> </w:t>
      </w:r>
      <w:r w:rsidR="00DD23E8">
        <w:rPr>
          <w:rFonts w:ascii="Times New Roman" w:eastAsia="Times New Roman" w:hAnsi="Times New Roman" w:cs="Times New Roman"/>
          <w:sz w:val="28"/>
          <w:szCs w:val="28"/>
        </w:rPr>
        <w:t xml:space="preserve">територіальних </w:t>
      </w:r>
      <w:r>
        <w:rPr>
          <w:rFonts w:ascii="Times New Roman" w:eastAsia="Times New Roman" w:hAnsi="Times New Roman" w:cs="Times New Roman"/>
          <w:sz w:val="28"/>
          <w:szCs w:val="28"/>
        </w:rPr>
        <w:t>громад.</w:t>
      </w:r>
    </w:p>
    <w:p w14:paraId="03A7F77D" w14:textId="608CD0A2"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Послуги з реєстрації місця проживання/перебування надавалися у 48 </w:t>
      </w:r>
      <w:proofErr w:type="spellStart"/>
      <w:r>
        <w:rPr>
          <w:rFonts w:ascii="Times New Roman" w:eastAsia="Times New Roman" w:hAnsi="Times New Roman" w:cs="Times New Roman"/>
          <w:sz w:val="28"/>
          <w:szCs w:val="28"/>
        </w:rPr>
        <w:t>ЦНАП</w:t>
      </w:r>
      <w:r w:rsidR="00DD23E8">
        <w:rPr>
          <w:rFonts w:ascii="Times New Roman" w:eastAsia="Times New Roman" w:hAnsi="Times New Roman" w:cs="Times New Roman"/>
          <w:sz w:val="28"/>
          <w:szCs w:val="28"/>
        </w:rPr>
        <w:t>ах</w:t>
      </w:r>
      <w:proofErr w:type="spellEnd"/>
      <w:r>
        <w:rPr>
          <w:rFonts w:ascii="Times New Roman" w:eastAsia="Times New Roman" w:hAnsi="Times New Roman" w:cs="Times New Roman"/>
          <w:sz w:val="28"/>
          <w:szCs w:val="28"/>
        </w:rPr>
        <w:t xml:space="preserve">, 3 </w:t>
      </w:r>
      <w:r w:rsidR="00DD23E8">
        <w:rPr>
          <w:rFonts w:ascii="Times New Roman" w:eastAsia="Times New Roman" w:hAnsi="Times New Roman" w:cs="Times New Roman"/>
          <w:sz w:val="28"/>
          <w:szCs w:val="28"/>
        </w:rPr>
        <w:t>територіальних підрозділах</w:t>
      </w:r>
      <w:r>
        <w:rPr>
          <w:rFonts w:ascii="Times New Roman" w:eastAsia="Times New Roman" w:hAnsi="Times New Roman" w:cs="Times New Roman"/>
          <w:sz w:val="28"/>
          <w:szCs w:val="28"/>
        </w:rPr>
        <w:t xml:space="preserve">, 46 </w:t>
      </w:r>
      <w:r w:rsidR="00DD23E8">
        <w:rPr>
          <w:rFonts w:ascii="Times New Roman" w:eastAsia="Times New Roman" w:hAnsi="Times New Roman" w:cs="Times New Roman"/>
          <w:sz w:val="28"/>
          <w:szCs w:val="28"/>
        </w:rPr>
        <w:t>віддалених робочих місцях</w:t>
      </w:r>
      <w:r>
        <w:rPr>
          <w:rFonts w:ascii="Times New Roman" w:eastAsia="Times New Roman" w:hAnsi="Times New Roman" w:cs="Times New Roman"/>
          <w:sz w:val="28"/>
          <w:szCs w:val="28"/>
        </w:rPr>
        <w:t xml:space="preserve"> та 2 мобільних </w:t>
      </w:r>
      <w:proofErr w:type="spellStart"/>
      <w:r>
        <w:rPr>
          <w:rFonts w:ascii="Times New Roman" w:eastAsia="Times New Roman" w:hAnsi="Times New Roman" w:cs="Times New Roman"/>
          <w:sz w:val="28"/>
          <w:szCs w:val="28"/>
        </w:rPr>
        <w:t>ЦНАП</w:t>
      </w:r>
      <w:r w:rsidR="00DD23E8">
        <w:rPr>
          <w:rFonts w:ascii="Times New Roman" w:eastAsia="Times New Roman" w:hAnsi="Times New Roman" w:cs="Times New Roman"/>
          <w:sz w:val="28"/>
          <w:szCs w:val="28"/>
        </w:rPr>
        <w:t>ах</w:t>
      </w:r>
      <w:proofErr w:type="spellEnd"/>
      <w:r>
        <w:rPr>
          <w:rFonts w:ascii="Times New Roman" w:eastAsia="Times New Roman" w:hAnsi="Times New Roman" w:cs="Times New Roman"/>
          <w:sz w:val="28"/>
          <w:szCs w:val="28"/>
        </w:rPr>
        <w:t xml:space="preserve">. Протягом 2024 року було надано 188,6 тис. послуг цієї групи. Значна кількість припадає на видачу витягу з реєстру територіальної громади – 119,6 послуг, що становить 63,4% від загальної кількості послуг цієї групи. Не надають послуги цієї групи у </w:t>
      </w:r>
      <w:proofErr w:type="spellStart"/>
      <w:r>
        <w:rPr>
          <w:rFonts w:ascii="Times New Roman" w:eastAsia="Times New Roman" w:hAnsi="Times New Roman" w:cs="Times New Roman"/>
          <w:sz w:val="28"/>
          <w:szCs w:val="28"/>
        </w:rPr>
        <w:t>ЦНАП</w:t>
      </w:r>
      <w:r w:rsidR="00DD23E8">
        <w:rPr>
          <w:rFonts w:ascii="Times New Roman" w:eastAsia="Times New Roman" w:hAnsi="Times New Roman" w:cs="Times New Roman"/>
          <w:sz w:val="28"/>
          <w:szCs w:val="28"/>
        </w:rPr>
        <w:t>ах</w:t>
      </w:r>
      <w:proofErr w:type="spellEnd"/>
      <w:r>
        <w:rPr>
          <w:rFonts w:ascii="Times New Roman" w:eastAsia="Times New Roman" w:hAnsi="Times New Roman" w:cs="Times New Roman"/>
          <w:sz w:val="28"/>
          <w:szCs w:val="28"/>
        </w:rPr>
        <w:t xml:space="preserve"> Зіньківської, Ізяславської, </w:t>
      </w:r>
      <w:proofErr w:type="spellStart"/>
      <w:r>
        <w:rPr>
          <w:rFonts w:ascii="Times New Roman" w:eastAsia="Times New Roman" w:hAnsi="Times New Roman" w:cs="Times New Roman"/>
          <w:sz w:val="28"/>
          <w:szCs w:val="28"/>
        </w:rPr>
        <w:t>Розсошанської</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Строкостянтинівської</w:t>
      </w:r>
      <w:proofErr w:type="spellEnd"/>
      <w:r>
        <w:rPr>
          <w:rFonts w:ascii="Times New Roman" w:eastAsia="Times New Roman" w:hAnsi="Times New Roman" w:cs="Times New Roman"/>
          <w:sz w:val="28"/>
          <w:szCs w:val="28"/>
        </w:rPr>
        <w:t xml:space="preserve"> та 46 </w:t>
      </w:r>
      <w:r w:rsidR="00DD23E8">
        <w:rPr>
          <w:rFonts w:ascii="Times New Roman" w:eastAsia="Times New Roman" w:hAnsi="Times New Roman" w:cs="Times New Roman"/>
          <w:sz w:val="28"/>
          <w:szCs w:val="28"/>
        </w:rPr>
        <w:t>віддалених робочих місцях</w:t>
      </w:r>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Берездівської</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Війтовецької</w:t>
      </w:r>
      <w:proofErr w:type="spellEnd"/>
      <w:r>
        <w:rPr>
          <w:rFonts w:ascii="Times New Roman" w:eastAsia="Times New Roman" w:hAnsi="Times New Roman" w:cs="Times New Roman"/>
          <w:sz w:val="28"/>
          <w:szCs w:val="28"/>
        </w:rPr>
        <w:t xml:space="preserve">, Волочиської, </w:t>
      </w:r>
      <w:proofErr w:type="spellStart"/>
      <w:r>
        <w:rPr>
          <w:rFonts w:ascii="Times New Roman" w:eastAsia="Times New Roman" w:hAnsi="Times New Roman" w:cs="Times New Roman"/>
          <w:sz w:val="28"/>
          <w:szCs w:val="28"/>
        </w:rPr>
        <w:t>Грицівської</w:t>
      </w:r>
      <w:proofErr w:type="spellEnd"/>
      <w:r>
        <w:rPr>
          <w:rFonts w:ascii="Times New Roman" w:eastAsia="Times New Roman" w:hAnsi="Times New Roman" w:cs="Times New Roman"/>
          <w:sz w:val="28"/>
          <w:szCs w:val="28"/>
        </w:rPr>
        <w:t xml:space="preserve">, Жванецької, </w:t>
      </w:r>
      <w:proofErr w:type="spellStart"/>
      <w:r>
        <w:rPr>
          <w:rFonts w:ascii="Times New Roman" w:eastAsia="Times New Roman" w:hAnsi="Times New Roman" w:cs="Times New Roman"/>
          <w:sz w:val="28"/>
          <w:szCs w:val="28"/>
        </w:rPr>
        <w:t>Крупецької</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Судилківської</w:t>
      </w:r>
      <w:proofErr w:type="spellEnd"/>
      <w:r>
        <w:rPr>
          <w:rFonts w:ascii="Times New Roman" w:eastAsia="Times New Roman" w:hAnsi="Times New Roman" w:cs="Times New Roman"/>
          <w:sz w:val="28"/>
          <w:szCs w:val="28"/>
        </w:rPr>
        <w:t xml:space="preserve"> територіальних громад. Загалом, послуги цієї групи надають у 64,2% від усіх місць надання адміністративних послуг (ЦНАП, ТП і ВРМ).</w:t>
      </w:r>
    </w:p>
    <w:p w14:paraId="5DCE2A2F" w14:textId="281770AB"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Послуги з реєстрації актів цивільного стану надають у 31 </w:t>
      </w:r>
      <w:proofErr w:type="spellStart"/>
      <w:r>
        <w:rPr>
          <w:rFonts w:ascii="Times New Roman" w:eastAsia="Times New Roman" w:hAnsi="Times New Roman" w:cs="Times New Roman"/>
          <w:sz w:val="28"/>
          <w:szCs w:val="28"/>
        </w:rPr>
        <w:t>ЦНАП</w:t>
      </w:r>
      <w:r w:rsidR="00DD23E8">
        <w:rPr>
          <w:rFonts w:ascii="Times New Roman" w:eastAsia="Times New Roman" w:hAnsi="Times New Roman" w:cs="Times New Roman"/>
          <w:sz w:val="28"/>
          <w:szCs w:val="28"/>
        </w:rPr>
        <w:t>і</w:t>
      </w:r>
      <w:proofErr w:type="spellEnd"/>
      <w:r>
        <w:rPr>
          <w:rFonts w:ascii="Times New Roman" w:eastAsia="Times New Roman" w:hAnsi="Times New Roman" w:cs="Times New Roman"/>
          <w:sz w:val="28"/>
          <w:szCs w:val="28"/>
        </w:rPr>
        <w:t xml:space="preserve"> області. Протягом 2024 року </w:t>
      </w:r>
      <w:proofErr w:type="spellStart"/>
      <w:r>
        <w:rPr>
          <w:rFonts w:ascii="Times New Roman" w:eastAsia="Times New Roman" w:hAnsi="Times New Roman" w:cs="Times New Roman"/>
          <w:sz w:val="28"/>
          <w:szCs w:val="28"/>
        </w:rPr>
        <w:t>ЦНАП</w:t>
      </w:r>
      <w:r w:rsidR="00DD23E8">
        <w:rPr>
          <w:rFonts w:ascii="Times New Roman" w:eastAsia="Times New Roman" w:hAnsi="Times New Roman" w:cs="Times New Roman"/>
          <w:sz w:val="28"/>
          <w:szCs w:val="28"/>
        </w:rPr>
        <w:t>ами</w:t>
      </w:r>
      <w:proofErr w:type="spellEnd"/>
      <w:r>
        <w:rPr>
          <w:rFonts w:ascii="Times New Roman" w:eastAsia="Times New Roman" w:hAnsi="Times New Roman" w:cs="Times New Roman"/>
          <w:sz w:val="28"/>
          <w:szCs w:val="28"/>
        </w:rPr>
        <w:t xml:space="preserve"> області надано 4254 послуги цієї групи. Не надають цих послуг у 21 </w:t>
      </w:r>
      <w:proofErr w:type="spellStart"/>
      <w:r>
        <w:rPr>
          <w:rFonts w:ascii="Times New Roman" w:eastAsia="Times New Roman" w:hAnsi="Times New Roman" w:cs="Times New Roman"/>
          <w:sz w:val="28"/>
          <w:szCs w:val="28"/>
        </w:rPr>
        <w:t>ЦНАП</w:t>
      </w:r>
      <w:r w:rsidR="00DD23E8">
        <w:rPr>
          <w:rFonts w:ascii="Times New Roman" w:eastAsia="Times New Roman" w:hAnsi="Times New Roman" w:cs="Times New Roman"/>
          <w:sz w:val="28"/>
          <w:szCs w:val="28"/>
        </w:rPr>
        <w:t>ах</w:t>
      </w:r>
      <w:proofErr w:type="spellEnd"/>
      <w:r>
        <w:rPr>
          <w:rFonts w:ascii="Times New Roman" w:eastAsia="Times New Roman" w:hAnsi="Times New Roman" w:cs="Times New Roman"/>
          <w:sz w:val="28"/>
          <w:szCs w:val="28"/>
        </w:rPr>
        <w:t xml:space="preserve">, зокрема у </w:t>
      </w:r>
      <w:proofErr w:type="spellStart"/>
      <w:r>
        <w:rPr>
          <w:rFonts w:ascii="Times New Roman" w:eastAsia="Times New Roman" w:hAnsi="Times New Roman" w:cs="Times New Roman"/>
          <w:sz w:val="28"/>
          <w:szCs w:val="28"/>
        </w:rPr>
        <w:t>ЦНАП</w:t>
      </w:r>
      <w:r w:rsidR="00DD23E8">
        <w:rPr>
          <w:rFonts w:ascii="Times New Roman" w:eastAsia="Times New Roman" w:hAnsi="Times New Roman" w:cs="Times New Roman"/>
          <w:sz w:val="28"/>
          <w:szCs w:val="28"/>
        </w:rPr>
        <w:t>ах</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Слобідсько-Кульчієвецької</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Ганнопільської</w:t>
      </w:r>
      <w:proofErr w:type="spellEnd"/>
      <w:r>
        <w:rPr>
          <w:rFonts w:ascii="Times New Roman" w:eastAsia="Times New Roman" w:hAnsi="Times New Roman" w:cs="Times New Roman"/>
          <w:sz w:val="28"/>
          <w:szCs w:val="28"/>
        </w:rPr>
        <w:t xml:space="preserve">, Городоцької, </w:t>
      </w:r>
      <w:proofErr w:type="spellStart"/>
      <w:r>
        <w:rPr>
          <w:rFonts w:ascii="Times New Roman" w:eastAsia="Times New Roman" w:hAnsi="Times New Roman" w:cs="Times New Roman"/>
          <w:sz w:val="28"/>
          <w:szCs w:val="28"/>
        </w:rPr>
        <w:t>Гуменецької</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Деражнянської</w:t>
      </w:r>
      <w:proofErr w:type="spellEnd"/>
      <w:r>
        <w:rPr>
          <w:rFonts w:ascii="Times New Roman" w:eastAsia="Times New Roman" w:hAnsi="Times New Roman" w:cs="Times New Roman"/>
          <w:sz w:val="28"/>
          <w:szCs w:val="28"/>
        </w:rPr>
        <w:t xml:space="preserve">, Дунаєвецької, Зіньківської, Кам'янець-Подільської, </w:t>
      </w:r>
      <w:proofErr w:type="spellStart"/>
      <w:r>
        <w:rPr>
          <w:rFonts w:ascii="Times New Roman" w:eastAsia="Times New Roman" w:hAnsi="Times New Roman" w:cs="Times New Roman"/>
          <w:sz w:val="28"/>
          <w:szCs w:val="28"/>
        </w:rPr>
        <w:t>Крупецької</w:t>
      </w:r>
      <w:proofErr w:type="spellEnd"/>
      <w:r>
        <w:rPr>
          <w:rFonts w:ascii="Times New Roman" w:eastAsia="Times New Roman" w:hAnsi="Times New Roman" w:cs="Times New Roman"/>
          <w:sz w:val="28"/>
          <w:szCs w:val="28"/>
        </w:rPr>
        <w:t xml:space="preserve">, Летичівської, </w:t>
      </w:r>
      <w:proofErr w:type="spellStart"/>
      <w:r>
        <w:rPr>
          <w:rFonts w:ascii="Times New Roman" w:eastAsia="Times New Roman" w:hAnsi="Times New Roman" w:cs="Times New Roman"/>
          <w:sz w:val="28"/>
          <w:szCs w:val="28"/>
        </w:rPr>
        <w:t>Наркевицької</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Нетішинської</w:t>
      </w:r>
      <w:proofErr w:type="spellEnd"/>
      <w:r>
        <w:rPr>
          <w:rFonts w:ascii="Times New Roman" w:eastAsia="Times New Roman" w:hAnsi="Times New Roman" w:cs="Times New Roman"/>
          <w:sz w:val="28"/>
          <w:szCs w:val="28"/>
        </w:rPr>
        <w:t xml:space="preserve">, Полонської, </w:t>
      </w:r>
      <w:proofErr w:type="spellStart"/>
      <w:r>
        <w:rPr>
          <w:rFonts w:ascii="Times New Roman" w:eastAsia="Times New Roman" w:hAnsi="Times New Roman" w:cs="Times New Roman"/>
          <w:sz w:val="28"/>
          <w:szCs w:val="28"/>
        </w:rPr>
        <w:t>Понінківської</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Плужненської</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Розсошанської</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Сатанівської</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Староостропільської</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Теофіпольської</w:t>
      </w:r>
      <w:proofErr w:type="spellEnd"/>
      <w:r>
        <w:rPr>
          <w:rFonts w:ascii="Times New Roman" w:eastAsia="Times New Roman" w:hAnsi="Times New Roman" w:cs="Times New Roman"/>
          <w:sz w:val="28"/>
          <w:szCs w:val="28"/>
        </w:rPr>
        <w:t xml:space="preserve">, Хмельницької, </w:t>
      </w:r>
      <w:proofErr w:type="spellStart"/>
      <w:r>
        <w:rPr>
          <w:rFonts w:ascii="Times New Roman" w:eastAsia="Times New Roman" w:hAnsi="Times New Roman" w:cs="Times New Roman"/>
          <w:sz w:val="28"/>
          <w:szCs w:val="28"/>
        </w:rPr>
        <w:t>Чорноострівської</w:t>
      </w:r>
      <w:proofErr w:type="spellEnd"/>
      <w:r>
        <w:rPr>
          <w:rFonts w:ascii="Times New Roman" w:eastAsia="Times New Roman" w:hAnsi="Times New Roman" w:cs="Times New Roman"/>
          <w:sz w:val="28"/>
          <w:szCs w:val="28"/>
        </w:rPr>
        <w:t xml:space="preserve"> територіальних громад. Загалом послуги цієї групи надаються у 33,5% від усіх місць надання адміністративних послуг. </w:t>
      </w:r>
    </w:p>
    <w:p w14:paraId="49353A9F" w14:textId="583460DE"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Послуги соціального характеру надають у 49 </w:t>
      </w:r>
      <w:proofErr w:type="spellStart"/>
      <w:r>
        <w:rPr>
          <w:rFonts w:ascii="Times New Roman" w:eastAsia="Times New Roman" w:hAnsi="Times New Roman" w:cs="Times New Roman"/>
          <w:sz w:val="28"/>
          <w:szCs w:val="28"/>
        </w:rPr>
        <w:t>ЦНАП</w:t>
      </w:r>
      <w:r w:rsidR="00DD23E8">
        <w:rPr>
          <w:rFonts w:ascii="Times New Roman" w:eastAsia="Times New Roman" w:hAnsi="Times New Roman" w:cs="Times New Roman"/>
          <w:sz w:val="28"/>
          <w:szCs w:val="28"/>
        </w:rPr>
        <w:t>ах</w:t>
      </w:r>
      <w:proofErr w:type="spellEnd"/>
      <w:r>
        <w:rPr>
          <w:rFonts w:ascii="Times New Roman" w:eastAsia="Times New Roman" w:hAnsi="Times New Roman" w:cs="Times New Roman"/>
          <w:sz w:val="28"/>
          <w:szCs w:val="28"/>
        </w:rPr>
        <w:t xml:space="preserve"> області. Протягом 2024 року ЦНАП надано 66,9 тис. послуг цієї групи. Не надають цих послуг у 3</w:t>
      </w:r>
      <w:r w:rsidR="00DD23E8">
        <w:rPr>
          <w:rFonts w:ascii="Times New Roman" w:eastAsia="Times New Roman" w:hAnsi="Times New Roman" w:cs="Times New Roman"/>
          <w:sz w:val="28"/>
          <w:szCs w:val="28"/>
        </w:rPr>
        <w:t> </w:t>
      </w:r>
      <w:proofErr w:type="spellStart"/>
      <w:r>
        <w:rPr>
          <w:rFonts w:ascii="Times New Roman" w:eastAsia="Times New Roman" w:hAnsi="Times New Roman" w:cs="Times New Roman"/>
          <w:sz w:val="28"/>
          <w:szCs w:val="28"/>
        </w:rPr>
        <w:t>ЦНАП</w:t>
      </w:r>
      <w:r w:rsidR="00DD23E8">
        <w:rPr>
          <w:rFonts w:ascii="Times New Roman" w:eastAsia="Times New Roman" w:hAnsi="Times New Roman" w:cs="Times New Roman"/>
          <w:sz w:val="28"/>
          <w:szCs w:val="28"/>
        </w:rPr>
        <w:t>ах</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Маківської</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Староостропільської</w:t>
      </w:r>
      <w:proofErr w:type="spellEnd"/>
      <w:r>
        <w:rPr>
          <w:rFonts w:ascii="Times New Roman" w:eastAsia="Times New Roman" w:hAnsi="Times New Roman" w:cs="Times New Roman"/>
          <w:sz w:val="28"/>
          <w:szCs w:val="28"/>
        </w:rPr>
        <w:t xml:space="preserve"> та </w:t>
      </w:r>
      <w:proofErr w:type="spellStart"/>
      <w:r>
        <w:rPr>
          <w:rFonts w:ascii="Times New Roman" w:eastAsia="Times New Roman" w:hAnsi="Times New Roman" w:cs="Times New Roman"/>
          <w:sz w:val="28"/>
          <w:szCs w:val="28"/>
        </w:rPr>
        <w:t>Чорноострівської</w:t>
      </w:r>
      <w:proofErr w:type="spellEnd"/>
      <w:r>
        <w:rPr>
          <w:rFonts w:ascii="Times New Roman" w:eastAsia="Times New Roman" w:hAnsi="Times New Roman" w:cs="Times New Roman"/>
          <w:sz w:val="28"/>
          <w:szCs w:val="28"/>
        </w:rPr>
        <w:t xml:space="preserve"> територіальних громад (послуги надають</w:t>
      </w:r>
      <w:r w:rsidR="00DD23E8">
        <w:rPr>
          <w:rFonts w:ascii="Times New Roman" w:eastAsia="Times New Roman" w:hAnsi="Times New Roman" w:cs="Times New Roman"/>
          <w:sz w:val="28"/>
          <w:szCs w:val="28"/>
        </w:rPr>
        <w:t>ся</w:t>
      </w:r>
      <w:r>
        <w:rPr>
          <w:rFonts w:ascii="Times New Roman" w:eastAsia="Times New Roman" w:hAnsi="Times New Roman" w:cs="Times New Roman"/>
          <w:sz w:val="28"/>
          <w:szCs w:val="28"/>
        </w:rPr>
        <w:t xml:space="preserve"> структурн</w:t>
      </w:r>
      <w:r w:rsidR="00DD23E8">
        <w:rPr>
          <w:rFonts w:ascii="Times New Roman" w:eastAsia="Times New Roman" w:hAnsi="Times New Roman" w:cs="Times New Roman"/>
          <w:sz w:val="28"/>
          <w:szCs w:val="28"/>
        </w:rPr>
        <w:t>ими</w:t>
      </w:r>
      <w:r>
        <w:rPr>
          <w:rFonts w:ascii="Times New Roman" w:eastAsia="Times New Roman" w:hAnsi="Times New Roman" w:cs="Times New Roman"/>
          <w:sz w:val="28"/>
          <w:szCs w:val="28"/>
        </w:rPr>
        <w:t xml:space="preserve"> підрозділ</w:t>
      </w:r>
      <w:r w:rsidR="00DD23E8">
        <w:rPr>
          <w:rFonts w:ascii="Times New Roman" w:eastAsia="Times New Roman" w:hAnsi="Times New Roman" w:cs="Times New Roman"/>
          <w:sz w:val="28"/>
          <w:szCs w:val="28"/>
        </w:rPr>
        <w:t>ами</w:t>
      </w:r>
      <w:r>
        <w:rPr>
          <w:rFonts w:ascii="Times New Roman" w:eastAsia="Times New Roman" w:hAnsi="Times New Roman" w:cs="Times New Roman"/>
          <w:sz w:val="28"/>
          <w:szCs w:val="28"/>
        </w:rPr>
        <w:t xml:space="preserve">  соціального захисту). Послуги цієї групи надають у 96,4% від усіх місць надання адміністративних послуг. </w:t>
      </w:r>
    </w:p>
    <w:p w14:paraId="1A16AEAB" w14:textId="213F0A16"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Послуги з реєстрації нерухомого майна надаються у 48 </w:t>
      </w:r>
      <w:proofErr w:type="spellStart"/>
      <w:r>
        <w:rPr>
          <w:rFonts w:ascii="Times New Roman" w:eastAsia="Times New Roman" w:hAnsi="Times New Roman" w:cs="Times New Roman"/>
          <w:sz w:val="28"/>
          <w:szCs w:val="28"/>
        </w:rPr>
        <w:t>ЦНАП</w:t>
      </w:r>
      <w:r w:rsidR="00DD23E8">
        <w:rPr>
          <w:rFonts w:ascii="Times New Roman" w:eastAsia="Times New Roman" w:hAnsi="Times New Roman" w:cs="Times New Roman"/>
          <w:sz w:val="28"/>
          <w:szCs w:val="28"/>
        </w:rPr>
        <w:t>ах</w:t>
      </w:r>
      <w:proofErr w:type="spellEnd"/>
      <w:r>
        <w:rPr>
          <w:rFonts w:ascii="Times New Roman" w:eastAsia="Times New Roman" w:hAnsi="Times New Roman" w:cs="Times New Roman"/>
          <w:sz w:val="28"/>
          <w:szCs w:val="28"/>
        </w:rPr>
        <w:t xml:space="preserve"> області. Протягом 2024 року надано 163,8 тис. таких послуг. Послуги з реєстрації бізнесу надаються тільки у 29 </w:t>
      </w:r>
      <w:proofErr w:type="spellStart"/>
      <w:r>
        <w:rPr>
          <w:rFonts w:ascii="Times New Roman" w:eastAsia="Times New Roman" w:hAnsi="Times New Roman" w:cs="Times New Roman"/>
          <w:sz w:val="28"/>
          <w:szCs w:val="28"/>
        </w:rPr>
        <w:t>ЦНАП</w:t>
      </w:r>
      <w:r w:rsidR="00DD23E8">
        <w:rPr>
          <w:rFonts w:ascii="Times New Roman" w:eastAsia="Times New Roman" w:hAnsi="Times New Roman" w:cs="Times New Roman"/>
          <w:sz w:val="28"/>
          <w:szCs w:val="28"/>
        </w:rPr>
        <w:t>ах</w:t>
      </w:r>
      <w:proofErr w:type="spellEnd"/>
      <w:r>
        <w:rPr>
          <w:rFonts w:ascii="Times New Roman" w:eastAsia="Times New Roman" w:hAnsi="Times New Roman" w:cs="Times New Roman"/>
          <w:sz w:val="28"/>
          <w:szCs w:val="28"/>
        </w:rPr>
        <w:t xml:space="preserve"> області. Протягом 2024 року їх надано 17,3 тисяч. Для цих послуг проблемним питанням залишається недостатня кількість державних реєстраторів, які мають пройти відповідне тестування на знання законодавства у сфері державної реєстрації </w:t>
      </w:r>
      <w:r w:rsidR="00DD23E8">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Міністерстві юстиції України.</w:t>
      </w:r>
    </w:p>
    <w:p w14:paraId="7337A5D8" w14:textId="77777777" w:rsidR="0014662A" w:rsidRDefault="0014662A">
      <w:pPr>
        <w:spacing w:line="240" w:lineRule="auto"/>
        <w:ind w:firstLine="709"/>
        <w:jc w:val="both"/>
        <w:rPr>
          <w:rFonts w:ascii="Times New Roman" w:eastAsia="Times New Roman" w:hAnsi="Times New Roman" w:cs="Times New Roman"/>
          <w:sz w:val="28"/>
          <w:szCs w:val="28"/>
        </w:rPr>
      </w:pPr>
    </w:p>
    <w:p w14:paraId="38E23380" w14:textId="77777777" w:rsidR="0014662A" w:rsidRDefault="00507DF5">
      <w:pPr>
        <w:pBdr>
          <w:top w:val="nil"/>
          <w:left w:val="nil"/>
          <w:bottom w:val="nil"/>
          <w:right w:val="nil"/>
          <w:between w:val="nil"/>
        </w:pBdr>
        <w:spacing w:line="240" w:lineRule="auto"/>
        <w:ind w:left="-142" w:right="1"/>
        <w:jc w:val="center"/>
        <w:rPr>
          <w:rFonts w:ascii="Times New Roman" w:eastAsia="Times New Roman" w:hAnsi="Times New Roman" w:cs="Times New Roman"/>
          <w:b/>
          <w:sz w:val="28"/>
          <w:szCs w:val="28"/>
        </w:rPr>
      </w:pPr>
      <w:r>
        <w:br w:type="page"/>
      </w:r>
    </w:p>
    <w:p w14:paraId="58DE7BDB" w14:textId="483E4B4E" w:rsidR="0014662A" w:rsidRDefault="00C40F22">
      <w:pPr>
        <w:pBdr>
          <w:top w:val="nil"/>
          <w:left w:val="nil"/>
          <w:bottom w:val="nil"/>
          <w:right w:val="nil"/>
          <w:between w:val="nil"/>
        </w:pBdr>
        <w:spacing w:line="240" w:lineRule="auto"/>
        <w:ind w:left="-142" w:right="1"/>
        <w:jc w:val="center"/>
        <w:rPr>
          <w:rFonts w:ascii="Times New Roman" w:eastAsia="Times New Roman" w:hAnsi="Times New Roman" w:cs="Times New Roman"/>
          <w:color w:val="000000"/>
          <w:sz w:val="28"/>
          <w:szCs w:val="28"/>
        </w:rPr>
      </w:pPr>
      <w:r>
        <w:rPr>
          <w:rFonts w:ascii="Times New Roman" w:eastAsia="Times New Roman" w:hAnsi="Times New Roman" w:cs="Times New Roman"/>
          <w:b/>
          <w:color w:val="000000"/>
          <w:sz w:val="28"/>
          <w:szCs w:val="28"/>
          <w:lang w:val="en-US"/>
        </w:rPr>
        <w:lastRenderedPageBreak/>
        <w:t>IV</w:t>
      </w:r>
      <w:r w:rsidR="00507DF5">
        <w:rPr>
          <w:rFonts w:ascii="Times New Roman" w:eastAsia="Times New Roman" w:hAnsi="Times New Roman" w:cs="Times New Roman"/>
          <w:b/>
          <w:color w:val="000000"/>
          <w:sz w:val="28"/>
          <w:szCs w:val="28"/>
        </w:rPr>
        <w:t>. ГОЛОВНІ ЧИННИКИ І СЦЕНАРІЇ РОЗВИТКУ ХМЕЛЬНИЦЬКОЇ ОБЛАСТІ НА 2021-2027 РОКИ</w:t>
      </w:r>
    </w:p>
    <w:p w14:paraId="6A426FE6" w14:textId="77777777" w:rsidR="0014662A" w:rsidRDefault="0014662A">
      <w:pPr>
        <w:ind w:right="1"/>
        <w:rPr>
          <w:rFonts w:ascii="Times New Roman" w:eastAsia="Times New Roman" w:hAnsi="Times New Roman" w:cs="Times New Roman"/>
          <w:sz w:val="28"/>
          <w:szCs w:val="28"/>
        </w:rPr>
      </w:pPr>
    </w:p>
    <w:p w14:paraId="11CBC79D" w14:textId="430971C9" w:rsidR="0014662A" w:rsidRDefault="00507DF5">
      <w:pPr>
        <w:pBdr>
          <w:top w:val="nil"/>
          <w:left w:val="nil"/>
          <w:bottom w:val="nil"/>
          <w:right w:val="nil"/>
          <w:between w:val="nil"/>
        </w:pBdr>
        <w:spacing w:line="240" w:lineRule="auto"/>
        <w:ind w:left="-142" w:right="1"/>
        <w:jc w:val="center"/>
        <w:rPr>
          <w:rFonts w:ascii="Times New Roman" w:eastAsia="Times New Roman" w:hAnsi="Times New Roman" w:cs="Times New Roman"/>
          <w:color w:val="000000"/>
          <w:sz w:val="28"/>
          <w:szCs w:val="28"/>
        </w:rPr>
      </w:pPr>
      <w:r>
        <w:rPr>
          <w:rFonts w:ascii="Times New Roman" w:eastAsia="Times New Roman" w:hAnsi="Times New Roman" w:cs="Times New Roman"/>
          <w:b/>
          <w:sz w:val="28"/>
          <w:szCs w:val="28"/>
        </w:rPr>
        <w:t>1</w:t>
      </w:r>
      <w:r>
        <w:rPr>
          <w:rFonts w:ascii="Times New Roman" w:eastAsia="Times New Roman" w:hAnsi="Times New Roman" w:cs="Times New Roman"/>
          <w:b/>
          <w:color w:val="000000"/>
          <w:sz w:val="28"/>
          <w:szCs w:val="28"/>
        </w:rPr>
        <w:t>. Результати SWOT-аналізу для Хмельницької області</w:t>
      </w:r>
    </w:p>
    <w:p w14:paraId="51B58B94" w14:textId="77777777" w:rsidR="0014662A" w:rsidRDefault="00507DF5">
      <w:pPr>
        <w:pBdr>
          <w:top w:val="nil"/>
          <w:left w:val="nil"/>
          <w:bottom w:val="nil"/>
          <w:right w:val="nil"/>
          <w:between w:val="nil"/>
        </w:pBdr>
        <w:spacing w:before="120" w:line="240" w:lineRule="auto"/>
        <w:ind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SWOT-TOWS аналіз</w:t>
      </w:r>
      <w:r>
        <w:rPr>
          <w:rFonts w:ascii="Times New Roman" w:eastAsia="Times New Roman" w:hAnsi="Times New Roman" w:cs="Times New Roman"/>
          <w:b/>
          <w:color w:val="000000"/>
          <w:sz w:val="28"/>
          <w:szCs w:val="28"/>
        </w:rPr>
        <w:t xml:space="preserve"> </w:t>
      </w:r>
      <w:r>
        <w:rPr>
          <w:rFonts w:ascii="Times New Roman" w:eastAsia="Times New Roman" w:hAnsi="Times New Roman" w:cs="Times New Roman"/>
          <w:color w:val="000000"/>
          <w:sz w:val="28"/>
          <w:szCs w:val="28"/>
        </w:rPr>
        <w:t>є методом, який дозволяє виявити взаємозв‘язки між ендогенними (внутрішніми) чинниками – сильними (S) та слабкими (W) сторонами, екзогенними (зовнішніми) впливами – можливостями (O) та загрозами (T).</w:t>
      </w:r>
    </w:p>
    <w:p w14:paraId="3CB899C9" w14:textId="77777777"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Під час SWOT-аналізу проводиться оцінка взаємозв’язків між згаданими факторами, на основі якого, як правило, розглядають три базові варіанти, а саме:</w:t>
      </w:r>
    </w:p>
    <w:p w14:paraId="10F098E0" w14:textId="55D5B8C0"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w:t>
      </w:r>
      <w:r w:rsidR="00790F52">
        <w:rPr>
          <w:rFonts w:ascii="Times New Roman" w:eastAsia="Times New Roman" w:hAnsi="Times New Roman" w:cs="Times New Roman"/>
          <w:color w:val="000000"/>
          <w:sz w:val="28"/>
          <w:szCs w:val="28"/>
        </w:rPr>
        <w:t>) </w:t>
      </w:r>
      <w:r>
        <w:rPr>
          <w:rFonts w:ascii="Times New Roman" w:eastAsia="Times New Roman" w:hAnsi="Times New Roman" w:cs="Times New Roman"/>
          <w:color w:val="000000"/>
          <w:sz w:val="28"/>
          <w:szCs w:val="28"/>
        </w:rPr>
        <w:t xml:space="preserve">“Порівняльні (конкурентні) переваги” – визначаються </w:t>
      </w:r>
      <w:proofErr w:type="spellStart"/>
      <w:r>
        <w:rPr>
          <w:rFonts w:ascii="Times New Roman" w:eastAsia="Times New Roman" w:hAnsi="Times New Roman" w:cs="Times New Roman"/>
          <w:color w:val="000000"/>
          <w:sz w:val="28"/>
          <w:szCs w:val="28"/>
        </w:rPr>
        <w:t>найперспек</w:t>
      </w:r>
      <w:r w:rsidR="00790F52">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тивніші</w:t>
      </w:r>
      <w:proofErr w:type="spellEnd"/>
      <w:r>
        <w:rPr>
          <w:rFonts w:ascii="Times New Roman" w:eastAsia="Times New Roman" w:hAnsi="Times New Roman" w:cs="Times New Roman"/>
          <w:color w:val="000000"/>
          <w:sz w:val="28"/>
          <w:szCs w:val="28"/>
        </w:rPr>
        <w:t xml:space="preserve"> сильні сторони, які краще за інших сприймають вплив зовнішніх факторів і можуть дати поштовх розвитку регіону;</w:t>
      </w:r>
    </w:p>
    <w:p w14:paraId="79258F94" w14:textId="1B931844"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w:t>
      </w:r>
      <w:r w:rsidR="00790F52">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 xml:space="preserve"> “Виклики” – матриця </w:t>
      </w:r>
      <w:proofErr w:type="spellStart"/>
      <w:r>
        <w:rPr>
          <w:rFonts w:ascii="Times New Roman" w:eastAsia="Times New Roman" w:hAnsi="Times New Roman" w:cs="Times New Roman"/>
          <w:color w:val="000000"/>
          <w:sz w:val="28"/>
          <w:szCs w:val="28"/>
        </w:rPr>
        <w:t>зв’язків</w:t>
      </w:r>
      <w:proofErr w:type="spellEnd"/>
      <w:r>
        <w:rPr>
          <w:rFonts w:ascii="Times New Roman" w:eastAsia="Times New Roman" w:hAnsi="Times New Roman" w:cs="Times New Roman"/>
          <w:color w:val="000000"/>
          <w:sz w:val="28"/>
          <w:szCs w:val="28"/>
        </w:rPr>
        <w:t xml:space="preserve"> будується між слабкими сторонами та зовнішніми позитивними можливостями, які дозволяють зменшити вразливість;</w:t>
      </w:r>
    </w:p>
    <w:p w14:paraId="31022889" w14:textId="7EE59FB8"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w:t>
      </w:r>
      <w:r w:rsidR="00790F52">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 xml:space="preserve"> “Ризики” – визначаються найслабші місця (внутрішні чинники) суб’єкта аналізу під впливом зовнішніх загроз.</w:t>
      </w:r>
    </w:p>
    <w:p w14:paraId="3AD9EEB4" w14:textId="47F96A48"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На наступному етапі проводиться TOWS-аналіз, який дозволяє оцінити </w:t>
      </w:r>
      <w:r>
        <w:rPr>
          <w:rFonts w:ascii="Times New Roman" w:eastAsia="Times New Roman" w:hAnsi="Times New Roman" w:cs="Times New Roman"/>
          <w:sz w:val="28"/>
          <w:szCs w:val="28"/>
        </w:rPr>
        <w:t>“</w:t>
      </w:r>
      <w:r>
        <w:rPr>
          <w:rFonts w:ascii="Times New Roman" w:eastAsia="Times New Roman" w:hAnsi="Times New Roman" w:cs="Times New Roman"/>
          <w:color w:val="000000"/>
          <w:sz w:val="28"/>
          <w:szCs w:val="28"/>
        </w:rPr>
        <w:t>зворотні</w:t>
      </w:r>
      <w:r>
        <w:rPr>
          <w:rFonts w:ascii="Times New Roman" w:eastAsia="Times New Roman" w:hAnsi="Times New Roman" w:cs="Times New Roman"/>
          <w:sz w:val="28"/>
          <w:szCs w:val="28"/>
        </w:rPr>
        <w:t>”</w:t>
      </w:r>
      <w:r>
        <w:rPr>
          <w:rFonts w:ascii="Times New Roman" w:eastAsia="Times New Roman" w:hAnsi="Times New Roman" w:cs="Times New Roman"/>
          <w:color w:val="000000"/>
          <w:sz w:val="28"/>
          <w:szCs w:val="28"/>
        </w:rPr>
        <w:t xml:space="preserve"> взаємозв’язки</w:t>
      </w:r>
      <w:r w:rsidR="008213B8">
        <w:rPr>
          <w:rFonts w:ascii="Times New Roman" w:eastAsia="Times New Roman" w:hAnsi="Times New Roman" w:cs="Times New Roman"/>
          <w:color w:val="000000"/>
          <w:sz w:val="28"/>
          <w:szCs w:val="28"/>
        </w:rPr>
        <w:t>, визначається</w:t>
      </w:r>
      <w:r>
        <w:rPr>
          <w:rFonts w:ascii="Times New Roman" w:eastAsia="Times New Roman" w:hAnsi="Times New Roman" w:cs="Times New Roman"/>
          <w:color w:val="000000"/>
          <w:sz w:val="28"/>
          <w:szCs w:val="28"/>
        </w:rPr>
        <w:t xml:space="preserve"> вплив кожного із зовнішніх факторів на внутрішні сильні і слабкі сторони</w:t>
      </w:r>
      <w:r w:rsidR="008213B8">
        <w:rPr>
          <w:rFonts w:ascii="Times New Roman" w:eastAsia="Times New Roman" w:hAnsi="Times New Roman" w:cs="Times New Roman"/>
          <w:color w:val="000000"/>
          <w:sz w:val="28"/>
          <w:szCs w:val="28"/>
        </w:rPr>
        <w:t>, а саме</w:t>
      </w:r>
      <w:r>
        <w:rPr>
          <w:rFonts w:ascii="Times New Roman" w:eastAsia="Times New Roman" w:hAnsi="Times New Roman" w:cs="Times New Roman"/>
          <w:color w:val="000000"/>
          <w:sz w:val="28"/>
          <w:szCs w:val="28"/>
        </w:rPr>
        <w:t>:</w:t>
      </w:r>
    </w:p>
    <w:p w14:paraId="55A74E8C" w14:textId="6EF9828C"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S-O: як зміниться кожна із сильних сторін S, якщо відповідні можливості O стануть реальністю</w:t>
      </w:r>
      <w:r w:rsidR="008213B8">
        <w:rPr>
          <w:rFonts w:ascii="Times New Roman" w:eastAsia="Times New Roman" w:hAnsi="Times New Roman" w:cs="Times New Roman"/>
          <w:color w:val="000000"/>
          <w:sz w:val="28"/>
          <w:szCs w:val="28"/>
        </w:rPr>
        <w:t>;</w:t>
      </w:r>
    </w:p>
    <w:p w14:paraId="0E7D44ED" w14:textId="5711928E"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W-O: як зміниться кожна із слабких сторін W, якщо відповідні можливості O стануть реальністю</w:t>
      </w:r>
      <w:r w:rsidR="008213B8">
        <w:rPr>
          <w:rFonts w:ascii="Times New Roman" w:eastAsia="Times New Roman" w:hAnsi="Times New Roman" w:cs="Times New Roman"/>
          <w:color w:val="000000"/>
          <w:sz w:val="28"/>
          <w:szCs w:val="28"/>
        </w:rPr>
        <w:t>;</w:t>
      </w:r>
    </w:p>
    <w:p w14:paraId="76C9F96F" w14:textId="4CBF3218"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S-T: як сильні сторони S можуть послабити вплив відповідних загроз T</w:t>
      </w:r>
      <w:r w:rsidR="008213B8">
        <w:rPr>
          <w:rFonts w:ascii="Times New Roman" w:eastAsia="Times New Roman" w:hAnsi="Times New Roman" w:cs="Times New Roman"/>
          <w:color w:val="000000"/>
          <w:sz w:val="28"/>
          <w:szCs w:val="28"/>
        </w:rPr>
        <w:t>;</w:t>
      </w:r>
    </w:p>
    <w:p w14:paraId="3D730026" w14:textId="313EFA52"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як зміниться кожна із слабких сторін W, якщо відповідні загрози T стануть реальністю</w:t>
      </w:r>
      <w:r w:rsidR="008213B8">
        <w:rPr>
          <w:rFonts w:ascii="Times New Roman" w:eastAsia="Times New Roman" w:hAnsi="Times New Roman" w:cs="Times New Roman"/>
          <w:color w:val="000000"/>
          <w:sz w:val="28"/>
          <w:szCs w:val="28"/>
        </w:rPr>
        <w:t>.</w:t>
      </w:r>
    </w:p>
    <w:p w14:paraId="7FD99023" w14:textId="589FCE80"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На основі результатів соціально-економічного аналізу показників розвитку області (див. розділ 3) та обговорень під час засідань робочої групи було визначено переліки сильних й слабких сторін та можливостей і загроз. Ці чинники, які значною мірою визначатимуть розвиток регіону, наведен</w:t>
      </w:r>
      <w:r w:rsidR="008213B8">
        <w:rPr>
          <w:rFonts w:ascii="Times New Roman" w:eastAsia="Times New Roman" w:hAnsi="Times New Roman" w:cs="Times New Roman"/>
          <w:color w:val="000000"/>
          <w:sz w:val="28"/>
          <w:szCs w:val="28"/>
        </w:rPr>
        <w:t xml:space="preserve">о </w:t>
      </w:r>
      <w:r>
        <w:rPr>
          <w:rFonts w:ascii="Times New Roman" w:eastAsia="Times New Roman" w:hAnsi="Times New Roman" w:cs="Times New Roman"/>
          <w:color w:val="000000"/>
          <w:sz w:val="28"/>
          <w:szCs w:val="28"/>
        </w:rPr>
        <w:t>у Табл.</w:t>
      </w:r>
      <w:r w:rsidR="008213B8">
        <w:rPr>
          <w:rFonts w:ascii="Times New Roman" w:eastAsia="Times New Roman" w:hAnsi="Times New Roman" w:cs="Times New Roman"/>
          <w:color w:val="000000"/>
          <w:sz w:val="28"/>
          <w:szCs w:val="28"/>
        </w:rPr>
        <w:t> </w:t>
      </w:r>
      <w:r>
        <w:rPr>
          <w:rFonts w:ascii="Times New Roman" w:eastAsia="Times New Roman" w:hAnsi="Times New Roman" w:cs="Times New Roman"/>
          <w:color w:val="000000"/>
          <w:sz w:val="28"/>
          <w:szCs w:val="28"/>
        </w:rPr>
        <w:t>35. При цьому послідовність згадування у переліках не означає пріоритетності факторів, які вказані у верхній частині списку, порівняно з іншими.   </w:t>
      </w:r>
    </w:p>
    <w:p w14:paraId="587B82DA" w14:textId="77777777" w:rsidR="0014662A" w:rsidRDefault="0014662A">
      <w:pPr>
        <w:pBdr>
          <w:top w:val="nil"/>
          <w:left w:val="nil"/>
          <w:bottom w:val="nil"/>
          <w:right w:val="nil"/>
          <w:between w:val="nil"/>
        </w:pBdr>
        <w:spacing w:line="240" w:lineRule="auto"/>
        <w:ind w:right="1" w:firstLine="840"/>
        <w:jc w:val="both"/>
        <w:rPr>
          <w:rFonts w:ascii="Times New Roman" w:eastAsia="Times New Roman" w:hAnsi="Times New Roman" w:cs="Times New Roman"/>
          <w:sz w:val="28"/>
          <w:szCs w:val="28"/>
        </w:rPr>
      </w:pPr>
    </w:p>
    <w:p w14:paraId="1557D404" w14:textId="77777777" w:rsidR="0014662A" w:rsidRDefault="0014662A">
      <w:pPr>
        <w:pBdr>
          <w:top w:val="nil"/>
          <w:left w:val="nil"/>
          <w:bottom w:val="nil"/>
          <w:right w:val="nil"/>
          <w:between w:val="nil"/>
        </w:pBdr>
        <w:spacing w:line="240" w:lineRule="auto"/>
        <w:ind w:left="-142" w:right="1" w:firstLine="850"/>
        <w:jc w:val="both"/>
        <w:rPr>
          <w:rFonts w:ascii="Times New Roman" w:eastAsia="Times New Roman" w:hAnsi="Times New Roman" w:cs="Times New Roman"/>
          <w:sz w:val="28"/>
          <w:szCs w:val="28"/>
        </w:rPr>
      </w:pPr>
    </w:p>
    <w:p w14:paraId="656D69BA" w14:textId="77777777" w:rsidR="0014662A" w:rsidRDefault="0014662A">
      <w:pPr>
        <w:pBdr>
          <w:top w:val="nil"/>
          <w:left w:val="nil"/>
          <w:bottom w:val="nil"/>
          <w:right w:val="nil"/>
          <w:between w:val="nil"/>
        </w:pBdr>
        <w:spacing w:line="240" w:lineRule="auto"/>
        <w:ind w:left="-142" w:right="1" w:firstLine="850"/>
        <w:jc w:val="both"/>
        <w:rPr>
          <w:rFonts w:ascii="Times New Roman" w:eastAsia="Times New Roman" w:hAnsi="Times New Roman" w:cs="Times New Roman"/>
          <w:sz w:val="28"/>
          <w:szCs w:val="28"/>
        </w:rPr>
      </w:pPr>
    </w:p>
    <w:p w14:paraId="317E0154" w14:textId="77777777" w:rsidR="0014662A" w:rsidRDefault="0014662A">
      <w:pPr>
        <w:pBdr>
          <w:top w:val="nil"/>
          <w:left w:val="nil"/>
          <w:bottom w:val="nil"/>
          <w:right w:val="nil"/>
          <w:between w:val="nil"/>
        </w:pBdr>
        <w:spacing w:line="240" w:lineRule="auto"/>
        <w:ind w:left="-142" w:right="1" w:firstLine="850"/>
        <w:jc w:val="both"/>
        <w:rPr>
          <w:rFonts w:ascii="Times New Roman" w:eastAsia="Times New Roman" w:hAnsi="Times New Roman" w:cs="Times New Roman"/>
          <w:sz w:val="28"/>
          <w:szCs w:val="28"/>
        </w:rPr>
      </w:pPr>
    </w:p>
    <w:p w14:paraId="4A05B78D" w14:textId="77777777" w:rsidR="0014662A" w:rsidRDefault="0014662A">
      <w:pPr>
        <w:pBdr>
          <w:top w:val="nil"/>
          <w:left w:val="nil"/>
          <w:bottom w:val="nil"/>
          <w:right w:val="nil"/>
          <w:between w:val="nil"/>
        </w:pBdr>
        <w:spacing w:line="240" w:lineRule="auto"/>
        <w:ind w:left="-142" w:right="1" w:firstLine="850"/>
        <w:jc w:val="both"/>
        <w:rPr>
          <w:rFonts w:ascii="Times New Roman" w:eastAsia="Times New Roman" w:hAnsi="Times New Roman" w:cs="Times New Roman"/>
          <w:sz w:val="28"/>
          <w:szCs w:val="28"/>
        </w:rPr>
      </w:pPr>
    </w:p>
    <w:p w14:paraId="585F735D" w14:textId="77777777" w:rsidR="0014662A" w:rsidRDefault="0014662A">
      <w:pPr>
        <w:pBdr>
          <w:top w:val="nil"/>
          <w:left w:val="nil"/>
          <w:bottom w:val="nil"/>
          <w:right w:val="nil"/>
          <w:between w:val="nil"/>
        </w:pBdr>
        <w:spacing w:line="240" w:lineRule="auto"/>
        <w:ind w:left="-142" w:right="1" w:firstLine="850"/>
        <w:jc w:val="both"/>
        <w:rPr>
          <w:rFonts w:ascii="Times New Roman" w:eastAsia="Times New Roman" w:hAnsi="Times New Roman" w:cs="Times New Roman"/>
          <w:sz w:val="28"/>
          <w:szCs w:val="28"/>
        </w:rPr>
      </w:pPr>
    </w:p>
    <w:p w14:paraId="60D99A23" w14:textId="77777777" w:rsidR="0014662A" w:rsidRDefault="0014662A">
      <w:pPr>
        <w:pBdr>
          <w:top w:val="nil"/>
          <w:left w:val="nil"/>
          <w:bottom w:val="nil"/>
          <w:right w:val="nil"/>
          <w:between w:val="nil"/>
        </w:pBdr>
        <w:spacing w:line="240" w:lineRule="auto"/>
        <w:ind w:left="-142" w:right="1" w:firstLine="850"/>
        <w:jc w:val="both"/>
        <w:rPr>
          <w:rFonts w:ascii="Times New Roman" w:eastAsia="Times New Roman" w:hAnsi="Times New Roman" w:cs="Times New Roman"/>
          <w:sz w:val="28"/>
          <w:szCs w:val="28"/>
        </w:rPr>
      </w:pPr>
    </w:p>
    <w:p w14:paraId="16FB2B60" w14:textId="77777777" w:rsidR="0014662A" w:rsidRDefault="0014662A">
      <w:pPr>
        <w:pBdr>
          <w:top w:val="nil"/>
          <w:left w:val="nil"/>
          <w:bottom w:val="nil"/>
          <w:right w:val="nil"/>
          <w:between w:val="nil"/>
        </w:pBdr>
        <w:spacing w:line="240" w:lineRule="auto"/>
        <w:ind w:left="-142" w:right="1" w:firstLine="850"/>
        <w:jc w:val="both"/>
        <w:rPr>
          <w:rFonts w:ascii="Times New Roman" w:eastAsia="Times New Roman" w:hAnsi="Times New Roman" w:cs="Times New Roman"/>
          <w:sz w:val="28"/>
          <w:szCs w:val="28"/>
        </w:rPr>
      </w:pPr>
    </w:p>
    <w:p w14:paraId="3CBBC29D" w14:textId="77777777" w:rsidR="0014662A" w:rsidRDefault="0014662A">
      <w:pPr>
        <w:pBdr>
          <w:top w:val="nil"/>
          <w:left w:val="nil"/>
          <w:bottom w:val="nil"/>
          <w:right w:val="nil"/>
          <w:between w:val="nil"/>
        </w:pBdr>
        <w:spacing w:line="240" w:lineRule="auto"/>
        <w:ind w:left="-142" w:right="1" w:firstLine="850"/>
        <w:jc w:val="both"/>
        <w:rPr>
          <w:rFonts w:ascii="Times New Roman" w:eastAsia="Times New Roman" w:hAnsi="Times New Roman" w:cs="Times New Roman"/>
          <w:sz w:val="28"/>
          <w:szCs w:val="28"/>
        </w:rPr>
      </w:pPr>
    </w:p>
    <w:p w14:paraId="0A25D87B" w14:textId="77777777" w:rsidR="0014662A" w:rsidRDefault="0014662A">
      <w:pPr>
        <w:pBdr>
          <w:top w:val="nil"/>
          <w:left w:val="nil"/>
          <w:bottom w:val="nil"/>
          <w:right w:val="nil"/>
          <w:between w:val="nil"/>
        </w:pBdr>
        <w:spacing w:line="240" w:lineRule="auto"/>
        <w:ind w:left="-142" w:right="1" w:firstLine="850"/>
        <w:jc w:val="both"/>
        <w:rPr>
          <w:rFonts w:ascii="Times New Roman" w:eastAsia="Times New Roman" w:hAnsi="Times New Roman" w:cs="Times New Roman"/>
          <w:sz w:val="28"/>
          <w:szCs w:val="28"/>
        </w:rPr>
      </w:pPr>
    </w:p>
    <w:p w14:paraId="68EE992F" w14:textId="77777777" w:rsidR="0014662A" w:rsidRDefault="0014662A">
      <w:pPr>
        <w:pBdr>
          <w:top w:val="nil"/>
          <w:left w:val="nil"/>
          <w:bottom w:val="nil"/>
          <w:right w:val="nil"/>
          <w:between w:val="nil"/>
        </w:pBdr>
        <w:spacing w:line="240" w:lineRule="auto"/>
        <w:ind w:left="-142" w:right="1" w:firstLine="850"/>
        <w:jc w:val="both"/>
        <w:rPr>
          <w:rFonts w:ascii="Times New Roman" w:eastAsia="Times New Roman" w:hAnsi="Times New Roman" w:cs="Times New Roman"/>
          <w:sz w:val="28"/>
          <w:szCs w:val="28"/>
        </w:rPr>
      </w:pPr>
    </w:p>
    <w:p w14:paraId="24778A40" w14:textId="77777777" w:rsidR="0014662A" w:rsidRDefault="00507DF5">
      <w:pPr>
        <w:pBdr>
          <w:top w:val="nil"/>
          <w:left w:val="nil"/>
          <w:bottom w:val="nil"/>
          <w:right w:val="nil"/>
          <w:between w:val="nil"/>
        </w:pBdr>
        <w:spacing w:before="240" w:after="120" w:line="240" w:lineRule="auto"/>
        <w:ind w:left="-142" w:right="1"/>
        <w:jc w:val="center"/>
        <w:rPr>
          <w:rFonts w:ascii="Times New Roman" w:eastAsia="Times New Roman" w:hAnsi="Times New Roman" w:cs="Times New Roman"/>
          <w:color w:val="000000"/>
          <w:sz w:val="28"/>
          <w:szCs w:val="28"/>
        </w:rPr>
      </w:pPr>
      <w:r>
        <w:rPr>
          <w:rFonts w:ascii="Times New Roman" w:eastAsia="Times New Roman" w:hAnsi="Times New Roman" w:cs="Times New Roman"/>
          <w:b/>
          <w:color w:val="000000"/>
          <w:sz w:val="28"/>
          <w:szCs w:val="28"/>
        </w:rPr>
        <w:lastRenderedPageBreak/>
        <w:t>Таблиця 3</w:t>
      </w:r>
      <w:r w:rsidR="004D6F6E">
        <w:rPr>
          <w:rFonts w:ascii="Times New Roman" w:eastAsia="Times New Roman" w:hAnsi="Times New Roman" w:cs="Times New Roman"/>
          <w:b/>
          <w:color w:val="000000"/>
          <w:sz w:val="28"/>
          <w:szCs w:val="28"/>
        </w:rPr>
        <w:t>6</w:t>
      </w:r>
      <w:r>
        <w:rPr>
          <w:rFonts w:ascii="Times New Roman" w:eastAsia="Times New Roman" w:hAnsi="Times New Roman" w:cs="Times New Roman"/>
          <w:b/>
          <w:color w:val="000000"/>
          <w:sz w:val="28"/>
          <w:szCs w:val="28"/>
        </w:rPr>
        <w:t>. SWOT-аналіз внутрішніх та зовнішніх факторів розвитку Хмельницької області</w:t>
      </w:r>
    </w:p>
    <w:tbl>
      <w:tblPr>
        <w:tblStyle w:val="afff4"/>
        <w:tblW w:w="0" w:type="auto"/>
        <w:jc w:val="center"/>
        <w:tblInd w:w="0" w:type="dxa"/>
        <w:tblLayout w:type="fixed"/>
        <w:tblLook w:val="0400" w:firstRow="0" w:lastRow="0" w:firstColumn="0" w:lastColumn="0" w:noHBand="0" w:noVBand="1"/>
      </w:tblPr>
      <w:tblGrid>
        <w:gridCol w:w="4962"/>
        <w:gridCol w:w="4962"/>
      </w:tblGrid>
      <w:tr w:rsidR="0014662A" w14:paraId="269BB960" w14:textId="77777777" w:rsidTr="00EE2CEE">
        <w:trPr>
          <w:trHeight w:val="555"/>
          <w:jc w:val="center"/>
        </w:trPr>
        <w:tc>
          <w:tcPr>
            <w:tcW w:w="4962" w:type="dxa"/>
            <w:tcBorders>
              <w:top w:val="single" w:sz="4" w:space="0" w:color="000000"/>
              <w:left w:val="single" w:sz="4" w:space="0" w:color="000000"/>
              <w:bottom w:val="single" w:sz="4" w:space="0" w:color="000000"/>
              <w:right w:val="single" w:sz="4" w:space="0" w:color="000000"/>
            </w:tcBorders>
            <w:shd w:val="clear" w:color="auto" w:fill="92D050"/>
            <w:tcMar>
              <w:top w:w="0" w:type="dxa"/>
              <w:left w:w="100" w:type="dxa"/>
              <w:bottom w:w="0" w:type="dxa"/>
              <w:right w:w="100" w:type="dxa"/>
            </w:tcMar>
            <w:vAlign w:val="center"/>
          </w:tcPr>
          <w:p w14:paraId="18FF7B7D" w14:textId="77777777" w:rsidR="0014662A" w:rsidRDefault="00507DF5" w:rsidP="00EE2CEE">
            <w:pPr>
              <w:pBdr>
                <w:top w:val="nil"/>
                <w:left w:val="nil"/>
                <w:bottom w:val="nil"/>
                <w:right w:val="nil"/>
                <w:between w:val="nil"/>
              </w:pBdr>
              <w:spacing w:line="240" w:lineRule="auto"/>
              <w:ind w:right="1"/>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Сильні сторони</w:t>
            </w:r>
          </w:p>
        </w:tc>
        <w:tc>
          <w:tcPr>
            <w:tcW w:w="4962" w:type="dxa"/>
            <w:tcBorders>
              <w:top w:val="single" w:sz="4" w:space="0" w:color="000000"/>
              <w:left w:val="single" w:sz="4" w:space="0" w:color="000000"/>
              <w:bottom w:val="single" w:sz="4" w:space="0" w:color="000000"/>
              <w:right w:val="single" w:sz="4" w:space="0" w:color="000000"/>
            </w:tcBorders>
            <w:shd w:val="clear" w:color="auto" w:fill="F79646"/>
            <w:tcMar>
              <w:top w:w="0" w:type="dxa"/>
              <w:left w:w="100" w:type="dxa"/>
              <w:bottom w:w="0" w:type="dxa"/>
              <w:right w:w="100" w:type="dxa"/>
            </w:tcMar>
            <w:vAlign w:val="center"/>
          </w:tcPr>
          <w:p w14:paraId="1C3133C4" w14:textId="77777777" w:rsidR="0014662A" w:rsidRDefault="00507DF5">
            <w:pPr>
              <w:pBdr>
                <w:top w:val="nil"/>
                <w:left w:val="nil"/>
                <w:bottom w:val="nil"/>
                <w:right w:val="nil"/>
                <w:between w:val="nil"/>
              </w:pBdr>
              <w:spacing w:line="240" w:lineRule="auto"/>
              <w:ind w:left="-142" w:right="1"/>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Слабкі сторони</w:t>
            </w:r>
          </w:p>
        </w:tc>
      </w:tr>
      <w:tr w:rsidR="0014662A" w14:paraId="4DC2A4F5" w14:textId="77777777" w:rsidTr="00EE2CEE">
        <w:trPr>
          <w:trHeight w:val="4386"/>
          <w:jc w:val="center"/>
        </w:trPr>
        <w:tc>
          <w:tcPr>
            <w:tcW w:w="496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F23632E" w14:textId="7BEB4536"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r w:rsidR="008213B8">
              <w:rPr>
                <w:rFonts w:ascii="Times New Roman" w:eastAsia="Times New Roman" w:hAnsi="Times New Roman" w:cs="Times New Roman"/>
                <w:color w:val="000000"/>
                <w:sz w:val="24"/>
                <w:szCs w:val="24"/>
              </w:rPr>
              <w:t> </w:t>
            </w:r>
            <w:r>
              <w:rPr>
                <w:rFonts w:ascii="Times New Roman" w:eastAsia="Times New Roman" w:hAnsi="Times New Roman" w:cs="Times New Roman"/>
                <w:color w:val="000000"/>
                <w:sz w:val="24"/>
                <w:szCs w:val="24"/>
              </w:rPr>
              <w:t>Відносно нижчі безпекові ризики у більшості громад</w:t>
            </w:r>
          </w:p>
          <w:p w14:paraId="4BA0A43E" w14:textId="0A0F8774"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r w:rsidR="008213B8">
              <w:rPr>
                <w:rFonts w:ascii="Times New Roman" w:eastAsia="Times New Roman" w:hAnsi="Times New Roman" w:cs="Times New Roman"/>
                <w:color w:val="000000"/>
                <w:sz w:val="24"/>
                <w:szCs w:val="24"/>
              </w:rPr>
              <w:t> </w:t>
            </w:r>
            <w:r>
              <w:rPr>
                <w:rFonts w:ascii="Times New Roman" w:eastAsia="Times New Roman" w:hAnsi="Times New Roman" w:cs="Times New Roman"/>
                <w:color w:val="000000"/>
                <w:sz w:val="24"/>
                <w:szCs w:val="24"/>
              </w:rPr>
              <w:t>Логістичне розташування області на перетині транспортних шляхів</w:t>
            </w:r>
          </w:p>
          <w:p w14:paraId="6CC9B1C4" w14:textId="77777777"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Активне підприємницьке середовище</w:t>
            </w:r>
          </w:p>
          <w:p w14:paraId="10B5A4D7" w14:textId="77777777"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Швейна галузь і машинобудування  </w:t>
            </w:r>
          </w:p>
          <w:p w14:paraId="238190AB" w14:textId="77777777"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Родючі чорноземи, значні с/г угіддя</w:t>
            </w:r>
          </w:p>
          <w:p w14:paraId="3C97AB51" w14:textId="38681AD4" w:rsidR="0014662A" w:rsidRDefault="006525C8">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w:t>
            </w:r>
            <w:r w:rsidR="00507DF5">
              <w:rPr>
                <w:rFonts w:ascii="Times New Roman" w:eastAsia="Times New Roman" w:hAnsi="Times New Roman" w:cs="Times New Roman"/>
                <w:color w:val="000000"/>
                <w:sz w:val="24"/>
                <w:szCs w:val="24"/>
              </w:rPr>
              <w:t xml:space="preserve">Культурна спадщина, об’єкти </w:t>
            </w:r>
            <w:r w:rsidR="008213B8">
              <w:rPr>
                <w:rFonts w:ascii="Times New Roman" w:eastAsia="Times New Roman" w:hAnsi="Times New Roman" w:cs="Times New Roman"/>
                <w:color w:val="000000"/>
                <w:sz w:val="24"/>
                <w:szCs w:val="24"/>
              </w:rPr>
              <w:t>ПЗФ</w:t>
            </w:r>
            <w:r w:rsidR="00507DF5">
              <w:rPr>
                <w:rFonts w:ascii="Times New Roman" w:eastAsia="Times New Roman" w:hAnsi="Times New Roman" w:cs="Times New Roman"/>
                <w:color w:val="000000"/>
                <w:sz w:val="24"/>
                <w:szCs w:val="24"/>
              </w:rPr>
              <w:t>, мінеральні води</w:t>
            </w:r>
          </w:p>
          <w:p w14:paraId="219408EF" w14:textId="716DA8B9" w:rsidR="0014662A" w:rsidRDefault="006525C8">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7. </w:t>
            </w:r>
            <w:r w:rsidR="00507DF5">
              <w:rPr>
                <w:rFonts w:ascii="Times New Roman" w:eastAsia="Times New Roman" w:hAnsi="Times New Roman" w:cs="Times New Roman"/>
                <w:color w:val="000000"/>
                <w:sz w:val="24"/>
                <w:szCs w:val="24"/>
              </w:rPr>
              <w:t>Сировина для переробної промисловості, відновлювальної енергетики</w:t>
            </w:r>
          </w:p>
          <w:p w14:paraId="47278FBE" w14:textId="77777777"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 Індустріальні парки, земельні ділянки для залучення інвестицій</w:t>
            </w:r>
          </w:p>
          <w:p w14:paraId="53C23A79" w14:textId="77777777"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 Орієнтованість місцевих товаровиробників на ринки ЄС</w:t>
            </w:r>
          </w:p>
        </w:tc>
        <w:tc>
          <w:tcPr>
            <w:tcW w:w="496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5D4A149D" w14:textId="027C3A08"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r w:rsidR="008213B8">
              <w:rPr>
                <w:rFonts w:ascii="Times New Roman" w:eastAsia="Times New Roman" w:hAnsi="Times New Roman" w:cs="Times New Roman"/>
                <w:color w:val="000000"/>
                <w:sz w:val="24"/>
                <w:szCs w:val="24"/>
              </w:rPr>
              <w:t> </w:t>
            </w:r>
            <w:r>
              <w:rPr>
                <w:rFonts w:ascii="Times New Roman" w:eastAsia="Times New Roman" w:hAnsi="Times New Roman" w:cs="Times New Roman"/>
                <w:color w:val="000000"/>
                <w:sz w:val="24"/>
                <w:szCs w:val="24"/>
              </w:rPr>
              <w:t>Скорочення населення (природне та міграційне)</w:t>
            </w:r>
          </w:p>
          <w:p w14:paraId="7E05B102" w14:textId="77777777"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Безробіття, особливо у сільській місцевості</w:t>
            </w:r>
          </w:p>
          <w:p w14:paraId="3B64A219" w14:textId="77777777"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Брак кадрів, особливо робітничих професій</w:t>
            </w:r>
          </w:p>
          <w:p w14:paraId="1EAB630A" w14:textId="77777777"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Невідповідність освітніх послуг потребам ринку праці</w:t>
            </w:r>
          </w:p>
          <w:p w14:paraId="300334D3" w14:textId="77777777"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Знос основних виробничих фондів</w:t>
            </w:r>
          </w:p>
          <w:p w14:paraId="060E535B" w14:textId="77777777"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Знос інфраструктури ЖКГ</w:t>
            </w:r>
          </w:p>
          <w:p w14:paraId="6EA06F38" w14:textId="77777777"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 Стан автодоріг</w:t>
            </w:r>
          </w:p>
          <w:p w14:paraId="1BD7BB25" w14:textId="77777777"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 Низька додана вартість с/г продукції</w:t>
            </w:r>
          </w:p>
          <w:p w14:paraId="3E334166" w14:textId="2D5B6816"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w:t>
            </w:r>
            <w:r w:rsidR="008213B8">
              <w:rPr>
                <w:rFonts w:ascii="Times New Roman" w:eastAsia="Times New Roman" w:hAnsi="Times New Roman" w:cs="Times New Roman"/>
                <w:color w:val="000000"/>
                <w:sz w:val="24"/>
                <w:szCs w:val="24"/>
              </w:rPr>
              <w:t> </w:t>
            </w:r>
            <w:r>
              <w:rPr>
                <w:rFonts w:ascii="Times New Roman" w:eastAsia="Times New Roman" w:hAnsi="Times New Roman" w:cs="Times New Roman"/>
                <w:color w:val="000000"/>
                <w:sz w:val="24"/>
                <w:szCs w:val="24"/>
              </w:rPr>
              <w:t xml:space="preserve">Нерозвиненість туристичної </w:t>
            </w:r>
            <w:proofErr w:type="spellStart"/>
            <w:r>
              <w:rPr>
                <w:rFonts w:ascii="Times New Roman" w:eastAsia="Times New Roman" w:hAnsi="Times New Roman" w:cs="Times New Roman"/>
                <w:color w:val="000000"/>
                <w:sz w:val="24"/>
                <w:szCs w:val="24"/>
              </w:rPr>
              <w:t>інфраструк</w:t>
            </w:r>
            <w:proofErr w:type="spellEnd"/>
            <w:r w:rsidR="008213B8">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тури</w:t>
            </w:r>
          </w:p>
          <w:p w14:paraId="4F60C06B" w14:textId="77777777"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 Слабка система поводження з ТПВ </w:t>
            </w:r>
          </w:p>
        </w:tc>
      </w:tr>
      <w:tr w:rsidR="0014662A" w14:paraId="710BFF3C" w14:textId="77777777" w:rsidTr="00EE2CEE">
        <w:trPr>
          <w:trHeight w:val="450"/>
          <w:jc w:val="center"/>
        </w:trPr>
        <w:tc>
          <w:tcPr>
            <w:tcW w:w="4962" w:type="dxa"/>
            <w:tcBorders>
              <w:top w:val="single" w:sz="4" w:space="0" w:color="000000"/>
              <w:left w:val="single" w:sz="4" w:space="0" w:color="000000"/>
              <w:bottom w:val="single" w:sz="4" w:space="0" w:color="000000"/>
              <w:right w:val="single" w:sz="4" w:space="0" w:color="000000"/>
            </w:tcBorders>
            <w:shd w:val="clear" w:color="auto" w:fill="B8CCE4"/>
            <w:tcMar>
              <w:top w:w="0" w:type="dxa"/>
              <w:left w:w="100" w:type="dxa"/>
              <w:bottom w:w="0" w:type="dxa"/>
              <w:right w:w="100" w:type="dxa"/>
            </w:tcMar>
            <w:vAlign w:val="center"/>
          </w:tcPr>
          <w:p w14:paraId="3F3F2DE9" w14:textId="77777777" w:rsidR="0014662A" w:rsidRDefault="00507DF5">
            <w:pPr>
              <w:pBdr>
                <w:top w:val="nil"/>
                <w:left w:val="nil"/>
                <w:bottom w:val="nil"/>
                <w:right w:val="nil"/>
                <w:between w:val="nil"/>
              </w:pBdr>
              <w:spacing w:line="240" w:lineRule="auto"/>
              <w:ind w:left="-142" w:right="1"/>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Можливості</w:t>
            </w:r>
          </w:p>
        </w:tc>
        <w:tc>
          <w:tcPr>
            <w:tcW w:w="4962" w:type="dxa"/>
            <w:tcBorders>
              <w:top w:val="single" w:sz="4" w:space="0" w:color="000000"/>
              <w:left w:val="single" w:sz="4" w:space="0" w:color="000000"/>
              <w:bottom w:val="single" w:sz="4" w:space="0" w:color="000000"/>
              <w:right w:val="single" w:sz="4" w:space="0" w:color="000000"/>
            </w:tcBorders>
            <w:shd w:val="clear" w:color="auto" w:fill="F4764E"/>
            <w:tcMar>
              <w:top w:w="0" w:type="dxa"/>
              <w:left w:w="100" w:type="dxa"/>
              <w:bottom w:w="0" w:type="dxa"/>
              <w:right w:w="100" w:type="dxa"/>
            </w:tcMar>
            <w:vAlign w:val="center"/>
          </w:tcPr>
          <w:p w14:paraId="75D1147D" w14:textId="77777777" w:rsidR="0014662A" w:rsidRDefault="00507DF5">
            <w:pPr>
              <w:pBdr>
                <w:top w:val="nil"/>
                <w:left w:val="nil"/>
                <w:bottom w:val="nil"/>
                <w:right w:val="nil"/>
                <w:between w:val="nil"/>
              </w:pBdr>
              <w:spacing w:line="240" w:lineRule="auto"/>
              <w:ind w:left="-142" w:right="1"/>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Загрози</w:t>
            </w:r>
          </w:p>
        </w:tc>
      </w:tr>
      <w:tr w:rsidR="0014662A" w14:paraId="37D557BE" w14:textId="77777777" w:rsidTr="00EE2CEE">
        <w:trPr>
          <w:trHeight w:val="4263"/>
          <w:jc w:val="center"/>
        </w:trPr>
        <w:tc>
          <w:tcPr>
            <w:tcW w:w="496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44B9C80" w14:textId="31B05F81"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r w:rsidR="008213B8">
              <w:rPr>
                <w:rFonts w:ascii="Times New Roman" w:eastAsia="Times New Roman" w:hAnsi="Times New Roman" w:cs="Times New Roman"/>
                <w:color w:val="000000"/>
                <w:sz w:val="24"/>
                <w:szCs w:val="24"/>
              </w:rPr>
              <w:t> </w:t>
            </w:r>
            <w:r>
              <w:rPr>
                <w:rFonts w:ascii="Times New Roman" w:eastAsia="Times New Roman" w:hAnsi="Times New Roman" w:cs="Times New Roman"/>
                <w:color w:val="000000"/>
                <w:sz w:val="24"/>
                <w:szCs w:val="24"/>
              </w:rPr>
              <w:t>Посилення ППО/ПРО і зменшення безпекових ризиків</w:t>
            </w:r>
          </w:p>
          <w:p w14:paraId="13BFD682" w14:textId="6BD26DFE"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r w:rsidR="008213B8">
              <w:rPr>
                <w:rFonts w:ascii="Times New Roman" w:eastAsia="Times New Roman" w:hAnsi="Times New Roman" w:cs="Times New Roman"/>
                <w:color w:val="000000"/>
                <w:sz w:val="24"/>
                <w:szCs w:val="24"/>
              </w:rPr>
              <w:t> </w:t>
            </w:r>
            <w:r>
              <w:rPr>
                <w:rFonts w:ascii="Times New Roman" w:eastAsia="Times New Roman" w:hAnsi="Times New Roman" w:cs="Times New Roman"/>
                <w:color w:val="000000"/>
                <w:sz w:val="24"/>
                <w:szCs w:val="24"/>
              </w:rPr>
              <w:t xml:space="preserve">Міжнародна підтримка </w:t>
            </w:r>
            <w:proofErr w:type="spellStart"/>
            <w:r>
              <w:rPr>
                <w:rFonts w:ascii="Times New Roman" w:eastAsia="Times New Roman" w:hAnsi="Times New Roman" w:cs="Times New Roman"/>
                <w:color w:val="000000"/>
                <w:sz w:val="24"/>
                <w:szCs w:val="24"/>
              </w:rPr>
              <w:t>проєктів</w:t>
            </w:r>
            <w:proofErr w:type="spellEnd"/>
            <w:r>
              <w:rPr>
                <w:rFonts w:ascii="Times New Roman" w:eastAsia="Times New Roman" w:hAnsi="Times New Roman" w:cs="Times New Roman"/>
                <w:color w:val="000000"/>
                <w:sz w:val="24"/>
                <w:szCs w:val="24"/>
              </w:rPr>
              <w:t xml:space="preserve"> відновлення і розвитку регіонів</w:t>
            </w:r>
          </w:p>
          <w:p w14:paraId="41950461" w14:textId="77777777"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Розвиток транспортного коридору ЄС через область</w:t>
            </w:r>
          </w:p>
          <w:p w14:paraId="0CD5DE33" w14:textId="15D4D086"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r w:rsidR="008213B8">
              <w:rPr>
                <w:rFonts w:ascii="Times New Roman" w:eastAsia="Times New Roman" w:hAnsi="Times New Roman" w:cs="Times New Roman"/>
                <w:color w:val="000000"/>
                <w:sz w:val="24"/>
                <w:szCs w:val="24"/>
              </w:rPr>
              <w:t> </w:t>
            </w:r>
            <w:r>
              <w:rPr>
                <w:rFonts w:ascii="Times New Roman" w:eastAsia="Times New Roman" w:hAnsi="Times New Roman" w:cs="Times New Roman"/>
                <w:color w:val="000000"/>
                <w:sz w:val="24"/>
                <w:szCs w:val="24"/>
              </w:rPr>
              <w:t>Досягнення вигідних для АПК України умов вступу до ЄС</w:t>
            </w:r>
          </w:p>
          <w:p w14:paraId="03B9FFA8" w14:textId="661B864F"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w:t>
            </w:r>
            <w:r w:rsidR="008213B8">
              <w:rPr>
                <w:rFonts w:ascii="Times New Roman" w:eastAsia="Times New Roman" w:hAnsi="Times New Roman" w:cs="Times New Roman"/>
                <w:color w:val="000000"/>
                <w:sz w:val="24"/>
                <w:szCs w:val="24"/>
              </w:rPr>
              <w:t> </w:t>
            </w:r>
            <w:r>
              <w:rPr>
                <w:rFonts w:ascii="Times New Roman" w:eastAsia="Times New Roman" w:hAnsi="Times New Roman" w:cs="Times New Roman"/>
                <w:color w:val="000000"/>
                <w:sz w:val="24"/>
                <w:szCs w:val="24"/>
              </w:rPr>
              <w:t>Державна підтримка АПК, зокрема фермерів</w:t>
            </w:r>
          </w:p>
          <w:p w14:paraId="11917B31" w14:textId="4877A3FE"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w:t>
            </w:r>
            <w:r w:rsidR="008213B8">
              <w:rPr>
                <w:rFonts w:ascii="Times New Roman" w:eastAsia="Times New Roman" w:hAnsi="Times New Roman" w:cs="Times New Roman"/>
                <w:color w:val="000000"/>
                <w:sz w:val="24"/>
                <w:szCs w:val="24"/>
              </w:rPr>
              <w:t> </w:t>
            </w:r>
            <w:r>
              <w:rPr>
                <w:rFonts w:ascii="Times New Roman" w:eastAsia="Times New Roman" w:hAnsi="Times New Roman" w:cs="Times New Roman"/>
                <w:color w:val="000000"/>
                <w:sz w:val="24"/>
                <w:szCs w:val="24"/>
              </w:rPr>
              <w:t>Підвищення фінансової спроможності громад</w:t>
            </w:r>
          </w:p>
          <w:p w14:paraId="152FD242" w14:textId="77777777"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 Поліпшення бізнес-клімату в Україні</w:t>
            </w:r>
          </w:p>
          <w:p w14:paraId="66A1DE14" w14:textId="7CDA6078"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w:t>
            </w:r>
            <w:r w:rsidR="008213B8">
              <w:rPr>
                <w:rFonts w:ascii="Times New Roman" w:eastAsia="Times New Roman" w:hAnsi="Times New Roman" w:cs="Times New Roman"/>
                <w:color w:val="000000"/>
                <w:sz w:val="24"/>
                <w:szCs w:val="24"/>
              </w:rPr>
              <w:t> </w:t>
            </w:r>
            <w:r>
              <w:rPr>
                <w:rFonts w:ascii="Times New Roman" w:eastAsia="Times New Roman" w:hAnsi="Times New Roman" w:cs="Times New Roman"/>
                <w:color w:val="000000"/>
                <w:sz w:val="24"/>
                <w:szCs w:val="24"/>
              </w:rPr>
              <w:t>Ріст внутрішнього туризму (у т</w:t>
            </w:r>
            <w:r w:rsidR="005D776B">
              <w:rPr>
                <w:rFonts w:ascii="Times New Roman" w:eastAsia="Times New Roman" w:hAnsi="Times New Roman" w:cs="Times New Roman"/>
                <w:color w:val="000000"/>
                <w:sz w:val="24"/>
                <w:szCs w:val="24"/>
              </w:rPr>
              <w:t xml:space="preserve">ому </w:t>
            </w:r>
            <w:r>
              <w:rPr>
                <w:rFonts w:ascii="Times New Roman" w:eastAsia="Times New Roman" w:hAnsi="Times New Roman" w:cs="Times New Roman"/>
                <w:color w:val="000000"/>
                <w:sz w:val="24"/>
                <w:szCs w:val="24"/>
              </w:rPr>
              <w:t>ч</w:t>
            </w:r>
            <w:r w:rsidR="005D776B">
              <w:rPr>
                <w:rFonts w:ascii="Times New Roman" w:eastAsia="Times New Roman" w:hAnsi="Times New Roman" w:cs="Times New Roman"/>
                <w:color w:val="000000"/>
                <w:sz w:val="24"/>
                <w:szCs w:val="24"/>
              </w:rPr>
              <w:t>ислі</w:t>
            </w:r>
            <w:r>
              <w:rPr>
                <w:rFonts w:ascii="Times New Roman" w:eastAsia="Times New Roman" w:hAnsi="Times New Roman" w:cs="Times New Roman"/>
                <w:color w:val="000000"/>
                <w:sz w:val="24"/>
                <w:szCs w:val="24"/>
              </w:rPr>
              <w:t xml:space="preserve"> </w:t>
            </w:r>
            <w:r w:rsidR="005D776B" w:rsidRPr="004F0EFC">
              <w:rPr>
                <w:rFonts w:ascii="Times New Roman" w:eastAsia="Times New Roman" w:hAnsi="Times New Roman" w:cs="Times New Roman"/>
                <w:color w:val="000000"/>
                <w:sz w:val="24"/>
                <w:szCs w:val="24"/>
              </w:rPr>
              <w:t>“</w:t>
            </w:r>
            <w:r w:rsidRPr="004F0EFC">
              <w:rPr>
                <w:rFonts w:ascii="Times New Roman" w:eastAsia="Times New Roman" w:hAnsi="Times New Roman" w:cs="Times New Roman"/>
                <w:color w:val="000000"/>
                <w:sz w:val="24"/>
                <w:szCs w:val="24"/>
              </w:rPr>
              <w:t>зеленого</w:t>
            </w:r>
            <w:r w:rsidR="005D776B" w:rsidRPr="004F0EFC">
              <w:rPr>
                <w:rFonts w:ascii="Times New Roman" w:eastAsia="Times New Roman" w:hAnsi="Times New Roman" w:cs="Times New Roman"/>
                <w:color w:val="000000"/>
                <w:sz w:val="24"/>
                <w:szCs w:val="24"/>
              </w:rPr>
              <w:t>”</w:t>
            </w:r>
            <w:r w:rsidRPr="004F0EFC">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медичного)</w:t>
            </w:r>
          </w:p>
          <w:p w14:paraId="6AD196A1" w14:textId="0B841FD8"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w:t>
            </w:r>
            <w:r w:rsidR="008213B8">
              <w:rPr>
                <w:rFonts w:ascii="Times New Roman" w:eastAsia="Times New Roman" w:hAnsi="Times New Roman" w:cs="Times New Roman"/>
                <w:color w:val="000000"/>
                <w:sz w:val="24"/>
                <w:szCs w:val="24"/>
              </w:rPr>
              <w:t> </w:t>
            </w:r>
            <w:r>
              <w:rPr>
                <w:rFonts w:ascii="Times New Roman" w:eastAsia="Times New Roman" w:hAnsi="Times New Roman" w:cs="Times New Roman"/>
                <w:color w:val="000000"/>
                <w:sz w:val="24"/>
                <w:szCs w:val="24"/>
              </w:rPr>
              <w:t>Активізація прикладних наукових досліджень в економіці</w:t>
            </w:r>
          </w:p>
          <w:p w14:paraId="058C97E0" w14:textId="77777777"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 Ріст світового попиту на с/г продукцію</w:t>
            </w:r>
          </w:p>
          <w:p w14:paraId="7DAB29BD" w14:textId="77777777"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11. </w:t>
            </w:r>
            <w:proofErr w:type="spellStart"/>
            <w:r>
              <w:rPr>
                <w:rFonts w:ascii="Times New Roman" w:eastAsia="Times New Roman" w:hAnsi="Times New Roman" w:cs="Times New Roman"/>
                <w:color w:val="000000"/>
                <w:sz w:val="24"/>
                <w:szCs w:val="24"/>
              </w:rPr>
              <w:t>Цифровізація</w:t>
            </w:r>
            <w:proofErr w:type="spellEnd"/>
            <w:r>
              <w:rPr>
                <w:rFonts w:ascii="Times New Roman" w:eastAsia="Times New Roman" w:hAnsi="Times New Roman" w:cs="Times New Roman"/>
                <w:color w:val="000000"/>
                <w:sz w:val="24"/>
                <w:szCs w:val="24"/>
              </w:rPr>
              <w:t xml:space="preserve"> та застосування штучного інтелекту</w:t>
            </w:r>
          </w:p>
          <w:p w14:paraId="2A6D2ECC" w14:textId="77777777"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 Будівництво енергоблоків Хмельницької АЕС</w:t>
            </w:r>
          </w:p>
        </w:tc>
        <w:tc>
          <w:tcPr>
            <w:tcW w:w="496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9A91AC2" w14:textId="60E6A2E5"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r w:rsidR="008213B8">
              <w:rPr>
                <w:rFonts w:ascii="Times New Roman" w:eastAsia="Times New Roman" w:hAnsi="Times New Roman" w:cs="Times New Roman"/>
                <w:color w:val="000000"/>
                <w:sz w:val="24"/>
                <w:szCs w:val="24"/>
              </w:rPr>
              <w:t> </w:t>
            </w:r>
            <w:r>
              <w:rPr>
                <w:rFonts w:ascii="Times New Roman" w:eastAsia="Times New Roman" w:hAnsi="Times New Roman" w:cs="Times New Roman"/>
                <w:color w:val="000000"/>
                <w:sz w:val="24"/>
                <w:szCs w:val="24"/>
              </w:rPr>
              <w:t>Ескалація війни, посилення обстрілів області</w:t>
            </w:r>
          </w:p>
          <w:p w14:paraId="2774455E" w14:textId="77777777"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Нові хвилі масової міграції ВПО</w:t>
            </w:r>
          </w:p>
          <w:p w14:paraId="3295E62A" w14:textId="386965BA"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r w:rsidR="008213B8">
              <w:rPr>
                <w:rFonts w:ascii="Times New Roman" w:eastAsia="Times New Roman" w:hAnsi="Times New Roman" w:cs="Times New Roman"/>
                <w:color w:val="000000"/>
                <w:sz w:val="24"/>
                <w:szCs w:val="24"/>
              </w:rPr>
              <w:t> </w:t>
            </w:r>
            <w:r>
              <w:rPr>
                <w:rFonts w:ascii="Times New Roman" w:eastAsia="Times New Roman" w:hAnsi="Times New Roman" w:cs="Times New Roman"/>
                <w:color w:val="000000"/>
                <w:sz w:val="24"/>
                <w:szCs w:val="24"/>
              </w:rPr>
              <w:t>Одночасне повернення додому великої кількості воїнів Сил оборони </w:t>
            </w:r>
          </w:p>
          <w:p w14:paraId="3BABA9E2" w14:textId="7B137FC7"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r w:rsidR="008213B8">
              <w:rPr>
                <w:rFonts w:ascii="Times New Roman" w:eastAsia="Times New Roman" w:hAnsi="Times New Roman" w:cs="Times New Roman"/>
                <w:color w:val="000000"/>
                <w:sz w:val="24"/>
                <w:szCs w:val="24"/>
              </w:rPr>
              <w:t> </w:t>
            </w:r>
            <w:r>
              <w:rPr>
                <w:rFonts w:ascii="Times New Roman" w:eastAsia="Times New Roman" w:hAnsi="Times New Roman" w:cs="Times New Roman"/>
                <w:color w:val="000000"/>
                <w:sz w:val="24"/>
                <w:szCs w:val="24"/>
              </w:rPr>
              <w:t xml:space="preserve">Масштабні відключення </w:t>
            </w:r>
            <w:proofErr w:type="spellStart"/>
            <w:r>
              <w:rPr>
                <w:rFonts w:ascii="Times New Roman" w:eastAsia="Times New Roman" w:hAnsi="Times New Roman" w:cs="Times New Roman"/>
                <w:color w:val="000000"/>
                <w:sz w:val="24"/>
                <w:szCs w:val="24"/>
              </w:rPr>
              <w:t>електро</w:t>
            </w:r>
            <w:proofErr w:type="spellEnd"/>
            <w:r>
              <w:rPr>
                <w:rFonts w:ascii="Times New Roman" w:eastAsia="Times New Roman" w:hAnsi="Times New Roman" w:cs="Times New Roman"/>
                <w:color w:val="000000"/>
                <w:sz w:val="24"/>
                <w:szCs w:val="24"/>
              </w:rPr>
              <w:t>-/газопостачання</w:t>
            </w:r>
          </w:p>
          <w:p w14:paraId="43A107A9" w14:textId="1B0330DF"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w:t>
            </w:r>
            <w:r w:rsidR="008213B8">
              <w:rPr>
                <w:rFonts w:ascii="Times New Roman" w:eastAsia="Times New Roman" w:hAnsi="Times New Roman" w:cs="Times New Roman"/>
                <w:color w:val="000000"/>
                <w:sz w:val="24"/>
                <w:szCs w:val="24"/>
              </w:rPr>
              <w:t> </w:t>
            </w:r>
            <w:r>
              <w:rPr>
                <w:rFonts w:ascii="Times New Roman" w:eastAsia="Times New Roman" w:hAnsi="Times New Roman" w:cs="Times New Roman"/>
                <w:color w:val="000000"/>
                <w:sz w:val="24"/>
                <w:szCs w:val="24"/>
              </w:rPr>
              <w:t>Скорочення міжнародної підтримки України</w:t>
            </w:r>
          </w:p>
          <w:p w14:paraId="13AFBFF4" w14:textId="77777777"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Обмеження експорту української продукції</w:t>
            </w:r>
          </w:p>
          <w:p w14:paraId="5863BA26" w14:textId="77777777"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 Невигідні для АПК України умови вступу до ЄС</w:t>
            </w:r>
          </w:p>
          <w:p w14:paraId="04E91ABA" w14:textId="77777777"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 Зменшення програм підтримки за рахунок держбюджету</w:t>
            </w:r>
          </w:p>
          <w:p w14:paraId="7DB2F9A7" w14:textId="77777777"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 Інфляція, зниження доходів мешканців</w:t>
            </w:r>
          </w:p>
          <w:p w14:paraId="562082B0" w14:textId="77777777"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 Ріст цін на енергоресурси</w:t>
            </w:r>
          </w:p>
          <w:p w14:paraId="38428011" w14:textId="77777777"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 Кліматичні зміни</w:t>
            </w:r>
          </w:p>
          <w:p w14:paraId="6A37D5C1" w14:textId="77777777"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 Природні чи техногенні НС</w:t>
            </w:r>
          </w:p>
          <w:p w14:paraId="7B10352F" w14:textId="77777777" w:rsidR="0014662A" w:rsidRDefault="00507DF5">
            <w:pPr>
              <w:pBdr>
                <w:top w:val="nil"/>
                <w:left w:val="nil"/>
                <w:bottom w:val="nil"/>
                <w:right w:val="nil"/>
                <w:between w:val="nil"/>
              </w:pBdr>
              <w:spacing w:line="240" w:lineRule="auto"/>
              <w:ind w:right="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 Деградація земель</w:t>
            </w:r>
          </w:p>
        </w:tc>
      </w:tr>
    </w:tbl>
    <w:p w14:paraId="0E93DDAE" w14:textId="64769F0B" w:rsidR="0014662A" w:rsidRDefault="00507DF5">
      <w:pPr>
        <w:pBdr>
          <w:top w:val="nil"/>
          <w:left w:val="nil"/>
          <w:bottom w:val="nil"/>
          <w:right w:val="nil"/>
          <w:between w:val="nil"/>
        </w:pBdr>
        <w:spacing w:before="120" w:line="240" w:lineRule="auto"/>
        <w:ind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Кількісна оцінка впливовості (вагомості) кожного із факторів була проведена експертним шляхом. Фахівцям, зокрема з числа членів робочої групи, представників ОМС, було запропоновано оцінити по кожному із зовнішніх факторів його вплив на внутрішні фактори.</w:t>
      </w:r>
    </w:p>
    <w:p w14:paraId="59AC24E4" w14:textId="05FF6D0E"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Кожен із експертів провів масштабну роботу, виставивши 456 оцінок вагомості впливу по кожній із пар факторів. Оцінка проводилася за трибальною шкалою. </w:t>
      </w:r>
      <w:r w:rsidR="008213B8">
        <w:rPr>
          <w:rFonts w:ascii="Times New Roman" w:eastAsia="Times New Roman" w:hAnsi="Times New Roman" w:cs="Times New Roman"/>
          <w:color w:val="000000"/>
          <w:sz w:val="28"/>
          <w:szCs w:val="28"/>
        </w:rPr>
        <w:t>У</w:t>
      </w:r>
      <w:r>
        <w:rPr>
          <w:rFonts w:ascii="Times New Roman" w:eastAsia="Times New Roman" w:hAnsi="Times New Roman" w:cs="Times New Roman"/>
          <w:color w:val="000000"/>
          <w:sz w:val="28"/>
          <w:szCs w:val="28"/>
        </w:rPr>
        <w:t>сього отримано файли з оцінками від 21 експерта.</w:t>
      </w:r>
    </w:p>
    <w:p w14:paraId="3C102003" w14:textId="3BF51A5E" w:rsidR="0014662A" w:rsidRDefault="008213B8">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Відповідно до</w:t>
      </w:r>
      <w:r w:rsidR="00507DF5">
        <w:rPr>
          <w:rFonts w:ascii="Times New Roman" w:eastAsia="Times New Roman" w:hAnsi="Times New Roman" w:cs="Times New Roman"/>
          <w:color w:val="000000"/>
          <w:sz w:val="28"/>
          <w:szCs w:val="28"/>
        </w:rPr>
        <w:t xml:space="preserve"> зведених оцінок два типи стратегій отримали практично однакову кількість балів (див. </w:t>
      </w:r>
      <w:r>
        <w:rPr>
          <w:rFonts w:ascii="Times New Roman" w:eastAsia="Times New Roman" w:hAnsi="Times New Roman" w:cs="Times New Roman"/>
          <w:color w:val="000000"/>
          <w:sz w:val="28"/>
          <w:szCs w:val="28"/>
        </w:rPr>
        <w:t>т</w:t>
      </w:r>
      <w:r w:rsidR="00507DF5">
        <w:rPr>
          <w:rFonts w:ascii="Times New Roman" w:eastAsia="Times New Roman" w:hAnsi="Times New Roman" w:cs="Times New Roman"/>
          <w:color w:val="000000"/>
          <w:sz w:val="28"/>
          <w:szCs w:val="28"/>
        </w:rPr>
        <w:t>абл.</w:t>
      </w:r>
      <w:r w:rsidR="008175E5">
        <w:rPr>
          <w:rFonts w:ascii="Times New Roman" w:eastAsia="Times New Roman" w:hAnsi="Times New Roman" w:cs="Times New Roman"/>
          <w:color w:val="000000"/>
          <w:sz w:val="28"/>
          <w:szCs w:val="28"/>
        </w:rPr>
        <w:t xml:space="preserve"> </w:t>
      </w:r>
      <w:r w:rsidR="00507DF5">
        <w:rPr>
          <w:rFonts w:ascii="Times New Roman" w:eastAsia="Times New Roman" w:hAnsi="Times New Roman" w:cs="Times New Roman"/>
          <w:color w:val="000000"/>
          <w:sz w:val="28"/>
          <w:szCs w:val="28"/>
        </w:rPr>
        <w:t>36). Йдеться про оборонну стратегію, яка передбачає фокусування на заходах, які мінімізують слабкі сторони і таким чином зменшують вразливість до зовнішніх загроз. З іншого боку, також високі оцінки отримала наступальна модель стратегії (акцент на використання сприятливих зовнішніх можливостей для посилення сильних сторін регіону).</w:t>
      </w:r>
    </w:p>
    <w:p w14:paraId="51A8DD1E" w14:textId="18A6275F"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Очевидно, що на експертні оцінки значною мірою вплинула низка обставин різного характеру, які склалися наприкінці грудня 2024 року. З одного боку, викликають тривогу перехоплення ініціативи російськими військами на ключових напрямках фронту,</w:t>
      </w:r>
      <w:r w:rsidR="0026649D">
        <w:rPr>
          <w:rFonts w:ascii="Times New Roman" w:eastAsia="Times New Roman" w:hAnsi="Times New Roman" w:cs="Times New Roman"/>
          <w:color w:val="000000"/>
          <w:sz w:val="28"/>
          <w:szCs w:val="28"/>
        </w:rPr>
        <w:t xml:space="preserve"> невизначеність</w:t>
      </w:r>
      <w:r>
        <w:rPr>
          <w:rFonts w:ascii="Times New Roman" w:eastAsia="Times New Roman" w:hAnsi="Times New Roman" w:cs="Times New Roman"/>
          <w:color w:val="000000"/>
          <w:sz w:val="28"/>
          <w:szCs w:val="28"/>
        </w:rPr>
        <w:t xml:space="preserve"> </w:t>
      </w:r>
      <w:r w:rsidR="0026649D" w:rsidRPr="0026649D">
        <w:rPr>
          <w:rFonts w:ascii="Times New Roman" w:eastAsia="Times New Roman" w:hAnsi="Times New Roman" w:cs="Times New Roman"/>
          <w:color w:val="000000"/>
          <w:sz w:val="28"/>
          <w:szCs w:val="28"/>
        </w:rPr>
        <w:t>у питанні міжнародної підтримки України та можливих шляхів завершення війни</w:t>
      </w:r>
      <w:r w:rsidR="0026649D">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 xml:space="preserve">труднощі мобілізації людських ресурсів для Сил оборони. З іншого – тепла зима і відсутність тривалих відключень електроенергії дають підстави для оптимізму щодо проходження </w:t>
      </w:r>
      <w:r w:rsidR="0026649D">
        <w:rPr>
          <w:rFonts w:ascii="Times New Roman" w:eastAsia="Times New Roman" w:hAnsi="Times New Roman" w:cs="Times New Roman"/>
          <w:color w:val="000000"/>
          <w:sz w:val="28"/>
          <w:szCs w:val="28"/>
        </w:rPr>
        <w:t>опалювального</w:t>
      </w:r>
      <w:r>
        <w:rPr>
          <w:rFonts w:ascii="Times New Roman" w:eastAsia="Times New Roman" w:hAnsi="Times New Roman" w:cs="Times New Roman"/>
          <w:color w:val="000000"/>
          <w:sz w:val="28"/>
          <w:szCs w:val="28"/>
        </w:rPr>
        <w:t xml:space="preserve"> сезону.</w:t>
      </w:r>
    </w:p>
    <w:p w14:paraId="31EB02D0" w14:textId="77777777" w:rsidR="0014662A" w:rsidRDefault="00507DF5">
      <w:pPr>
        <w:pBdr>
          <w:top w:val="nil"/>
          <w:left w:val="nil"/>
          <w:bottom w:val="nil"/>
          <w:right w:val="nil"/>
          <w:between w:val="nil"/>
        </w:pBdr>
        <w:spacing w:before="240" w:after="120" w:line="240" w:lineRule="auto"/>
        <w:ind w:left="-142" w:right="1"/>
        <w:jc w:val="center"/>
        <w:rPr>
          <w:rFonts w:ascii="Times New Roman" w:eastAsia="Times New Roman" w:hAnsi="Times New Roman" w:cs="Times New Roman"/>
          <w:color w:val="000000"/>
          <w:sz w:val="28"/>
          <w:szCs w:val="28"/>
        </w:rPr>
      </w:pPr>
      <w:r>
        <w:rPr>
          <w:rFonts w:ascii="Times New Roman" w:eastAsia="Times New Roman" w:hAnsi="Times New Roman" w:cs="Times New Roman"/>
          <w:b/>
          <w:color w:val="000000"/>
          <w:sz w:val="28"/>
          <w:szCs w:val="28"/>
        </w:rPr>
        <w:t>Таблиця 3</w:t>
      </w:r>
      <w:r w:rsidR="004D6F6E">
        <w:rPr>
          <w:rFonts w:ascii="Times New Roman" w:eastAsia="Times New Roman" w:hAnsi="Times New Roman" w:cs="Times New Roman"/>
          <w:b/>
          <w:color w:val="000000"/>
          <w:sz w:val="28"/>
          <w:szCs w:val="28"/>
        </w:rPr>
        <w:t>7</w:t>
      </w:r>
      <w:r>
        <w:rPr>
          <w:rFonts w:ascii="Times New Roman" w:eastAsia="Times New Roman" w:hAnsi="Times New Roman" w:cs="Times New Roman"/>
          <w:b/>
          <w:color w:val="000000"/>
          <w:sz w:val="28"/>
          <w:szCs w:val="28"/>
        </w:rPr>
        <w:t>. Моделювання типів стратегій розвитку області на основі результатів SWOT-TOWS аналізу</w:t>
      </w:r>
    </w:p>
    <w:tbl>
      <w:tblPr>
        <w:tblStyle w:val="afff5"/>
        <w:tblW w:w="0" w:type="auto"/>
        <w:tblInd w:w="222" w:type="dxa"/>
        <w:tblLayout w:type="fixed"/>
        <w:tblLook w:val="0400" w:firstRow="0" w:lastRow="0" w:firstColumn="0" w:lastColumn="0" w:noHBand="0" w:noVBand="1"/>
      </w:tblPr>
      <w:tblGrid>
        <w:gridCol w:w="3006"/>
        <w:gridCol w:w="3308"/>
        <w:gridCol w:w="3308"/>
      </w:tblGrid>
      <w:tr w:rsidR="0014662A" w14:paraId="335F2AE6" w14:textId="77777777" w:rsidTr="0026649D">
        <w:trPr>
          <w:trHeight w:val="810"/>
        </w:trPr>
        <w:tc>
          <w:tcPr>
            <w:tcW w:w="3006" w:type="dxa"/>
            <w:tcBorders>
              <w:top w:val="single" w:sz="4" w:space="0" w:color="000000"/>
              <w:left w:val="single" w:sz="4" w:space="0" w:color="000000"/>
              <w:bottom w:val="single" w:sz="4" w:space="0" w:color="000000"/>
              <w:right w:val="single" w:sz="4" w:space="0" w:color="000000"/>
            </w:tcBorders>
            <w:shd w:val="clear" w:color="auto" w:fill="2E75B5"/>
            <w:tcMar>
              <w:top w:w="60" w:type="dxa"/>
              <w:left w:w="80" w:type="dxa"/>
              <w:bottom w:w="60" w:type="dxa"/>
              <w:right w:w="80" w:type="dxa"/>
            </w:tcMar>
          </w:tcPr>
          <w:p w14:paraId="1FD7B178" w14:textId="77777777" w:rsidR="0014662A" w:rsidRDefault="0014662A">
            <w:pPr>
              <w:rPr>
                <w:rFonts w:ascii="Times New Roman" w:eastAsia="Times New Roman" w:hAnsi="Times New Roman" w:cs="Times New Roman"/>
                <w:sz w:val="28"/>
                <w:szCs w:val="28"/>
              </w:rPr>
            </w:pPr>
          </w:p>
        </w:tc>
        <w:tc>
          <w:tcPr>
            <w:tcW w:w="3308" w:type="dxa"/>
            <w:tcBorders>
              <w:top w:val="single" w:sz="4" w:space="0" w:color="000000"/>
              <w:left w:val="single" w:sz="4" w:space="0" w:color="000000"/>
              <w:bottom w:val="single" w:sz="4" w:space="0" w:color="000000"/>
              <w:right w:val="single" w:sz="4" w:space="0" w:color="000000"/>
            </w:tcBorders>
            <w:shd w:val="clear" w:color="auto" w:fill="2E75B5"/>
            <w:tcMar>
              <w:top w:w="60" w:type="dxa"/>
              <w:left w:w="80" w:type="dxa"/>
              <w:bottom w:w="60" w:type="dxa"/>
              <w:right w:w="80" w:type="dxa"/>
            </w:tcMar>
          </w:tcPr>
          <w:p w14:paraId="30BFFC25" w14:textId="77777777" w:rsidR="0014662A" w:rsidRDefault="00507DF5">
            <w:pPr>
              <w:pBdr>
                <w:top w:val="nil"/>
                <w:left w:val="nil"/>
                <w:bottom w:val="nil"/>
                <w:right w:val="nil"/>
                <w:between w:val="nil"/>
              </w:pBdr>
              <w:spacing w:line="240" w:lineRule="auto"/>
              <w:ind w:left="-142"/>
              <w:jc w:val="center"/>
              <w:rPr>
                <w:rFonts w:ascii="Times New Roman" w:eastAsia="Times New Roman" w:hAnsi="Times New Roman" w:cs="Times New Roman"/>
                <w:color w:val="000000"/>
                <w:sz w:val="28"/>
                <w:szCs w:val="28"/>
              </w:rPr>
            </w:pPr>
            <w:r>
              <w:rPr>
                <w:rFonts w:ascii="Times New Roman" w:eastAsia="Times New Roman" w:hAnsi="Times New Roman" w:cs="Times New Roman"/>
                <w:b/>
                <w:color w:val="000000"/>
                <w:sz w:val="28"/>
                <w:szCs w:val="28"/>
              </w:rPr>
              <w:t>Сильні сторони</w:t>
            </w:r>
          </w:p>
        </w:tc>
        <w:tc>
          <w:tcPr>
            <w:tcW w:w="3308" w:type="dxa"/>
            <w:tcBorders>
              <w:top w:val="single" w:sz="4" w:space="0" w:color="000000"/>
              <w:left w:val="single" w:sz="4" w:space="0" w:color="000000"/>
              <w:bottom w:val="single" w:sz="4" w:space="0" w:color="000000"/>
              <w:right w:val="single" w:sz="4" w:space="0" w:color="000000"/>
            </w:tcBorders>
            <w:shd w:val="clear" w:color="auto" w:fill="2E75B5"/>
            <w:tcMar>
              <w:top w:w="60" w:type="dxa"/>
              <w:left w:w="80" w:type="dxa"/>
              <w:bottom w:w="60" w:type="dxa"/>
              <w:right w:w="80" w:type="dxa"/>
            </w:tcMar>
          </w:tcPr>
          <w:p w14:paraId="5038F015" w14:textId="77777777" w:rsidR="0014662A" w:rsidRDefault="00507DF5">
            <w:pPr>
              <w:pBdr>
                <w:top w:val="nil"/>
                <w:left w:val="nil"/>
                <w:bottom w:val="nil"/>
                <w:right w:val="nil"/>
                <w:between w:val="nil"/>
              </w:pBdr>
              <w:spacing w:line="240" w:lineRule="auto"/>
              <w:ind w:left="-142"/>
              <w:jc w:val="center"/>
              <w:rPr>
                <w:rFonts w:ascii="Times New Roman" w:eastAsia="Times New Roman" w:hAnsi="Times New Roman" w:cs="Times New Roman"/>
                <w:color w:val="000000"/>
                <w:sz w:val="28"/>
                <w:szCs w:val="28"/>
              </w:rPr>
            </w:pPr>
            <w:r>
              <w:rPr>
                <w:rFonts w:ascii="Times New Roman" w:eastAsia="Times New Roman" w:hAnsi="Times New Roman" w:cs="Times New Roman"/>
                <w:b/>
                <w:color w:val="000000"/>
                <w:sz w:val="28"/>
                <w:szCs w:val="28"/>
              </w:rPr>
              <w:t>Слабкі сторони</w:t>
            </w:r>
          </w:p>
        </w:tc>
      </w:tr>
      <w:tr w:rsidR="0014662A" w14:paraId="4E2AF498" w14:textId="77777777" w:rsidTr="0026649D">
        <w:trPr>
          <w:trHeight w:val="2100"/>
        </w:trPr>
        <w:tc>
          <w:tcPr>
            <w:tcW w:w="3006" w:type="dxa"/>
            <w:tcBorders>
              <w:top w:val="single" w:sz="4" w:space="0" w:color="000000"/>
              <w:left w:val="single" w:sz="4" w:space="0" w:color="000000"/>
              <w:bottom w:val="single" w:sz="4" w:space="0" w:color="000000"/>
              <w:right w:val="single" w:sz="4" w:space="0" w:color="000000"/>
            </w:tcBorders>
            <w:shd w:val="clear" w:color="auto" w:fill="2E75B5"/>
            <w:tcMar>
              <w:top w:w="60" w:type="dxa"/>
              <w:left w:w="80" w:type="dxa"/>
              <w:bottom w:w="60" w:type="dxa"/>
              <w:right w:w="80" w:type="dxa"/>
            </w:tcMar>
          </w:tcPr>
          <w:p w14:paraId="64FD8827"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b/>
                <w:color w:val="000000"/>
                <w:sz w:val="28"/>
                <w:szCs w:val="28"/>
              </w:rPr>
              <w:t>Можливості</w:t>
            </w:r>
          </w:p>
        </w:tc>
        <w:tc>
          <w:tcPr>
            <w:tcW w:w="3308" w:type="dxa"/>
            <w:tcBorders>
              <w:top w:val="single" w:sz="4" w:space="0" w:color="000000"/>
              <w:left w:val="single" w:sz="4" w:space="0" w:color="000000"/>
              <w:bottom w:val="single" w:sz="4" w:space="0" w:color="000000"/>
              <w:right w:val="single" w:sz="4" w:space="0" w:color="000000"/>
            </w:tcBorders>
            <w:shd w:val="clear" w:color="auto" w:fill="92D050"/>
            <w:tcMar>
              <w:top w:w="60" w:type="dxa"/>
              <w:left w:w="80" w:type="dxa"/>
              <w:bottom w:w="60" w:type="dxa"/>
              <w:right w:w="80" w:type="dxa"/>
            </w:tcMar>
          </w:tcPr>
          <w:p w14:paraId="6D5D2EC2"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u w:val="single"/>
              </w:rPr>
              <w:t>ЗВЕДЕНА ОЦІНКА: 5 198</w:t>
            </w:r>
          </w:p>
          <w:p w14:paraId="2AD7CC94"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НАСТУПАЛЬНА СТРАТЕГІЯ</w:t>
            </w:r>
          </w:p>
          <w:p w14:paraId="33D0063C" w14:textId="51B3879E"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Посилити сильні сторони за рахунок с</w:t>
            </w:r>
            <w:r w:rsidR="00E62F23">
              <w:rPr>
                <w:rFonts w:ascii="Times New Roman" w:eastAsia="Times New Roman" w:hAnsi="Times New Roman" w:cs="Times New Roman"/>
                <w:b/>
                <w:i/>
                <w:color w:val="000000"/>
                <w:sz w:val="24"/>
                <w:szCs w:val="24"/>
              </w:rPr>
              <w:t>приятливих</w:t>
            </w:r>
            <w:r>
              <w:rPr>
                <w:rFonts w:ascii="Times New Roman" w:eastAsia="Times New Roman" w:hAnsi="Times New Roman" w:cs="Times New Roman"/>
                <w:b/>
                <w:i/>
                <w:color w:val="000000"/>
                <w:sz w:val="24"/>
                <w:szCs w:val="24"/>
              </w:rPr>
              <w:t xml:space="preserve"> можливостей</w:t>
            </w:r>
          </w:p>
        </w:tc>
        <w:tc>
          <w:tcPr>
            <w:tcW w:w="3308" w:type="dxa"/>
            <w:tcBorders>
              <w:top w:val="single" w:sz="4" w:space="0" w:color="000000"/>
              <w:left w:val="single" w:sz="4" w:space="0" w:color="000000"/>
              <w:bottom w:val="single" w:sz="4" w:space="0" w:color="000000"/>
              <w:right w:val="single" w:sz="4" w:space="0" w:color="000000"/>
            </w:tcBorders>
            <w:tcMar>
              <w:top w:w="60" w:type="dxa"/>
              <w:left w:w="80" w:type="dxa"/>
              <w:bottom w:w="60" w:type="dxa"/>
              <w:right w:w="80" w:type="dxa"/>
            </w:tcMar>
          </w:tcPr>
          <w:p w14:paraId="4E8BF5AD"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ЗВЕДЕНА ОЦІНКА: 2 248</w:t>
            </w:r>
          </w:p>
          <w:p w14:paraId="6A5CCB6E"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КОНКУРЕНТНА СТРАТЕГІЯ </w:t>
            </w:r>
          </w:p>
          <w:p w14:paraId="04F53626"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Мінімізувати слабкі сторони за рахунок можливостей</w:t>
            </w:r>
          </w:p>
        </w:tc>
      </w:tr>
      <w:tr w:rsidR="0014662A" w14:paraId="7351781C" w14:textId="77777777" w:rsidTr="0026649D">
        <w:trPr>
          <w:trHeight w:val="1830"/>
        </w:trPr>
        <w:tc>
          <w:tcPr>
            <w:tcW w:w="3006" w:type="dxa"/>
            <w:tcBorders>
              <w:top w:val="single" w:sz="4" w:space="0" w:color="000000"/>
              <w:left w:val="single" w:sz="4" w:space="0" w:color="000000"/>
              <w:bottom w:val="single" w:sz="4" w:space="0" w:color="000000"/>
              <w:right w:val="single" w:sz="4" w:space="0" w:color="000000"/>
            </w:tcBorders>
            <w:shd w:val="clear" w:color="auto" w:fill="2E75B5"/>
            <w:tcMar>
              <w:top w:w="60" w:type="dxa"/>
              <w:left w:w="80" w:type="dxa"/>
              <w:bottom w:w="60" w:type="dxa"/>
              <w:right w:w="80" w:type="dxa"/>
            </w:tcMar>
          </w:tcPr>
          <w:p w14:paraId="60F64C2D"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b/>
                <w:color w:val="000000"/>
                <w:sz w:val="28"/>
                <w:szCs w:val="28"/>
              </w:rPr>
              <w:t>Загрози</w:t>
            </w:r>
          </w:p>
        </w:tc>
        <w:tc>
          <w:tcPr>
            <w:tcW w:w="3308" w:type="dxa"/>
            <w:tcBorders>
              <w:top w:val="single" w:sz="4" w:space="0" w:color="000000"/>
              <w:left w:val="single" w:sz="4" w:space="0" w:color="000000"/>
              <w:bottom w:val="single" w:sz="4" w:space="0" w:color="000000"/>
              <w:right w:val="single" w:sz="4" w:space="0" w:color="000000"/>
            </w:tcBorders>
            <w:shd w:val="clear" w:color="auto" w:fill="E7E7E5"/>
            <w:tcMar>
              <w:top w:w="60" w:type="dxa"/>
              <w:left w:w="80" w:type="dxa"/>
              <w:bottom w:w="60" w:type="dxa"/>
              <w:right w:w="80" w:type="dxa"/>
            </w:tcMar>
          </w:tcPr>
          <w:p w14:paraId="63D535D5"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ЗВЕДЕНА ОЦІНКА: 4 150</w:t>
            </w:r>
          </w:p>
          <w:p w14:paraId="057F2445"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КОНСЕРВАТИВНА СТРАТЕГІЯ</w:t>
            </w:r>
          </w:p>
          <w:p w14:paraId="799F1027"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Використати сильні сторони, щоб мінімізувати загрози</w:t>
            </w:r>
          </w:p>
        </w:tc>
        <w:tc>
          <w:tcPr>
            <w:tcW w:w="3308" w:type="dxa"/>
            <w:tcBorders>
              <w:top w:val="single" w:sz="4" w:space="0" w:color="000000"/>
              <w:left w:val="single" w:sz="4" w:space="0" w:color="000000"/>
              <w:bottom w:val="single" w:sz="4" w:space="0" w:color="000000"/>
              <w:right w:val="single" w:sz="4" w:space="0" w:color="000000"/>
            </w:tcBorders>
            <w:shd w:val="clear" w:color="auto" w:fill="F78AA0"/>
            <w:tcMar>
              <w:top w:w="60" w:type="dxa"/>
              <w:left w:w="80" w:type="dxa"/>
              <w:bottom w:w="60" w:type="dxa"/>
              <w:right w:w="80" w:type="dxa"/>
            </w:tcMar>
          </w:tcPr>
          <w:p w14:paraId="663BA4FF"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u w:val="single"/>
              </w:rPr>
              <w:t>ЗВЕДЕНА ОЦІНКА: 5 310</w:t>
            </w:r>
          </w:p>
          <w:p w14:paraId="1935BC28"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ОБОРОННА СТРАТЕГІЯ</w:t>
            </w:r>
          </w:p>
          <w:p w14:paraId="3D800520"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Фокус на слабкі сторони для мінімізації впливу зовнішніх загроз</w:t>
            </w:r>
          </w:p>
        </w:tc>
      </w:tr>
    </w:tbl>
    <w:p w14:paraId="1779C20F" w14:textId="7CE222D3" w:rsidR="0014662A" w:rsidRDefault="00507DF5" w:rsidP="0026649D">
      <w:pPr>
        <w:pBdr>
          <w:top w:val="nil"/>
          <w:left w:val="nil"/>
          <w:bottom w:val="nil"/>
          <w:right w:val="nil"/>
          <w:between w:val="nil"/>
        </w:pBdr>
        <w:spacing w:before="240" w:after="120" w:line="240" w:lineRule="auto"/>
        <w:ind w:left="-142" w:right="1" w:firstLine="993"/>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Згадані кількісні результати TOWS-аналізу бул</w:t>
      </w:r>
      <w:r w:rsidR="0026649D">
        <w:rPr>
          <w:rFonts w:ascii="Times New Roman" w:eastAsia="Times New Roman" w:hAnsi="Times New Roman" w:cs="Times New Roman"/>
          <w:color w:val="000000"/>
          <w:sz w:val="28"/>
          <w:szCs w:val="28"/>
        </w:rPr>
        <w:t>о</w:t>
      </w:r>
      <w:r>
        <w:rPr>
          <w:rFonts w:ascii="Times New Roman" w:eastAsia="Times New Roman" w:hAnsi="Times New Roman" w:cs="Times New Roman"/>
          <w:color w:val="000000"/>
          <w:sz w:val="28"/>
          <w:szCs w:val="28"/>
        </w:rPr>
        <w:t xml:space="preserve"> </w:t>
      </w:r>
      <w:r w:rsidR="0026649D">
        <w:rPr>
          <w:rFonts w:ascii="Times New Roman" w:eastAsia="Times New Roman" w:hAnsi="Times New Roman" w:cs="Times New Roman"/>
          <w:color w:val="000000"/>
          <w:sz w:val="28"/>
          <w:szCs w:val="28"/>
        </w:rPr>
        <w:t>використано</w:t>
      </w:r>
      <w:r>
        <w:rPr>
          <w:rFonts w:ascii="Times New Roman" w:eastAsia="Times New Roman" w:hAnsi="Times New Roman" w:cs="Times New Roman"/>
          <w:color w:val="000000"/>
          <w:sz w:val="28"/>
          <w:szCs w:val="28"/>
        </w:rPr>
        <w:t xml:space="preserve"> </w:t>
      </w:r>
      <w:r w:rsidR="0026649D">
        <w:rPr>
          <w:rFonts w:ascii="Times New Roman" w:eastAsia="Times New Roman" w:hAnsi="Times New Roman" w:cs="Times New Roman"/>
          <w:color w:val="000000"/>
          <w:sz w:val="28"/>
          <w:szCs w:val="28"/>
        </w:rPr>
        <w:t>під час</w:t>
      </w:r>
      <w:r>
        <w:rPr>
          <w:rFonts w:ascii="Times New Roman" w:eastAsia="Times New Roman" w:hAnsi="Times New Roman" w:cs="Times New Roman"/>
          <w:color w:val="000000"/>
          <w:sz w:val="28"/>
          <w:szCs w:val="28"/>
        </w:rPr>
        <w:t xml:space="preserve"> формулюванн</w:t>
      </w:r>
      <w:r w:rsidR="0026649D">
        <w:rPr>
          <w:rFonts w:ascii="Times New Roman" w:eastAsia="Times New Roman" w:hAnsi="Times New Roman" w:cs="Times New Roman"/>
          <w:color w:val="000000"/>
          <w:sz w:val="28"/>
          <w:szCs w:val="28"/>
        </w:rPr>
        <w:t>я</w:t>
      </w:r>
      <w:r>
        <w:rPr>
          <w:rFonts w:ascii="Times New Roman" w:eastAsia="Times New Roman" w:hAnsi="Times New Roman" w:cs="Times New Roman"/>
          <w:color w:val="000000"/>
          <w:sz w:val="28"/>
          <w:szCs w:val="28"/>
        </w:rPr>
        <w:t xml:space="preserve"> стратегічних та оперативних цілей і завдань розвитку Хмельницької області на період до 2027 року.</w:t>
      </w:r>
    </w:p>
    <w:p w14:paraId="351684E7" w14:textId="77777777" w:rsidR="0014662A" w:rsidRDefault="0014662A">
      <w:pPr>
        <w:ind w:right="1"/>
        <w:rPr>
          <w:rFonts w:ascii="Times New Roman" w:eastAsia="Times New Roman" w:hAnsi="Times New Roman" w:cs="Times New Roman"/>
          <w:sz w:val="28"/>
          <w:szCs w:val="28"/>
        </w:rPr>
      </w:pPr>
    </w:p>
    <w:p w14:paraId="3BF56863" w14:textId="77777777" w:rsidR="0014662A" w:rsidRDefault="00507DF5">
      <w:pPr>
        <w:pBdr>
          <w:top w:val="nil"/>
          <w:left w:val="nil"/>
          <w:bottom w:val="nil"/>
          <w:right w:val="nil"/>
          <w:between w:val="nil"/>
        </w:pBdr>
        <w:spacing w:before="240" w:after="240" w:line="240" w:lineRule="auto"/>
        <w:ind w:left="-142" w:right="1"/>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 При цьому “0” означає відсутність впливу, “1” - незначний вплив, “2” - суттєвий вплив</w:t>
      </w:r>
    </w:p>
    <w:p w14:paraId="50B268F8" w14:textId="77777777" w:rsidR="0014662A" w:rsidRDefault="0014662A">
      <w:pPr>
        <w:pBdr>
          <w:top w:val="nil"/>
          <w:left w:val="nil"/>
          <w:bottom w:val="nil"/>
          <w:right w:val="nil"/>
          <w:between w:val="nil"/>
        </w:pBdr>
        <w:spacing w:line="240" w:lineRule="auto"/>
        <w:ind w:left="-142" w:right="1"/>
        <w:jc w:val="center"/>
        <w:rPr>
          <w:rFonts w:ascii="Times New Roman" w:eastAsia="Times New Roman" w:hAnsi="Times New Roman" w:cs="Times New Roman"/>
          <w:b/>
          <w:sz w:val="28"/>
          <w:szCs w:val="28"/>
        </w:rPr>
      </w:pPr>
    </w:p>
    <w:p w14:paraId="6771C51D" w14:textId="77777777" w:rsidR="0014662A" w:rsidRDefault="0014662A">
      <w:pPr>
        <w:pBdr>
          <w:top w:val="nil"/>
          <w:left w:val="nil"/>
          <w:bottom w:val="nil"/>
          <w:right w:val="nil"/>
          <w:between w:val="nil"/>
        </w:pBdr>
        <w:spacing w:line="240" w:lineRule="auto"/>
        <w:ind w:left="-142" w:right="1"/>
        <w:jc w:val="center"/>
        <w:rPr>
          <w:rFonts w:ascii="Times New Roman" w:eastAsia="Times New Roman" w:hAnsi="Times New Roman" w:cs="Times New Roman"/>
          <w:b/>
          <w:sz w:val="28"/>
          <w:szCs w:val="28"/>
        </w:rPr>
      </w:pPr>
    </w:p>
    <w:p w14:paraId="7624F668" w14:textId="77777777" w:rsidR="0026649D" w:rsidRDefault="0026649D">
      <w:pPr>
        <w:pBdr>
          <w:top w:val="nil"/>
          <w:left w:val="nil"/>
          <w:bottom w:val="nil"/>
          <w:right w:val="nil"/>
          <w:between w:val="nil"/>
        </w:pBdr>
        <w:spacing w:line="240" w:lineRule="auto"/>
        <w:ind w:left="-142" w:right="1"/>
        <w:jc w:val="center"/>
        <w:rPr>
          <w:rFonts w:ascii="Times New Roman" w:eastAsia="Times New Roman" w:hAnsi="Times New Roman" w:cs="Times New Roman"/>
          <w:b/>
          <w:sz w:val="28"/>
          <w:szCs w:val="28"/>
        </w:rPr>
      </w:pPr>
    </w:p>
    <w:p w14:paraId="4833896E" w14:textId="77777777" w:rsidR="0026649D" w:rsidRDefault="0026649D">
      <w:pPr>
        <w:pBdr>
          <w:top w:val="nil"/>
          <w:left w:val="nil"/>
          <w:bottom w:val="nil"/>
          <w:right w:val="nil"/>
          <w:between w:val="nil"/>
        </w:pBdr>
        <w:spacing w:line="240" w:lineRule="auto"/>
        <w:ind w:left="-142" w:right="1"/>
        <w:jc w:val="center"/>
        <w:rPr>
          <w:rFonts w:ascii="Times New Roman" w:eastAsia="Times New Roman" w:hAnsi="Times New Roman" w:cs="Times New Roman"/>
          <w:b/>
          <w:sz w:val="28"/>
          <w:szCs w:val="28"/>
        </w:rPr>
      </w:pPr>
    </w:p>
    <w:p w14:paraId="12A3CD45" w14:textId="77777777" w:rsidR="0014662A" w:rsidRDefault="0014662A">
      <w:pPr>
        <w:pBdr>
          <w:top w:val="nil"/>
          <w:left w:val="nil"/>
          <w:bottom w:val="nil"/>
          <w:right w:val="nil"/>
          <w:between w:val="nil"/>
        </w:pBdr>
        <w:spacing w:line="240" w:lineRule="auto"/>
        <w:ind w:left="-142" w:right="1"/>
        <w:jc w:val="center"/>
        <w:rPr>
          <w:rFonts w:ascii="Times New Roman" w:eastAsia="Times New Roman" w:hAnsi="Times New Roman" w:cs="Times New Roman"/>
          <w:b/>
          <w:sz w:val="28"/>
          <w:szCs w:val="28"/>
        </w:rPr>
      </w:pPr>
    </w:p>
    <w:p w14:paraId="31067A7A" w14:textId="443525D4" w:rsidR="0014662A" w:rsidRDefault="00507DF5">
      <w:pPr>
        <w:pBdr>
          <w:top w:val="nil"/>
          <w:left w:val="nil"/>
          <w:bottom w:val="nil"/>
          <w:right w:val="nil"/>
          <w:between w:val="nil"/>
        </w:pBdr>
        <w:spacing w:line="240" w:lineRule="auto"/>
        <w:ind w:left="-142" w:right="1"/>
        <w:jc w:val="center"/>
        <w:rPr>
          <w:rFonts w:ascii="Times New Roman" w:eastAsia="Times New Roman" w:hAnsi="Times New Roman" w:cs="Times New Roman"/>
          <w:color w:val="000000"/>
          <w:sz w:val="28"/>
          <w:szCs w:val="28"/>
        </w:rPr>
      </w:pPr>
      <w:r>
        <w:rPr>
          <w:rFonts w:ascii="Times New Roman" w:eastAsia="Times New Roman" w:hAnsi="Times New Roman" w:cs="Times New Roman"/>
          <w:b/>
          <w:sz w:val="28"/>
          <w:szCs w:val="28"/>
        </w:rPr>
        <w:lastRenderedPageBreak/>
        <w:t>2</w:t>
      </w:r>
      <w:r>
        <w:rPr>
          <w:rFonts w:ascii="Times New Roman" w:eastAsia="Times New Roman" w:hAnsi="Times New Roman" w:cs="Times New Roman"/>
          <w:b/>
          <w:color w:val="000000"/>
          <w:sz w:val="28"/>
          <w:szCs w:val="28"/>
        </w:rPr>
        <w:t>. Порівняльні переваги, виклики та ризики Хмельницької області</w:t>
      </w:r>
    </w:p>
    <w:p w14:paraId="60956CD1" w14:textId="77777777" w:rsidR="0014662A" w:rsidRDefault="0014662A">
      <w:pPr>
        <w:ind w:right="1"/>
        <w:rPr>
          <w:rFonts w:ascii="Times New Roman" w:eastAsia="Times New Roman" w:hAnsi="Times New Roman" w:cs="Times New Roman"/>
          <w:sz w:val="28"/>
          <w:szCs w:val="28"/>
        </w:rPr>
      </w:pPr>
    </w:p>
    <w:p w14:paraId="5F7C673D" w14:textId="77777777" w:rsidR="0014662A" w:rsidRDefault="00507DF5">
      <w:pPr>
        <w:pBdr>
          <w:top w:val="nil"/>
          <w:left w:val="nil"/>
          <w:bottom w:val="nil"/>
          <w:right w:val="nil"/>
          <w:between w:val="nil"/>
        </w:pBdr>
        <w:spacing w:line="240" w:lineRule="auto"/>
        <w:ind w:left="-142" w:right="1"/>
        <w:jc w:val="center"/>
        <w:rPr>
          <w:rFonts w:ascii="Times New Roman" w:eastAsia="Times New Roman" w:hAnsi="Times New Roman" w:cs="Times New Roman"/>
          <w:color w:val="000000"/>
          <w:sz w:val="28"/>
          <w:szCs w:val="28"/>
        </w:rPr>
      </w:pPr>
      <w:r>
        <w:rPr>
          <w:rFonts w:ascii="Times New Roman" w:eastAsia="Times New Roman" w:hAnsi="Times New Roman" w:cs="Times New Roman"/>
          <w:b/>
          <w:noProof/>
          <w:color w:val="000000"/>
          <w:sz w:val="28"/>
          <w:szCs w:val="28"/>
        </w:rPr>
        <w:drawing>
          <wp:inline distT="0" distB="0" distL="0" distR="0" wp14:anchorId="3A1B10A3" wp14:editId="3B59FDF4">
            <wp:extent cx="5736590" cy="2812415"/>
            <wp:effectExtent l="0" t="0" r="0" b="0"/>
            <wp:docPr id="48" name="image63.png" descr="https://lh7-rt.googleusercontent.com/docsz/AD_4nXcCJaeZbI00SSX8uy8-WwhrakedTUvnKlSiwa4pVmiaEII7zJ0XBwYbaQr_FCzRad912i3EO5aTVt41mf83GggBnXkBXW0Tfcc6mEbhzoGNoqx0z83wwcMRJGCDUjZP5cOJ5Ko?key=-vQeBCoKnwUzycIAcwdLOhbD"/>
            <wp:cNvGraphicFramePr/>
            <a:graphic xmlns:a="http://schemas.openxmlformats.org/drawingml/2006/main">
              <a:graphicData uri="http://schemas.openxmlformats.org/drawingml/2006/picture">
                <pic:pic xmlns:pic="http://schemas.openxmlformats.org/drawingml/2006/picture">
                  <pic:nvPicPr>
                    <pic:cNvPr id="0" name="image63.png" descr="https://lh7-rt.googleusercontent.com/docsz/AD_4nXcCJaeZbI00SSX8uy8-WwhrakedTUvnKlSiwa4pVmiaEII7zJ0XBwYbaQr_FCzRad912i3EO5aTVt41mf83GggBnXkBXW0Tfcc6mEbhzoGNoqx0z83wwcMRJGCDUjZP5cOJ5Ko?key=-vQeBCoKnwUzycIAcwdLOhbD"/>
                    <pic:cNvPicPr preferRelativeResize="0"/>
                  </pic:nvPicPr>
                  <pic:blipFill>
                    <a:blip r:embed="rId127"/>
                    <a:srcRect/>
                    <a:stretch>
                      <a:fillRect/>
                    </a:stretch>
                  </pic:blipFill>
                  <pic:spPr>
                    <a:xfrm>
                      <a:off x="0" y="0"/>
                      <a:ext cx="5736590" cy="2812415"/>
                    </a:xfrm>
                    <a:prstGeom prst="rect">
                      <a:avLst/>
                    </a:prstGeom>
                    <a:ln/>
                  </pic:spPr>
                </pic:pic>
              </a:graphicData>
            </a:graphic>
          </wp:inline>
        </w:drawing>
      </w:r>
    </w:p>
    <w:p w14:paraId="42917CC8" w14:textId="77777777" w:rsidR="0014662A" w:rsidRDefault="00507DF5">
      <w:pPr>
        <w:pBdr>
          <w:top w:val="nil"/>
          <w:left w:val="nil"/>
          <w:bottom w:val="nil"/>
          <w:right w:val="nil"/>
          <w:between w:val="nil"/>
        </w:pBdr>
        <w:spacing w:line="240" w:lineRule="auto"/>
        <w:ind w:left="-142" w:right="1"/>
        <w:jc w:val="center"/>
        <w:rPr>
          <w:rFonts w:ascii="Times New Roman" w:eastAsia="Times New Roman" w:hAnsi="Times New Roman" w:cs="Times New Roman"/>
          <w:color w:val="000000"/>
          <w:sz w:val="28"/>
          <w:szCs w:val="28"/>
        </w:rPr>
      </w:pPr>
      <w:r>
        <w:rPr>
          <w:rFonts w:ascii="Times New Roman" w:eastAsia="Times New Roman" w:hAnsi="Times New Roman" w:cs="Times New Roman"/>
          <w:b/>
          <w:noProof/>
          <w:color w:val="000000"/>
          <w:sz w:val="28"/>
          <w:szCs w:val="28"/>
        </w:rPr>
        <w:drawing>
          <wp:inline distT="0" distB="0" distL="0" distR="0" wp14:anchorId="06705116" wp14:editId="1DE36B7F">
            <wp:extent cx="5736590" cy="2829560"/>
            <wp:effectExtent l="0" t="0" r="0" b="0"/>
            <wp:docPr id="86" name="image77.png" descr="https://lh7-rt.googleusercontent.com/docsz/AD_4nXelk1qI3yeIE2x2wKaKhyLNYBsF2kyv5P5woEuLBeewLhIIlCzd5Vm2f74xsnpcouiuTU-gaXqgMf1YAizJausNFf1Famp7wP79j3hnvMpiHQjM2XeH8U1i9zt8WEB-yjebUSFm?key=-vQeBCoKnwUzycIAcwdLOhbD"/>
            <wp:cNvGraphicFramePr/>
            <a:graphic xmlns:a="http://schemas.openxmlformats.org/drawingml/2006/main">
              <a:graphicData uri="http://schemas.openxmlformats.org/drawingml/2006/picture">
                <pic:pic xmlns:pic="http://schemas.openxmlformats.org/drawingml/2006/picture">
                  <pic:nvPicPr>
                    <pic:cNvPr id="0" name="image77.png" descr="https://lh7-rt.googleusercontent.com/docsz/AD_4nXelk1qI3yeIE2x2wKaKhyLNYBsF2kyv5P5woEuLBeewLhIIlCzd5Vm2f74xsnpcouiuTU-gaXqgMf1YAizJausNFf1Famp7wP79j3hnvMpiHQjM2XeH8U1i9zt8WEB-yjebUSFm?key=-vQeBCoKnwUzycIAcwdLOhbD"/>
                    <pic:cNvPicPr preferRelativeResize="0"/>
                  </pic:nvPicPr>
                  <pic:blipFill>
                    <a:blip r:embed="rId128"/>
                    <a:srcRect/>
                    <a:stretch>
                      <a:fillRect/>
                    </a:stretch>
                  </pic:blipFill>
                  <pic:spPr>
                    <a:xfrm>
                      <a:off x="0" y="0"/>
                      <a:ext cx="5736590" cy="2829560"/>
                    </a:xfrm>
                    <a:prstGeom prst="rect">
                      <a:avLst/>
                    </a:prstGeom>
                    <a:ln/>
                  </pic:spPr>
                </pic:pic>
              </a:graphicData>
            </a:graphic>
          </wp:inline>
        </w:drawing>
      </w:r>
    </w:p>
    <w:p w14:paraId="626CD487" w14:textId="77777777" w:rsidR="0014662A" w:rsidRDefault="00507DF5">
      <w:pPr>
        <w:pBdr>
          <w:top w:val="nil"/>
          <w:left w:val="nil"/>
          <w:bottom w:val="nil"/>
          <w:right w:val="nil"/>
          <w:between w:val="nil"/>
        </w:pBdr>
        <w:spacing w:line="240" w:lineRule="auto"/>
        <w:ind w:left="-142" w:right="1"/>
        <w:jc w:val="center"/>
        <w:rPr>
          <w:rFonts w:ascii="Times New Roman" w:eastAsia="Times New Roman" w:hAnsi="Times New Roman" w:cs="Times New Roman"/>
          <w:color w:val="000000"/>
          <w:sz w:val="28"/>
          <w:szCs w:val="28"/>
        </w:rPr>
      </w:pPr>
      <w:r>
        <w:rPr>
          <w:rFonts w:ascii="Times New Roman" w:eastAsia="Times New Roman" w:hAnsi="Times New Roman" w:cs="Times New Roman"/>
          <w:b/>
          <w:noProof/>
          <w:color w:val="000000"/>
          <w:sz w:val="28"/>
          <w:szCs w:val="28"/>
        </w:rPr>
        <w:drawing>
          <wp:inline distT="0" distB="0" distL="0" distR="0" wp14:anchorId="389FAAF3" wp14:editId="606DEE83">
            <wp:extent cx="5736590" cy="2924175"/>
            <wp:effectExtent l="0" t="0" r="0" b="0"/>
            <wp:docPr id="88" name="image86.png" descr="https://lh7-rt.googleusercontent.com/docsz/AD_4nXc9HwqMLqIUuVHhVbs178UwNJdmOmv3mmG5To85pwgX3Stt4MmAV_osk1w9jS0VXHpQ4-csxGBzyDMW0jEaoouvmKOgAmzTL2GeattKW68QeIqAd2DEouUl14J1qmQOULZu6k0?key=-vQeBCoKnwUzycIAcwdLOhbD"/>
            <wp:cNvGraphicFramePr/>
            <a:graphic xmlns:a="http://schemas.openxmlformats.org/drawingml/2006/main">
              <a:graphicData uri="http://schemas.openxmlformats.org/drawingml/2006/picture">
                <pic:pic xmlns:pic="http://schemas.openxmlformats.org/drawingml/2006/picture">
                  <pic:nvPicPr>
                    <pic:cNvPr id="0" name="image86.png" descr="https://lh7-rt.googleusercontent.com/docsz/AD_4nXc9HwqMLqIUuVHhVbs178UwNJdmOmv3mmG5To85pwgX3Stt4MmAV_osk1w9jS0VXHpQ4-csxGBzyDMW0jEaoouvmKOgAmzTL2GeattKW68QeIqAd2DEouUl14J1qmQOULZu6k0?key=-vQeBCoKnwUzycIAcwdLOhbD"/>
                    <pic:cNvPicPr preferRelativeResize="0"/>
                  </pic:nvPicPr>
                  <pic:blipFill>
                    <a:blip r:embed="rId129"/>
                    <a:srcRect/>
                    <a:stretch>
                      <a:fillRect/>
                    </a:stretch>
                  </pic:blipFill>
                  <pic:spPr>
                    <a:xfrm>
                      <a:off x="0" y="0"/>
                      <a:ext cx="5736590" cy="2924175"/>
                    </a:xfrm>
                    <a:prstGeom prst="rect">
                      <a:avLst/>
                    </a:prstGeom>
                    <a:ln/>
                  </pic:spPr>
                </pic:pic>
              </a:graphicData>
            </a:graphic>
          </wp:inline>
        </w:drawing>
      </w:r>
    </w:p>
    <w:p w14:paraId="04223103" w14:textId="77777777" w:rsidR="0014662A" w:rsidRDefault="0014662A">
      <w:pPr>
        <w:ind w:right="1"/>
        <w:rPr>
          <w:rFonts w:ascii="Times New Roman" w:eastAsia="Times New Roman" w:hAnsi="Times New Roman" w:cs="Times New Roman"/>
          <w:sz w:val="28"/>
          <w:szCs w:val="28"/>
        </w:rPr>
      </w:pPr>
    </w:p>
    <w:p w14:paraId="2EBEFE22" w14:textId="01E4ECFA" w:rsidR="0014662A" w:rsidRDefault="00507DF5">
      <w:pPr>
        <w:pBdr>
          <w:top w:val="nil"/>
          <w:left w:val="nil"/>
          <w:bottom w:val="nil"/>
          <w:right w:val="nil"/>
          <w:between w:val="nil"/>
        </w:pBdr>
        <w:spacing w:after="120" w:line="240" w:lineRule="auto"/>
        <w:ind w:right="1"/>
        <w:jc w:val="center"/>
        <w:rPr>
          <w:rFonts w:ascii="Times New Roman" w:eastAsia="Times New Roman" w:hAnsi="Times New Roman" w:cs="Times New Roman"/>
          <w:color w:val="000000"/>
          <w:sz w:val="28"/>
          <w:szCs w:val="28"/>
        </w:rPr>
      </w:pPr>
      <w:r>
        <w:rPr>
          <w:rFonts w:ascii="Times New Roman" w:eastAsia="Times New Roman" w:hAnsi="Times New Roman" w:cs="Times New Roman"/>
          <w:b/>
          <w:sz w:val="28"/>
          <w:szCs w:val="28"/>
        </w:rPr>
        <w:lastRenderedPageBreak/>
        <w:t>2</w:t>
      </w:r>
      <w:r>
        <w:rPr>
          <w:rFonts w:ascii="Times New Roman" w:eastAsia="Times New Roman" w:hAnsi="Times New Roman" w:cs="Times New Roman"/>
          <w:b/>
          <w:color w:val="000000"/>
          <w:sz w:val="28"/>
          <w:szCs w:val="28"/>
        </w:rPr>
        <w:t>. Порівняльні переваги (на основі аналізу сильних сторін і можливостей)</w:t>
      </w:r>
    </w:p>
    <w:p w14:paraId="7028211C" w14:textId="01980283" w:rsidR="0014662A" w:rsidRDefault="008B5C16">
      <w:pPr>
        <w:pStyle w:val="4"/>
        <w:spacing w:before="0" w:after="0"/>
        <w:ind w:right="1"/>
        <w:jc w:val="center"/>
        <w:rPr>
          <w:rFonts w:ascii="Times New Roman" w:eastAsia="Times New Roman" w:hAnsi="Times New Roman" w:cs="Times New Roman"/>
          <w:color w:val="000000"/>
          <w:sz w:val="28"/>
          <w:szCs w:val="28"/>
        </w:rPr>
      </w:pPr>
      <w:r>
        <w:rPr>
          <w:rFonts w:ascii="Times New Roman" w:eastAsia="Times New Roman" w:hAnsi="Times New Roman" w:cs="Times New Roman"/>
          <w:b/>
          <w:color w:val="000000"/>
          <w:sz w:val="28"/>
          <w:szCs w:val="28"/>
        </w:rPr>
        <w:t>2.</w:t>
      </w:r>
      <w:r w:rsidR="00507DF5">
        <w:rPr>
          <w:rFonts w:ascii="Times New Roman" w:eastAsia="Times New Roman" w:hAnsi="Times New Roman" w:cs="Times New Roman"/>
          <w:b/>
          <w:color w:val="000000"/>
          <w:sz w:val="28"/>
          <w:szCs w:val="28"/>
        </w:rPr>
        <w:t>1. Ресурсний потенціал в агропромисловому комплексі та альтернативній енергетиці</w:t>
      </w:r>
    </w:p>
    <w:p w14:paraId="4E8B294E" w14:textId="0C9E0D07"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 xml:space="preserve">Хмельницька область має родючі чорноземи, значні сільськогосподарські угіддя та сировину для переробної промисловості. Це дає можливість використовувати сприятливі умови для збільшення експорту сільськогосподарської продукції. Державна підтримка агропромислового комплексу, зокрема фермерів, і зростання світового попиту на </w:t>
      </w:r>
      <w:proofErr w:type="spellStart"/>
      <w:r>
        <w:rPr>
          <w:rFonts w:ascii="Times New Roman" w:eastAsia="Times New Roman" w:hAnsi="Times New Roman" w:cs="Times New Roman"/>
          <w:color w:val="000000"/>
          <w:sz w:val="28"/>
          <w:szCs w:val="28"/>
        </w:rPr>
        <w:t>агропродукцію</w:t>
      </w:r>
      <w:proofErr w:type="spellEnd"/>
      <w:r>
        <w:rPr>
          <w:rFonts w:ascii="Times New Roman" w:eastAsia="Times New Roman" w:hAnsi="Times New Roman" w:cs="Times New Roman"/>
          <w:color w:val="000000"/>
          <w:sz w:val="28"/>
          <w:szCs w:val="28"/>
        </w:rPr>
        <w:t xml:space="preserve"> сприятимуть </w:t>
      </w:r>
      <w:r w:rsidR="00A212F0">
        <w:rPr>
          <w:rFonts w:ascii="Times New Roman" w:eastAsia="Times New Roman" w:hAnsi="Times New Roman" w:cs="Times New Roman"/>
          <w:color w:val="000000"/>
          <w:sz w:val="28"/>
          <w:szCs w:val="28"/>
        </w:rPr>
        <w:t>у</w:t>
      </w:r>
      <w:r>
        <w:rPr>
          <w:rFonts w:ascii="Times New Roman" w:eastAsia="Times New Roman" w:hAnsi="Times New Roman" w:cs="Times New Roman"/>
          <w:color w:val="000000"/>
          <w:sz w:val="28"/>
          <w:szCs w:val="28"/>
        </w:rPr>
        <w:t xml:space="preserve">провадженню сучасних технологій, збільшенню продуктивності, а також </w:t>
      </w:r>
      <w:r>
        <w:rPr>
          <w:rFonts w:ascii="Times New Roman" w:eastAsia="Times New Roman" w:hAnsi="Times New Roman" w:cs="Times New Roman"/>
          <w:sz w:val="28"/>
          <w:szCs w:val="28"/>
        </w:rPr>
        <w:t>–</w:t>
      </w:r>
      <w:r>
        <w:rPr>
          <w:rFonts w:ascii="Times New Roman" w:eastAsia="Times New Roman" w:hAnsi="Times New Roman" w:cs="Times New Roman"/>
          <w:color w:val="000000"/>
          <w:sz w:val="28"/>
          <w:szCs w:val="28"/>
        </w:rPr>
        <w:t xml:space="preserve"> розширенню ланцю</w:t>
      </w:r>
      <w:r>
        <w:rPr>
          <w:rFonts w:ascii="Times New Roman" w:eastAsia="Times New Roman" w:hAnsi="Times New Roman" w:cs="Times New Roman"/>
          <w:sz w:val="28"/>
          <w:szCs w:val="28"/>
        </w:rPr>
        <w:t>г</w:t>
      </w:r>
      <w:r>
        <w:rPr>
          <w:rFonts w:ascii="Times New Roman" w:eastAsia="Times New Roman" w:hAnsi="Times New Roman" w:cs="Times New Roman"/>
          <w:color w:val="000000"/>
          <w:sz w:val="28"/>
          <w:szCs w:val="28"/>
        </w:rPr>
        <w:t>ів доданої вартості у регіональній економіці. Місце</w:t>
      </w:r>
      <w:r>
        <w:rPr>
          <w:rFonts w:ascii="Times New Roman" w:eastAsia="Times New Roman" w:hAnsi="Times New Roman" w:cs="Times New Roman"/>
          <w:sz w:val="28"/>
          <w:szCs w:val="28"/>
        </w:rPr>
        <w:t xml:space="preserve">ві рибні господарства можуть компенсувати втрачені потужності постачальників </w:t>
      </w:r>
      <w:proofErr w:type="spellStart"/>
      <w:r>
        <w:rPr>
          <w:rFonts w:ascii="Times New Roman" w:eastAsia="Times New Roman" w:hAnsi="Times New Roman" w:cs="Times New Roman"/>
          <w:sz w:val="28"/>
          <w:szCs w:val="28"/>
        </w:rPr>
        <w:t>рибопосадкових</w:t>
      </w:r>
      <w:proofErr w:type="spellEnd"/>
      <w:r>
        <w:rPr>
          <w:rFonts w:ascii="Times New Roman" w:eastAsia="Times New Roman" w:hAnsi="Times New Roman" w:cs="Times New Roman"/>
          <w:sz w:val="28"/>
          <w:szCs w:val="28"/>
        </w:rPr>
        <w:t xml:space="preserve"> матеріалів (зарибку), які розташовувалися у нижній частині Дніпра та на окупованих територіях. </w:t>
      </w:r>
    </w:p>
    <w:p w14:paraId="4BBC722C" w14:textId="77777777"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Географічне розташування області підсилює логістичні можливості для зберігання та доставки </w:t>
      </w:r>
      <w:proofErr w:type="spellStart"/>
      <w:r>
        <w:rPr>
          <w:rFonts w:ascii="Times New Roman" w:eastAsia="Times New Roman" w:hAnsi="Times New Roman" w:cs="Times New Roman"/>
          <w:color w:val="000000"/>
          <w:sz w:val="28"/>
          <w:szCs w:val="28"/>
        </w:rPr>
        <w:t>агропродукції</w:t>
      </w:r>
      <w:proofErr w:type="spellEnd"/>
      <w:r>
        <w:rPr>
          <w:rFonts w:ascii="Times New Roman" w:eastAsia="Times New Roman" w:hAnsi="Times New Roman" w:cs="Times New Roman"/>
          <w:color w:val="000000"/>
          <w:sz w:val="28"/>
          <w:szCs w:val="28"/>
        </w:rPr>
        <w:t>.</w:t>
      </w:r>
    </w:p>
    <w:p w14:paraId="1774DDD9" w14:textId="21830EB3"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Наявність сировини </w:t>
      </w:r>
      <w:r>
        <w:rPr>
          <w:rFonts w:ascii="Times New Roman" w:eastAsia="Times New Roman" w:hAnsi="Times New Roman" w:cs="Times New Roman"/>
          <w:sz w:val="28"/>
          <w:szCs w:val="28"/>
        </w:rPr>
        <w:t xml:space="preserve">(зокрема сільськогосподарського походження) </w:t>
      </w:r>
      <w:r>
        <w:rPr>
          <w:rFonts w:ascii="Times New Roman" w:eastAsia="Times New Roman" w:hAnsi="Times New Roman" w:cs="Times New Roman"/>
          <w:color w:val="000000"/>
          <w:sz w:val="28"/>
          <w:szCs w:val="28"/>
        </w:rPr>
        <w:t xml:space="preserve">для розвитку відновлювальної енергетики та успішно реалізовані </w:t>
      </w:r>
      <w:proofErr w:type="spellStart"/>
      <w:r>
        <w:rPr>
          <w:rFonts w:ascii="Times New Roman" w:eastAsia="Times New Roman" w:hAnsi="Times New Roman" w:cs="Times New Roman"/>
          <w:color w:val="000000"/>
          <w:sz w:val="28"/>
          <w:szCs w:val="28"/>
        </w:rPr>
        <w:t>проєкти</w:t>
      </w:r>
      <w:proofErr w:type="spellEnd"/>
      <w:r>
        <w:rPr>
          <w:rFonts w:ascii="Times New Roman" w:eastAsia="Times New Roman" w:hAnsi="Times New Roman" w:cs="Times New Roman"/>
          <w:color w:val="000000"/>
          <w:sz w:val="28"/>
          <w:szCs w:val="28"/>
        </w:rPr>
        <w:t xml:space="preserve"> у цій галузі роблять область привабливою для інвестицій. Це також сприятиме підвищенню енергетичної незалежності та посиленню стійкості регіональної економіки.</w:t>
      </w:r>
    </w:p>
    <w:p w14:paraId="796F9BD4" w14:textId="77777777" w:rsidR="0014662A" w:rsidRDefault="0014662A">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p>
    <w:p w14:paraId="49BA1797" w14:textId="0E3C8283" w:rsidR="0014662A" w:rsidRDefault="00507DF5">
      <w:pPr>
        <w:pStyle w:val="4"/>
        <w:spacing w:before="0" w:after="0"/>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b/>
          <w:color w:val="000000"/>
          <w:sz w:val="28"/>
          <w:szCs w:val="28"/>
        </w:rPr>
        <w:t>2. Активне підприємницьке середовище та інвестиційна привабливість з відносно нижчими безпековими загрозами</w:t>
      </w:r>
    </w:p>
    <w:p w14:paraId="0327D433" w14:textId="77777777"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Активність малого та середнього бізнесу у швейній галузі, машинобудуванні та аграрному секторі створює диверсифіковану основу для економічного зростання. Державна підтримка бізнесу, розвиток </w:t>
      </w:r>
      <w:proofErr w:type="spellStart"/>
      <w:r>
        <w:rPr>
          <w:rFonts w:ascii="Times New Roman" w:eastAsia="Times New Roman" w:hAnsi="Times New Roman" w:cs="Times New Roman"/>
          <w:color w:val="000000"/>
          <w:sz w:val="28"/>
          <w:szCs w:val="28"/>
        </w:rPr>
        <w:t>цифровізації</w:t>
      </w:r>
      <w:proofErr w:type="spellEnd"/>
      <w:r>
        <w:rPr>
          <w:rFonts w:ascii="Times New Roman" w:eastAsia="Times New Roman" w:hAnsi="Times New Roman" w:cs="Times New Roman"/>
          <w:color w:val="000000"/>
          <w:sz w:val="28"/>
          <w:szCs w:val="28"/>
        </w:rPr>
        <w:t xml:space="preserve"> та застосування інновацій можуть посилити продуктивність місцевих підприємств.</w:t>
      </w:r>
    </w:p>
    <w:p w14:paraId="2A0461ED" w14:textId="77777777"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Наявність індустріальних парків і земельних ділянок (за умови наявності відповідної інфраструктури для залучення інвесторів) створює додаткові можливості для економічного розвитку. Міжнародна підтримка </w:t>
      </w:r>
      <w:proofErr w:type="spellStart"/>
      <w:r>
        <w:rPr>
          <w:rFonts w:ascii="Times New Roman" w:eastAsia="Times New Roman" w:hAnsi="Times New Roman" w:cs="Times New Roman"/>
          <w:color w:val="000000"/>
          <w:sz w:val="28"/>
          <w:szCs w:val="28"/>
        </w:rPr>
        <w:t>проєктів</w:t>
      </w:r>
      <w:proofErr w:type="spellEnd"/>
      <w:r>
        <w:rPr>
          <w:rFonts w:ascii="Times New Roman" w:eastAsia="Times New Roman" w:hAnsi="Times New Roman" w:cs="Times New Roman"/>
          <w:color w:val="000000"/>
          <w:sz w:val="28"/>
          <w:szCs w:val="28"/>
        </w:rPr>
        <w:t xml:space="preserve"> відновлення та доступ до фондів ЄС сприятимуть фінансуванню відповідних ініціатив. Логістичний потенціал та нижчі (порівняно з іншими тиловими регіонами) ціни на фактори виробництва посилю</w:t>
      </w:r>
      <w:r>
        <w:rPr>
          <w:rFonts w:ascii="Times New Roman" w:eastAsia="Times New Roman" w:hAnsi="Times New Roman" w:cs="Times New Roman"/>
          <w:sz w:val="28"/>
          <w:szCs w:val="28"/>
        </w:rPr>
        <w:t>ють</w:t>
      </w:r>
      <w:r>
        <w:rPr>
          <w:rFonts w:ascii="Times New Roman" w:eastAsia="Times New Roman" w:hAnsi="Times New Roman" w:cs="Times New Roman"/>
          <w:color w:val="000000"/>
          <w:sz w:val="28"/>
          <w:szCs w:val="28"/>
        </w:rPr>
        <w:t xml:space="preserve"> інвестиційну привабливість </w:t>
      </w:r>
      <w:r>
        <w:rPr>
          <w:rFonts w:ascii="Times New Roman" w:eastAsia="Times New Roman" w:hAnsi="Times New Roman" w:cs="Times New Roman"/>
          <w:sz w:val="28"/>
          <w:szCs w:val="28"/>
        </w:rPr>
        <w:t>області</w:t>
      </w:r>
      <w:r>
        <w:rPr>
          <w:rFonts w:ascii="Times New Roman" w:eastAsia="Times New Roman" w:hAnsi="Times New Roman" w:cs="Times New Roman"/>
          <w:color w:val="000000"/>
          <w:sz w:val="28"/>
          <w:szCs w:val="28"/>
        </w:rPr>
        <w:t xml:space="preserve">, особливо для </w:t>
      </w:r>
      <w:proofErr w:type="spellStart"/>
      <w:r>
        <w:rPr>
          <w:rFonts w:ascii="Times New Roman" w:eastAsia="Times New Roman" w:hAnsi="Times New Roman" w:cs="Times New Roman"/>
          <w:color w:val="000000"/>
          <w:sz w:val="28"/>
          <w:szCs w:val="28"/>
        </w:rPr>
        <w:t>експортоорієнтованих</w:t>
      </w:r>
      <w:proofErr w:type="spellEnd"/>
      <w:r>
        <w:rPr>
          <w:rFonts w:ascii="Times New Roman" w:eastAsia="Times New Roman" w:hAnsi="Times New Roman" w:cs="Times New Roman"/>
          <w:color w:val="000000"/>
          <w:sz w:val="28"/>
          <w:szCs w:val="28"/>
        </w:rPr>
        <w:t xml:space="preserve"> підприємств. </w:t>
      </w:r>
      <w:r>
        <w:rPr>
          <w:rFonts w:ascii="Times New Roman" w:eastAsia="Times New Roman" w:hAnsi="Times New Roman" w:cs="Times New Roman"/>
          <w:sz w:val="28"/>
          <w:szCs w:val="28"/>
        </w:rPr>
        <w:t xml:space="preserve">Ріст </w:t>
      </w:r>
      <w:r>
        <w:rPr>
          <w:rFonts w:ascii="Times New Roman" w:eastAsia="Times New Roman" w:hAnsi="Times New Roman" w:cs="Times New Roman"/>
          <w:color w:val="000000"/>
          <w:sz w:val="28"/>
          <w:szCs w:val="28"/>
        </w:rPr>
        <w:t>спроможності засобів протипові</w:t>
      </w:r>
      <w:r>
        <w:rPr>
          <w:rFonts w:ascii="Times New Roman" w:eastAsia="Times New Roman" w:hAnsi="Times New Roman" w:cs="Times New Roman"/>
          <w:sz w:val="28"/>
          <w:szCs w:val="28"/>
        </w:rPr>
        <w:t>тряної оборони України утримуватиме безпекові ризики на більшості території на відносно прийнятному рівні.</w:t>
      </w:r>
    </w:p>
    <w:p w14:paraId="052D79D3" w14:textId="77777777" w:rsidR="0014662A" w:rsidRDefault="0014662A">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p>
    <w:p w14:paraId="3CA74B06" w14:textId="3BD7B89A" w:rsidR="0014662A" w:rsidRDefault="00507DF5">
      <w:pPr>
        <w:pStyle w:val="4"/>
        <w:spacing w:before="0" w:after="0"/>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b/>
          <w:color w:val="000000"/>
          <w:sz w:val="28"/>
          <w:szCs w:val="28"/>
        </w:rPr>
        <w:t>3. Культурна спадщина і туристична привабливість</w:t>
      </w:r>
    </w:p>
    <w:p w14:paraId="78F607EF" w14:textId="77777777"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Культурна спадщина, об’єкти природно-заповідного фонду та курорти мінеральних вод створюють сприятливі умови для розвитку туризму, зокрема медичного та реабілітаційного. Зростання внутрішнього туризму, яке вже спостерігається, стане важливим драйвером для підвищення доходів жителів відповідних (переважно сільських) громад за умови покращення транспортної доступності до туристичних </w:t>
      </w:r>
      <w:proofErr w:type="spellStart"/>
      <w:r>
        <w:rPr>
          <w:rFonts w:ascii="Times New Roman" w:eastAsia="Times New Roman" w:hAnsi="Times New Roman" w:cs="Times New Roman"/>
          <w:color w:val="000000"/>
          <w:sz w:val="28"/>
          <w:szCs w:val="28"/>
        </w:rPr>
        <w:t>дестинацій</w:t>
      </w:r>
      <w:proofErr w:type="spellEnd"/>
      <w:r>
        <w:rPr>
          <w:rFonts w:ascii="Times New Roman" w:eastAsia="Times New Roman" w:hAnsi="Times New Roman" w:cs="Times New Roman"/>
          <w:color w:val="000000"/>
          <w:sz w:val="28"/>
          <w:szCs w:val="28"/>
        </w:rPr>
        <w:t>.</w:t>
      </w:r>
    </w:p>
    <w:p w14:paraId="119B451A" w14:textId="77777777" w:rsidR="0014662A" w:rsidRDefault="0014662A">
      <w:pPr>
        <w:pBdr>
          <w:top w:val="nil"/>
          <w:left w:val="nil"/>
          <w:bottom w:val="nil"/>
          <w:right w:val="nil"/>
          <w:between w:val="nil"/>
        </w:pBdr>
        <w:spacing w:line="240" w:lineRule="auto"/>
        <w:ind w:right="1" w:firstLine="840"/>
        <w:jc w:val="both"/>
        <w:rPr>
          <w:rFonts w:ascii="Times New Roman" w:eastAsia="Times New Roman" w:hAnsi="Times New Roman" w:cs="Times New Roman"/>
          <w:sz w:val="28"/>
          <w:szCs w:val="28"/>
        </w:rPr>
      </w:pPr>
    </w:p>
    <w:p w14:paraId="0CB6B1DE" w14:textId="77777777"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 xml:space="preserve">Таким чином, на основі сильних сторін Хмельницької області, підкріплених сприятливими зовнішніми можливостями, можливе </w:t>
      </w:r>
      <w:r>
        <w:rPr>
          <w:rFonts w:ascii="Times New Roman" w:eastAsia="Times New Roman" w:hAnsi="Times New Roman" w:cs="Times New Roman"/>
          <w:sz w:val="28"/>
          <w:szCs w:val="28"/>
        </w:rPr>
        <w:t>відновл</w:t>
      </w:r>
      <w:r>
        <w:rPr>
          <w:rFonts w:ascii="Times New Roman" w:eastAsia="Times New Roman" w:hAnsi="Times New Roman" w:cs="Times New Roman"/>
          <w:color w:val="000000"/>
          <w:sz w:val="28"/>
          <w:szCs w:val="28"/>
        </w:rPr>
        <w:t xml:space="preserve">ення сталого економічного розвитку з акцентом на розвитку АПК, </w:t>
      </w:r>
      <w:r>
        <w:rPr>
          <w:rFonts w:ascii="Times New Roman" w:eastAsia="Times New Roman" w:hAnsi="Times New Roman" w:cs="Times New Roman"/>
          <w:sz w:val="28"/>
          <w:szCs w:val="28"/>
        </w:rPr>
        <w:t xml:space="preserve">індустрії гостинності </w:t>
      </w:r>
      <w:r>
        <w:rPr>
          <w:rFonts w:ascii="Times New Roman" w:eastAsia="Times New Roman" w:hAnsi="Times New Roman" w:cs="Times New Roman"/>
          <w:color w:val="000000"/>
          <w:sz w:val="28"/>
          <w:szCs w:val="28"/>
        </w:rPr>
        <w:t>та відновлювальної енергетики.</w:t>
      </w:r>
    </w:p>
    <w:p w14:paraId="57D246B2" w14:textId="77777777"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w:t>
      </w:r>
    </w:p>
    <w:p w14:paraId="38EF0B95" w14:textId="530DC828" w:rsidR="0014662A" w:rsidRDefault="00507DF5">
      <w:pPr>
        <w:pBdr>
          <w:top w:val="nil"/>
          <w:left w:val="nil"/>
          <w:bottom w:val="nil"/>
          <w:right w:val="nil"/>
          <w:between w:val="nil"/>
        </w:pBdr>
        <w:spacing w:line="240" w:lineRule="auto"/>
        <w:ind w:right="1"/>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sz w:val="28"/>
          <w:szCs w:val="28"/>
        </w:rPr>
        <w:t>2</w:t>
      </w:r>
      <w:r>
        <w:rPr>
          <w:rFonts w:ascii="Times New Roman" w:eastAsia="Times New Roman" w:hAnsi="Times New Roman" w:cs="Times New Roman"/>
          <w:b/>
          <w:color w:val="000000"/>
          <w:sz w:val="28"/>
          <w:szCs w:val="28"/>
        </w:rPr>
        <w:t>.2. Виклики (на основі аналізу слабких сторін і можливостей)</w:t>
      </w:r>
    </w:p>
    <w:p w14:paraId="459C22B4" w14:textId="77777777" w:rsidR="0014662A" w:rsidRDefault="0014662A">
      <w:pPr>
        <w:pBdr>
          <w:top w:val="nil"/>
          <w:left w:val="nil"/>
          <w:bottom w:val="nil"/>
          <w:right w:val="nil"/>
          <w:between w:val="nil"/>
        </w:pBdr>
        <w:spacing w:line="240" w:lineRule="auto"/>
        <w:ind w:right="1" w:firstLine="840"/>
        <w:jc w:val="center"/>
        <w:rPr>
          <w:rFonts w:ascii="Times New Roman" w:eastAsia="Times New Roman" w:hAnsi="Times New Roman" w:cs="Times New Roman"/>
          <w:b/>
          <w:sz w:val="16"/>
          <w:szCs w:val="16"/>
        </w:rPr>
      </w:pPr>
    </w:p>
    <w:p w14:paraId="11EC297D" w14:textId="7C996289" w:rsidR="0014662A" w:rsidRDefault="00507DF5">
      <w:pPr>
        <w:pStyle w:val="4"/>
        <w:spacing w:before="0" w:after="0"/>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b/>
          <w:color w:val="000000"/>
          <w:sz w:val="28"/>
          <w:szCs w:val="28"/>
        </w:rPr>
        <w:t>1. Демографічні виклики і дефіцит кадрів</w:t>
      </w:r>
    </w:p>
    <w:p w14:paraId="2C004893" w14:textId="598E7663"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color w:val="000000"/>
          <w:sz w:val="28"/>
          <w:szCs w:val="28"/>
        </w:rPr>
        <w:t>Довготриваюча</w:t>
      </w:r>
      <w:proofErr w:type="spellEnd"/>
      <w:r>
        <w:rPr>
          <w:rFonts w:ascii="Times New Roman" w:eastAsia="Times New Roman" w:hAnsi="Times New Roman" w:cs="Times New Roman"/>
          <w:color w:val="000000"/>
          <w:sz w:val="28"/>
          <w:szCs w:val="28"/>
        </w:rPr>
        <w:t xml:space="preserve"> тенденція зменшення населення через негативний природний приріст, міграцію молоді та працездатного населення за межі області створює дефіцит кадрів у ключових секторах економіки. </w:t>
      </w:r>
      <w:r>
        <w:rPr>
          <w:rFonts w:ascii="Times New Roman" w:eastAsia="Times New Roman" w:hAnsi="Times New Roman" w:cs="Times New Roman"/>
          <w:sz w:val="28"/>
          <w:szCs w:val="28"/>
        </w:rPr>
        <w:t xml:space="preserve">Водночас існує </w:t>
      </w:r>
      <w:r>
        <w:rPr>
          <w:rFonts w:ascii="Times New Roman" w:eastAsia="Times New Roman" w:hAnsi="Times New Roman" w:cs="Times New Roman"/>
          <w:color w:val="000000"/>
          <w:sz w:val="28"/>
          <w:szCs w:val="28"/>
        </w:rPr>
        <w:t xml:space="preserve">можливість залучення до них ВПО працездатного віку </w:t>
      </w:r>
      <w:r>
        <w:rPr>
          <w:rFonts w:ascii="Times New Roman" w:eastAsia="Times New Roman" w:hAnsi="Times New Roman" w:cs="Times New Roman"/>
          <w:sz w:val="28"/>
          <w:szCs w:val="28"/>
        </w:rPr>
        <w:t>через</w:t>
      </w:r>
      <w:r>
        <w:rPr>
          <w:rFonts w:ascii="Times New Roman" w:eastAsia="Times New Roman" w:hAnsi="Times New Roman" w:cs="Times New Roman"/>
          <w:color w:val="000000"/>
          <w:sz w:val="28"/>
          <w:szCs w:val="28"/>
        </w:rPr>
        <w:t xml:space="preserve"> програми забезпечення житлом, перекваліфікації</w:t>
      </w:r>
      <w:r>
        <w:rPr>
          <w:rFonts w:ascii="Times New Roman" w:eastAsia="Times New Roman" w:hAnsi="Times New Roman" w:cs="Times New Roman"/>
          <w:sz w:val="28"/>
          <w:szCs w:val="28"/>
        </w:rPr>
        <w:t>.</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sz w:val="28"/>
          <w:szCs w:val="28"/>
        </w:rPr>
        <w:t xml:space="preserve">Але </w:t>
      </w:r>
      <w:r>
        <w:rPr>
          <w:rFonts w:ascii="Times New Roman" w:eastAsia="Times New Roman" w:hAnsi="Times New Roman" w:cs="Times New Roman"/>
          <w:color w:val="000000"/>
          <w:sz w:val="28"/>
          <w:szCs w:val="28"/>
        </w:rPr>
        <w:t>для цього необхідні інструмент</w:t>
      </w:r>
      <w:r>
        <w:rPr>
          <w:rFonts w:ascii="Times New Roman" w:eastAsia="Times New Roman" w:hAnsi="Times New Roman" w:cs="Times New Roman"/>
          <w:sz w:val="28"/>
          <w:szCs w:val="28"/>
        </w:rPr>
        <w:t>и</w:t>
      </w:r>
      <w:r>
        <w:rPr>
          <w:rFonts w:ascii="Times New Roman" w:eastAsia="Times New Roman" w:hAnsi="Times New Roman" w:cs="Times New Roman"/>
          <w:color w:val="000000"/>
          <w:sz w:val="28"/>
          <w:szCs w:val="28"/>
        </w:rPr>
        <w:t xml:space="preserve"> інтеграції нових мешканців у громади.</w:t>
      </w:r>
    </w:p>
    <w:p w14:paraId="21ECF0AB" w14:textId="77777777"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Реалізація масштабного </w:t>
      </w:r>
      <w:proofErr w:type="spellStart"/>
      <w:r>
        <w:rPr>
          <w:rFonts w:ascii="Times New Roman" w:eastAsia="Times New Roman" w:hAnsi="Times New Roman" w:cs="Times New Roman"/>
          <w:color w:val="000000"/>
          <w:sz w:val="28"/>
          <w:szCs w:val="28"/>
        </w:rPr>
        <w:t>проєкту</w:t>
      </w:r>
      <w:proofErr w:type="spellEnd"/>
      <w:r>
        <w:rPr>
          <w:rFonts w:ascii="Times New Roman" w:eastAsia="Times New Roman" w:hAnsi="Times New Roman" w:cs="Times New Roman"/>
          <w:color w:val="000000"/>
          <w:sz w:val="28"/>
          <w:szCs w:val="28"/>
        </w:rPr>
        <w:t xml:space="preserve"> добудови енергоблоків Хмельницької АЕС (за умови прийняття відповідного рішення) матиме позитивний вплив на сільські та міські громади північн</w:t>
      </w:r>
      <w:r>
        <w:rPr>
          <w:rFonts w:ascii="Times New Roman" w:eastAsia="Times New Roman" w:hAnsi="Times New Roman" w:cs="Times New Roman"/>
          <w:sz w:val="28"/>
          <w:szCs w:val="28"/>
        </w:rPr>
        <w:t xml:space="preserve">ої частини </w:t>
      </w:r>
      <w:r>
        <w:rPr>
          <w:rFonts w:ascii="Times New Roman" w:eastAsia="Times New Roman" w:hAnsi="Times New Roman" w:cs="Times New Roman"/>
          <w:color w:val="000000"/>
          <w:sz w:val="28"/>
          <w:szCs w:val="28"/>
        </w:rPr>
        <w:t xml:space="preserve">області як через трудову міграцію </w:t>
      </w:r>
      <w:r>
        <w:rPr>
          <w:rFonts w:ascii="Times New Roman" w:eastAsia="Times New Roman" w:hAnsi="Times New Roman" w:cs="Times New Roman"/>
          <w:sz w:val="28"/>
          <w:szCs w:val="28"/>
        </w:rPr>
        <w:t>внаслідок</w:t>
      </w:r>
      <w:r>
        <w:rPr>
          <w:rFonts w:ascii="Times New Roman" w:eastAsia="Times New Roman" w:hAnsi="Times New Roman" w:cs="Times New Roman"/>
          <w:color w:val="000000"/>
          <w:sz w:val="28"/>
          <w:szCs w:val="28"/>
        </w:rPr>
        <w:t xml:space="preserve"> створення значної кількості робочих місць, особливо на період будівництва, так і через мультиплікативний ефект на різні сектори місцевої економіки. </w:t>
      </w:r>
    </w:p>
    <w:p w14:paraId="19D98B9E" w14:textId="77777777" w:rsidR="0014662A" w:rsidRDefault="0014662A">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p>
    <w:p w14:paraId="49CDE86A" w14:textId="23661815" w:rsidR="0014662A" w:rsidRDefault="00507DF5">
      <w:pPr>
        <w:pStyle w:val="4"/>
        <w:spacing w:before="0" w:after="0"/>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b/>
          <w:color w:val="000000"/>
          <w:sz w:val="28"/>
          <w:szCs w:val="28"/>
        </w:rPr>
        <w:t>2. Виклик спроможності органів влади. Якість урядування</w:t>
      </w:r>
    </w:p>
    <w:p w14:paraId="7B5A174D" w14:textId="77777777"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Область має значний потенціал для розвитку аграрного сектору, </w:t>
      </w:r>
      <w:r>
        <w:rPr>
          <w:rFonts w:ascii="Times New Roman" w:eastAsia="Times New Roman" w:hAnsi="Times New Roman" w:cs="Times New Roman"/>
          <w:sz w:val="28"/>
          <w:szCs w:val="28"/>
        </w:rPr>
        <w:t xml:space="preserve">індустрії гостинності </w:t>
      </w:r>
      <w:r>
        <w:rPr>
          <w:rFonts w:ascii="Times New Roman" w:eastAsia="Times New Roman" w:hAnsi="Times New Roman" w:cs="Times New Roman"/>
          <w:color w:val="000000"/>
          <w:sz w:val="28"/>
          <w:szCs w:val="28"/>
        </w:rPr>
        <w:t xml:space="preserve">та промисловості, але слабка система управління обмежує його використання. Відсутність сучасних </w:t>
      </w:r>
      <w:r>
        <w:rPr>
          <w:rFonts w:ascii="Times New Roman" w:eastAsia="Times New Roman" w:hAnsi="Times New Roman" w:cs="Times New Roman"/>
          <w:sz w:val="28"/>
          <w:szCs w:val="28"/>
        </w:rPr>
        <w:t xml:space="preserve">практик </w:t>
      </w:r>
      <w:r>
        <w:rPr>
          <w:rFonts w:ascii="Times New Roman" w:eastAsia="Times New Roman" w:hAnsi="Times New Roman" w:cs="Times New Roman"/>
          <w:color w:val="000000"/>
          <w:sz w:val="28"/>
          <w:szCs w:val="28"/>
        </w:rPr>
        <w:t>планування та інструментів управління ресурсами гальмує інновації та розвиток територій.</w:t>
      </w:r>
    </w:p>
    <w:p w14:paraId="4A3CDB49" w14:textId="77777777"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Аграрна орієнтація області з домінуванням рослинництва та низьким рівнем переробки сировини створює залежність від зовнішніх ринків. Використання потенціалу для експорту на ринки ЄС можливе лише за умов підвищення стандартів продукції та розвитку виробничої бази, що вимагає значних інвестицій.</w:t>
      </w:r>
    </w:p>
    <w:p w14:paraId="1BB5522B" w14:textId="63D7CAA6"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Попри потенціал розвитку відновлювальної енергетики, застаріла енергетична інфраструктура та низький рівень енергоефективності в комунальній сфері створюють додаткові витрати для регіону. Відсутність системного підходу до </w:t>
      </w:r>
      <w:r w:rsidR="00A212F0">
        <w:rPr>
          <w:rFonts w:ascii="Times New Roman" w:eastAsia="Times New Roman" w:hAnsi="Times New Roman" w:cs="Times New Roman"/>
          <w:color w:val="000000"/>
          <w:sz w:val="28"/>
          <w:szCs w:val="28"/>
        </w:rPr>
        <w:t>у</w:t>
      </w:r>
      <w:r>
        <w:rPr>
          <w:rFonts w:ascii="Times New Roman" w:eastAsia="Times New Roman" w:hAnsi="Times New Roman" w:cs="Times New Roman"/>
          <w:color w:val="000000"/>
          <w:sz w:val="28"/>
          <w:szCs w:val="28"/>
        </w:rPr>
        <w:t>провадження енергоощадних технологій гальмує реалізацію можливостей у цьому секторі.</w:t>
      </w:r>
    </w:p>
    <w:p w14:paraId="161DFC83" w14:textId="77777777"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Невисокий рівень фінансової спроможності частини громад може бути компенсований доступом до міжнародної фінансової підтримки, зокрема фондів ЄС. Однак органам місцевого самоврядування часто не вистачає досвіду та компетенції для підготовки якісних </w:t>
      </w:r>
      <w:proofErr w:type="spellStart"/>
      <w:r>
        <w:rPr>
          <w:rFonts w:ascii="Times New Roman" w:eastAsia="Times New Roman" w:hAnsi="Times New Roman" w:cs="Times New Roman"/>
          <w:color w:val="000000"/>
          <w:sz w:val="28"/>
          <w:szCs w:val="28"/>
        </w:rPr>
        <w:t>проєктів</w:t>
      </w:r>
      <w:proofErr w:type="spellEnd"/>
      <w:r>
        <w:rPr>
          <w:rFonts w:ascii="Times New Roman" w:eastAsia="Times New Roman" w:hAnsi="Times New Roman" w:cs="Times New Roman"/>
          <w:color w:val="000000"/>
          <w:sz w:val="28"/>
          <w:szCs w:val="28"/>
        </w:rPr>
        <w:t>, на</w:t>
      </w:r>
      <w:r>
        <w:rPr>
          <w:rFonts w:ascii="Times New Roman" w:eastAsia="Times New Roman" w:hAnsi="Times New Roman" w:cs="Times New Roman"/>
          <w:sz w:val="28"/>
          <w:szCs w:val="28"/>
        </w:rPr>
        <w:t xml:space="preserve">лагодження міжнародних </w:t>
      </w:r>
      <w:proofErr w:type="spellStart"/>
      <w:r>
        <w:rPr>
          <w:rFonts w:ascii="Times New Roman" w:eastAsia="Times New Roman" w:hAnsi="Times New Roman" w:cs="Times New Roman"/>
          <w:sz w:val="28"/>
          <w:szCs w:val="28"/>
        </w:rPr>
        <w:t>партнерств</w:t>
      </w:r>
      <w:proofErr w:type="spellEnd"/>
      <w:r>
        <w:rPr>
          <w:rFonts w:ascii="Times New Roman" w:eastAsia="Times New Roman" w:hAnsi="Times New Roman" w:cs="Times New Roman"/>
          <w:color w:val="000000"/>
          <w:sz w:val="28"/>
          <w:szCs w:val="28"/>
        </w:rPr>
        <w:t xml:space="preserve"> та залучення інвестицій.</w:t>
      </w:r>
    </w:p>
    <w:p w14:paraId="176CEC9B" w14:textId="77777777" w:rsidR="0014662A" w:rsidRDefault="0014662A">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p>
    <w:p w14:paraId="48BDC6EE" w14:textId="1EB6B047" w:rsidR="0014662A" w:rsidRDefault="00507DF5">
      <w:pPr>
        <w:pStyle w:val="4"/>
        <w:spacing w:before="0" w:after="0"/>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b/>
          <w:color w:val="000000"/>
          <w:sz w:val="28"/>
          <w:szCs w:val="28"/>
        </w:rPr>
        <w:t>3. Проблеми транспортної та інженерної інфраструктури</w:t>
      </w:r>
    </w:p>
    <w:p w14:paraId="33858362" w14:textId="77777777"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Незадовільний стан доріг місцевого значення, зношеність інженерних мереж стримують реалізацію економічного потенціалу області. Розвиток </w:t>
      </w:r>
      <w:r>
        <w:rPr>
          <w:rFonts w:ascii="Times New Roman" w:eastAsia="Times New Roman" w:hAnsi="Times New Roman" w:cs="Times New Roman"/>
          <w:color w:val="000000"/>
          <w:sz w:val="28"/>
          <w:szCs w:val="28"/>
        </w:rPr>
        <w:lastRenderedPageBreak/>
        <w:t>транспортн</w:t>
      </w:r>
      <w:r>
        <w:rPr>
          <w:rFonts w:ascii="Times New Roman" w:eastAsia="Times New Roman" w:hAnsi="Times New Roman" w:cs="Times New Roman"/>
          <w:sz w:val="28"/>
          <w:szCs w:val="28"/>
        </w:rPr>
        <w:t>ого</w:t>
      </w:r>
      <w:r>
        <w:rPr>
          <w:rFonts w:ascii="Times New Roman" w:eastAsia="Times New Roman" w:hAnsi="Times New Roman" w:cs="Times New Roman"/>
          <w:color w:val="000000"/>
          <w:sz w:val="28"/>
          <w:szCs w:val="28"/>
        </w:rPr>
        <w:t xml:space="preserve"> коридор</w:t>
      </w:r>
      <w:r>
        <w:rPr>
          <w:rFonts w:ascii="Times New Roman" w:eastAsia="Times New Roman" w:hAnsi="Times New Roman" w:cs="Times New Roman"/>
          <w:sz w:val="28"/>
          <w:szCs w:val="28"/>
        </w:rPr>
        <w:t xml:space="preserve">у ЄС </w:t>
      </w:r>
      <w:r>
        <w:rPr>
          <w:rFonts w:ascii="Times New Roman" w:eastAsia="Times New Roman" w:hAnsi="Times New Roman" w:cs="Times New Roman"/>
          <w:color w:val="000000"/>
          <w:sz w:val="28"/>
          <w:szCs w:val="28"/>
        </w:rPr>
        <w:t>по терито</w:t>
      </w:r>
      <w:r>
        <w:rPr>
          <w:rFonts w:ascii="Times New Roman" w:eastAsia="Times New Roman" w:hAnsi="Times New Roman" w:cs="Times New Roman"/>
          <w:sz w:val="28"/>
          <w:szCs w:val="28"/>
        </w:rPr>
        <w:t xml:space="preserve">рії області </w:t>
      </w:r>
      <w:r>
        <w:rPr>
          <w:rFonts w:ascii="Times New Roman" w:eastAsia="Times New Roman" w:hAnsi="Times New Roman" w:cs="Times New Roman"/>
          <w:color w:val="000000"/>
          <w:sz w:val="28"/>
          <w:szCs w:val="28"/>
        </w:rPr>
        <w:t>і відповідної транскордонної логістики є можливістю у середньостроковій перспективі, вона не матиме позитивного впливу на значну частину громад без модернізації локальної інфраструктури.</w:t>
      </w:r>
    </w:p>
    <w:p w14:paraId="240E2829" w14:textId="77777777" w:rsidR="0014662A" w:rsidRDefault="0014662A">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p>
    <w:p w14:paraId="4E277367" w14:textId="619554AE" w:rsidR="0014662A" w:rsidRDefault="00507DF5">
      <w:pPr>
        <w:pStyle w:val="4"/>
        <w:spacing w:before="0" w:after="0"/>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b/>
          <w:color w:val="000000"/>
          <w:sz w:val="28"/>
          <w:szCs w:val="28"/>
        </w:rPr>
        <w:t>4. Недостатній розвиток індустрії гостинності у громадах</w:t>
      </w:r>
    </w:p>
    <w:p w14:paraId="5A830D55" w14:textId="77777777"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Область має великий туристичний потенціал, але відсутність необхідної інфраструктури індустрії гостинності (місць проживання, зон відпочинку, якісного транспорту) ускладнює його реалізацію. Навіть за умови зростання внутрішнього туризму, частина громад не зможуть ефективно використовувати цю можливість.</w:t>
      </w:r>
    </w:p>
    <w:p w14:paraId="70A36AB1" w14:textId="2F2C964A" w:rsidR="0014662A" w:rsidRDefault="00706CBA">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О</w:t>
      </w:r>
      <w:r w:rsidR="00507DF5">
        <w:rPr>
          <w:rFonts w:ascii="Times New Roman" w:eastAsia="Times New Roman" w:hAnsi="Times New Roman" w:cs="Times New Roman"/>
          <w:color w:val="000000"/>
          <w:sz w:val="28"/>
          <w:szCs w:val="28"/>
        </w:rPr>
        <w:t xml:space="preserve">сновними викликами для Хмельницької області є </w:t>
      </w:r>
      <w:r w:rsidR="00507DF5">
        <w:rPr>
          <w:rFonts w:ascii="Times New Roman" w:eastAsia="Times New Roman" w:hAnsi="Times New Roman" w:cs="Times New Roman"/>
          <w:sz w:val="28"/>
          <w:szCs w:val="28"/>
        </w:rPr>
        <w:t xml:space="preserve">компенсація наслідків </w:t>
      </w:r>
      <w:r w:rsidR="00507DF5">
        <w:rPr>
          <w:rFonts w:ascii="Times New Roman" w:eastAsia="Times New Roman" w:hAnsi="Times New Roman" w:cs="Times New Roman"/>
          <w:color w:val="000000"/>
          <w:sz w:val="28"/>
          <w:szCs w:val="28"/>
        </w:rPr>
        <w:t xml:space="preserve">демографічної кризи, модернізація інфраструктури, </w:t>
      </w:r>
      <w:r w:rsidR="00507DF5">
        <w:rPr>
          <w:rFonts w:ascii="Times New Roman" w:eastAsia="Times New Roman" w:hAnsi="Times New Roman" w:cs="Times New Roman"/>
          <w:sz w:val="28"/>
          <w:szCs w:val="28"/>
        </w:rPr>
        <w:t xml:space="preserve">що </w:t>
      </w:r>
      <w:r w:rsidR="00507DF5">
        <w:rPr>
          <w:rFonts w:ascii="Times New Roman" w:eastAsia="Times New Roman" w:hAnsi="Times New Roman" w:cs="Times New Roman"/>
          <w:color w:val="000000"/>
          <w:sz w:val="28"/>
          <w:szCs w:val="28"/>
        </w:rPr>
        <w:t>створ</w:t>
      </w:r>
      <w:r w:rsidR="00507DF5">
        <w:rPr>
          <w:rFonts w:ascii="Times New Roman" w:eastAsia="Times New Roman" w:hAnsi="Times New Roman" w:cs="Times New Roman"/>
          <w:sz w:val="28"/>
          <w:szCs w:val="28"/>
        </w:rPr>
        <w:t>ить</w:t>
      </w:r>
      <w:r w:rsidR="00507DF5">
        <w:rPr>
          <w:rFonts w:ascii="Times New Roman" w:eastAsia="Times New Roman" w:hAnsi="Times New Roman" w:cs="Times New Roman"/>
          <w:color w:val="000000"/>
          <w:sz w:val="28"/>
          <w:szCs w:val="28"/>
        </w:rPr>
        <w:t xml:space="preserve"> умови для реалізації потенціалу в туризмі, сільському господарстві та інших секторах. Необхідною передумовою є підвищення спроможності органів влади місцевого та регіонального рівнів.</w:t>
      </w:r>
    </w:p>
    <w:p w14:paraId="4840E8F5" w14:textId="77777777" w:rsidR="0014662A" w:rsidRDefault="00507DF5" w:rsidP="00E62F23">
      <w:pPr>
        <w:pBdr>
          <w:top w:val="nil"/>
          <w:left w:val="nil"/>
          <w:bottom w:val="nil"/>
          <w:right w:val="nil"/>
          <w:between w:val="nil"/>
        </w:pBdr>
        <w:spacing w:line="240" w:lineRule="auto"/>
        <w:ind w:firstLine="839"/>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 </w:t>
      </w:r>
    </w:p>
    <w:p w14:paraId="7D35E521" w14:textId="4A5E7D7A" w:rsidR="0014662A" w:rsidRDefault="00507DF5">
      <w:pPr>
        <w:pBdr>
          <w:top w:val="nil"/>
          <w:left w:val="nil"/>
          <w:bottom w:val="nil"/>
          <w:right w:val="nil"/>
          <w:between w:val="nil"/>
        </w:pBdr>
        <w:spacing w:after="120" w:line="240" w:lineRule="auto"/>
        <w:ind w:right="1"/>
        <w:jc w:val="center"/>
        <w:rPr>
          <w:rFonts w:ascii="Times New Roman" w:eastAsia="Times New Roman" w:hAnsi="Times New Roman" w:cs="Times New Roman"/>
          <w:color w:val="000000"/>
          <w:sz w:val="28"/>
          <w:szCs w:val="28"/>
        </w:rPr>
      </w:pPr>
      <w:r>
        <w:rPr>
          <w:rFonts w:ascii="Times New Roman" w:eastAsia="Times New Roman" w:hAnsi="Times New Roman" w:cs="Times New Roman"/>
          <w:b/>
          <w:sz w:val="28"/>
          <w:szCs w:val="28"/>
        </w:rPr>
        <w:t>2</w:t>
      </w:r>
      <w:r>
        <w:rPr>
          <w:rFonts w:ascii="Times New Roman" w:eastAsia="Times New Roman" w:hAnsi="Times New Roman" w:cs="Times New Roman"/>
          <w:b/>
          <w:color w:val="000000"/>
          <w:sz w:val="28"/>
          <w:szCs w:val="28"/>
        </w:rPr>
        <w:t>.3. Ризики (на основі аналізу слабких сторін і загроз)</w:t>
      </w:r>
    </w:p>
    <w:p w14:paraId="17A412EF" w14:textId="26009C3F" w:rsidR="0014662A" w:rsidRDefault="00507DF5">
      <w:pPr>
        <w:pStyle w:val="4"/>
        <w:spacing w:before="0" w:after="0"/>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b/>
          <w:color w:val="000000"/>
          <w:sz w:val="28"/>
          <w:szCs w:val="28"/>
        </w:rPr>
        <w:t>1. Загроза подальшої депопуляції області</w:t>
      </w:r>
    </w:p>
    <w:p w14:paraId="0C771CB1" w14:textId="5C8E55D8"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Н</w:t>
      </w:r>
      <w:r>
        <w:rPr>
          <w:rFonts w:ascii="Times New Roman" w:eastAsia="Times New Roman" w:hAnsi="Times New Roman" w:cs="Times New Roman"/>
          <w:color w:val="000000"/>
          <w:sz w:val="28"/>
          <w:szCs w:val="28"/>
        </w:rPr>
        <w:t>егативн</w:t>
      </w:r>
      <w:r>
        <w:rPr>
          <w:rFonts w:ascii="Times New Roman" w:eastAsia="Times New Roman" w:hAnsi="Times New Roman" w:cs="Times New Roman"/>
          <w:sz w:val="28"/>
          <w:szCs w:val="28"/>
        </w:rPr>
        <w:t>і</w:t>
      </w:r>
      <w:r>
        <w:rPr>
          <w:rFonts w:ascii="Times New Roman" w:eastAsia="Times New Roman" w:hAnsi="Times New Roman" w:cs="Times New Roman"/>
          <w:color w:val="000000"/>
          <w:sz w:val="28"/>
          <w:szCs w:val="28"/>
        </w:rPr>
        <w:t xml:space="preserve"> природний та міграційний прирости уже призводить до скорочення людського капіталу. Залежність від обмеженої кількості працездатного населення робить регіон ще вразливішим у разі втрати ключових фахівців, зокрема через </w:t>
      </w:r>
      <w:r>
        <w:rPr>
          <w:rFonts w:ascii="Times New Roman" w:eastAsia="Times New Roman" w:hAnsi="Times New Roman" w:cs="Times New Roman"/>
          <w:sz w:val="28"/>
          <w:szCs w:val="28"/>
        </w:rPr>
        <w:t>зростання безпекових ризиків та/чи мобілізаційні заходи</w:t>
      </w:r>
      <w:r>
        <w:rPr>
          <w:rFonts w:ascii="Times New Roman" w:eastAsia="Times New Roman" w:hAnsi="Times New Roman" w:cs="Times New Roman"/>
          <w:color w:val="000000"/>
          <w:sz w:val="28"/>
          <w:szCs w:val="28"/>
        </w:rPr>
        <w:t>.</w:t>
      </w:r>
    </w:p>
    <w:p w14:paraId="509458D0" w14:textId="4DEEFE59"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Особливим ризиком стане повернення додому значної кількості </w:t>
      </w:r>
      <w:r w:rsidR="00706CBA">
        <w:rPr>
          <w:rFonts w:ascii="Times New Roman" w:eastAsia="Times New Roman" w:hAnsi="Times New Roman" w:cs="Times New Roman"/>
          <w:color w:val="000000"/>
          <w:sz w:val="28"/>
          <w:szCs w:val="28"/>
        </w:rPr>
        <w:t>З</w:t>
      </w:r>
      <w:r>
        <w:rPr>
          <w:rFonts w:ascii="Times New Roman" w:eastAsia="Times New Roman" w:hAnsi="Times New Roman" w:cs="Times New Roman"/>
          <w:color w:val="000000"/>
          <w:sz w:val="28"/>
          <w:szCs w:val="28"/>
        </w:rPr>
        <w:t xml:space="preserve">ахисників і </w:t>
      </w:r>
      <w:r w:rsidR="00706CBA">
        <w:rPr>
          <w:rFonts w:ascii="Times New Roman" w:eastAsia="Times New Roman" w:hAnsi="Times New Roman" w:cs="Times New Roman"/>
          <w:color w:val="000000"/>
          <w:sz w:val="28"/>
          <w:szCs w:val="28"/>
        </w:rPr>
        <w:t>З</w:t>
      </w:r>
      <w:r>
        <w:rPr>
          <w:rFonts w:ascii="Times New Roman" w:eastAsia="Times New Roman" w:hAnsi="Times New Roman" w:cs="Times New Roman"/>
          <w:color w:val="000000"/>
          <w:sz w:val="28"/>
          <w:szCs w:val="28"/>
        </w:rPr>
        <w:t xml:space="preserve">ахисниць після завершення/припинення воєнних дій. </w:t>
      </w:r>
      <w:proofErr w:type="spellStart"/>
      <w:r>
        <w:rPr>
          <w:rFonts w:ascii="Times New Roman" w:eastAsia="Times New Roman" w:hAnsi="Times New Roman" w:cs="Times New Roman"/>
          <w:color w:val="000000"/>
          <w:sz w:val="28"/>
          <w:szCs w:val="28"/>
        </w:rPr>
        <w:t>Конфліктогенний</w:t>
      </w:r>
      <w:proofErr w:type="spellEnd"/>
      <w:r>
        <w:rPr>
          <w:rFonts w:ascii="Times New Roman" w:eastAsia="Times New Roman" w:hAnsi="Times New Roman" w:cs="Times New Roman"/>
          <w:color w:val="000000"/>
          <w:sz w:val="28"/>
          <w:szCs w:val="28"/>
        </w:rPr>
        <w:t xml:space="preserve"> потенціал їхньої адаптації до умов цивільного життя є значним і, зокрема, може спричинити нову хвилю міграції за межі громади. Водночас успішна реінтеграція ветеранів/</w:t>
      </w:r>
      <w:proofErr w:type="spellStart"/>
      <w:r w:rsidR="00706CBA">
        <w:rPr>
          <w:rFonts w:ascii="Times New Roman" w:eastAsia="Times New Roman" w:hAnsi="Times New Roman" w:cs="Times New Roman"/>
          <w:color w:val="000000"/>
          <w:sz w:val="28"/>
          <w:szCs w:val="28"/>
        </w:rPr>
        <w:t>ветеран</w:t>
      </w:r>
      <w:r>
        <w:rPr>
          <w:rFonts w:ascii="Times New Roman" w:eastAsia="Times New Roman" w:hAnsi="Times New Roman" w:cs="Times New Roman"/>
          <w:color w:val="000000"/>
          <w:sz w:val="28"/>
          <w:szCs w:val="28"/>
        </w:rPr>
        <w:t>ок</w:t>
      </w:r>
      <w:proofErr w:type="spellEnd"/>
      <w:r>
        <w:rPr>
          <w:rFonts w:ascii="Times New Roman" w:eastAsia="Times New Roman" w:hAnsi="Times New Roman" w:cs="Times New Roman"/>
          <w:color w:val="000000"/>
          <w:sz w:val="28"/>
          <w:szCs w:val="28"/>
        </w:rPr>
        <w:t xml:space="preserve"> у місцеву економіку (як найманих чи </w:t>
      </w:r>
      <w:proofErr w:type="spellStart"/>
      <w:r>
        <w:rPr>
          <w:rFonts w:ascii="Times New Roman" w:eastAsia="Times New Roman" w:hAnsi="Times New Roman" w:cs="Times New Roman"/>
          <w:color w:val="000000"/>
          <w:sz w:val="28"/>
          <w:szCs w:val="28"/>
        </w:rPr>
        <w:t>самозайнятих</w:t>
      </w:r>
      <w:proofErr w:type="spellEnd"/>
      <w:r>
        <w:rPr>
          <w:rFonts w:ascii="Times New Roman" w:eastAsia="Times New Roman" w:hAnsi="Times New Roman" w:cs="Times New Roman"/>
          <w:color w:val="000000"/>
          <w:sz w:val="28"/>
          <w:szCs w:val="28"/>
        </w:rPr>
        <w:t xml:space="preserve"> працівників) може пом'якшити дефіцит працездатного населення.</w:t>
      </w:r>
    </w:p>
    <w:p w14:paraId="66200B56" w14:textId="77777777" w:rsidR="0014662A" w:rsidRDefault="0014662A">
      <w:pPr>
        <w:pBdr>
          <w:top w:val="nil"/>
          <w:left w:val="nil"/>
          <w:bottom w:val="nil"/>
          <w:right w:val="nil"/>
          <w:between w:val="nil"/>
        </w:pBdr>
        <w:spacing w:line="240" w:lineRule="auto"/>
        <w:ind w:right="1" w:firstLine="840"/>
        <w:jc w:val="both"/>
        <w:rPr>
          <w:rFonts w:ascii="Times New Roman" w:eastAsia="Times New Roman" w:hAnsi="Times New Roman" w:cs="Times New Roman"/>
          <w:sz w:val="28"/>
          <w:szCs w:val="28"/>
        </w:rPr>
      </w:pPr>
    </w:p>
    <w:p w14:paraId="765FD208" w14:textId="64A087ED" w:rsidR="0014662A" w:rsidRDefault="00507DF5">
      <w:pPr>
        <w:pStyle w:val="4"/>
        <w:spacing w:before="0" w:after="0"/>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b/>
          <w:color w:val="000000"/>
          <w:sz w:val="28"/>
          <w:szCs w:val="28"/>
        </w:rPr>
        <w:t>2. Вразливість до зміни кон'юнктури зовнішніх ринків</w:t>
      </w:r>
    </w:p>
    <w:p w14:paraId="55097D68" w14:textId="77777777"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Вагома роль аграрного сектору у зайнятості та ВРП області створює ризик втрат через нестабільність цін на світових ринках та/або обмеження експорту </w:t>
      </w:r>
      <w:proofErr w:type="spellStart"/>
      <w:r>
        <w:rPr>
          <w:rFonts w:ascii="Times New Roman" w:eastAsia="Times New Roman" w:hAnsi="Times New Roman" w:cs="Times New Roman"/>
          <w:color w:val="000000"/>
          <w:sz w:val="28"/>
          <w:szCs w:val="28"/>
        </w:rPr>
        <w:t>агропродукції</w:t>
      </w:r>
      <w:proofErr w:type="spellEnd"/>
      <w:r>
        <w:rPr>
          <w:rFonts w:ascii="Times New Roman" w:eastAsia="Times New Roman" w:hAnsi="Times New Roman" w:cs="Times New Roman"/>
          <w:color w:val="000000"/>
          <w:sz w:val="28"/>
          <w:szCs w:val="28"/>
        </w:rPr>
        <w:t xml:space="preserve"> та/або кліматичні зміни. Тенденція до диверсифікації регіональної економіки, зокрема зростання частки промисловості, у середньостроковій перспективі може нівелювати цей ризик.</w:t>
      </w:r>
    </w:p>
    <w:p w14:paraId="681CEC66" w14:textId="77777777" w:rsidR="0014662A" w:rsidRDefault="0014662A">
      <w:pPr>
        <w:pBdr>
          <w:top w:val="nil"/>
          <w:left w:val="nil"/>
          <w:bottom w:val="nil"/>
          <w:right w:val="nil"/>
          <w:between w:val="nil"/>
        </w:pBdr>
        <w:spacing w:line="240" w:lineRule="auto"/>
        <w:ind w:right="1" w:firstLine="840"/>
        <w:jc w:val="both"/>
        <w:rPr>
          <w:rFonts w:ascii="Times New Roman" w:eastAsia="Times New Roman" w:hAnsi="Times New Roman" w:cs="Times New Roman"/>
          <w:sz w:val="28"/>
          <w:szCs w:val="28"/>
        </w:rPr>
      </w:pPr>
    </w:p>
    <w:p w14:paraId="38A5FB4B" w14:textId="7D8B8901" w:rsidR="0014662A" w:rsidRDefault="00507DF5">
      <w:pPr>
        <w:pStyle w:val="4"/>
        <w:spacing w:before="0" w:after="0"/>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b/>
          <w:color w:val="000000"/>
          <w:sz w:val="28"/>
          <w:szCs w:val="28"/>
        </w:rPr>
        <w:t>3. Зношеність інфраструктури </w:t>
      </w:r>
    </w:p>
    <w:p w14:paraId="52A637D9" w14:textId="77777777"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Зношеність транспортно-інженерної інфраструктури та житлово-комунального  господарства може призвести до критичних збоїв. Військові дії/ обстріли та/або відсутність інвестицій в інфраструктуру (зокрема і за рахунок міжнародної технічної допомоги) збільшують ризики як для економічного розвитку, так і для базових потреб населення.</w:t>
      </w:r>
    </w:p>
    <w:p w14:paraId="4DB9643C" w14:textId="77777777"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Особливу тривогу викликає залежність від централізованих систем енергопостачання, ускладнена низькою енергоефективністю комунальних та державних об’єктів. </w:t>
      </w:r>
    </w:p>
    <w:p w14:paraId="5C473AEB" w14:textId="77777777" w:rsidR="0014662A" w:rsidRDefault="0014662A">
      <w:pPr>
        <w:pBdr>
          <w:top w:val="nil"/>
          <w:left w:val="nil"/>
          <w:bottom w:val="nil"/>
          <w:right w:val="nil"/>
          <w:between w:val="nil"/>
        </w:pBdr>
        <w:spacing w:line="240" w:lineRule="auto"/>
        <w:ind w:right="1" w:firstLine="840"/>
        <w:jc w:val="both"/>
        <w:rPr>
          <w:rFonts w:ascii="Times New Roman" w:eastAsia="Times New Roman" w:hAnsi="Times New Roman" w:cs="Times New Roman"/>
          <w:sz w:val="28"/>
          <w:szCs w:val="28"/>
        </w:rPr>
      </w:pPr>
    </w:p>
    <w:p w14:paraId="33AC4381" w14:textId="6D13D981" w:rsidR="0014662A" w:rsidRDefault="00507DF5">
      <w:pPr>
        <w:pStyle w:val="4"/>
        <w:spacing w:before="0" w:after="0"/>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b/>
          <w:color w:val="000000"/>
          <w:sz w:val="28"/>
          <w:szCs w:val="28"/>
        </w:rPr>
        <w:t>4. Зростання екологічних загроз</w:t>
      </w:r>
    </w:p>
    <w:p w14:paraId="72A6888C" w14:textId="77777777"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Погіршення екологічного стану через неконтрольоване використання природних ресурсів (у тому числі деградаці</w:t>
      </w:r>
      <w:r>
        <w:rPr>
          <w:rFonts w:ascii="Times New Roman" w:eastAsia="Times New Roman" w:hAnsi="Times New Roman" w:cs="Times New Roman"/>
          <w:sz w:val="28"/>
          <w:szCs w:val="28"/>
        </w:rPr>
        <w:t>ю</w:t>
      </w:r>
      <w:r>
        <w:rPr>
          <w:rFonts w:ascii="Times New Roman" w:eastAsia="Times New Roman" w:hAnsi="Times New Roman" w:cs="Times New Roman"/>
          <w:color w:val="000000"/>
          <w:sz w:val="28"/>
          <w:szCs w:val="28"/>
        </w:rPr>
        <w:t xml:space="preserve"> земель), неефективне поводження з відходами та забруднення водних </w:t>
      </w:r>
      <w:r>
        <w:rPr>
          <w:rFonts w:ascii="Times New Roman" w:eastAsia="Times New Roman" w:hAnsi="Times New Roman" w:cs="Times New Roman"/>
          <w:sz w:val="28"/>
          <w:szCs w:val="28"/>
        </w:rPr>
        <w:t>ресурсів</w:t>
      </w:r>
      <w:r>
        <w:rPr>
          <w:rFonts w:ascii="Times New Roman" w:eastAsia="Times New Roman" w:hAnsi="Times New Roman" w:cs="Times New Roman"/>
          <w:color w:val="000000"/>
          <w:sz w:val="28"/>
          <w:szCs w:val="28"/>
        </w:rPr>
        <w:t xml:space="preserve"> може викликати довгострокові наслідки для здоров'я населення та зменшити туристичну привабливість області.</w:t>
      </w:r>
    </w:p>
    <w:p w14:paraId="79D15725" w14:textId="77777777" w:rsidR="0014662A" w:rsidRDefault="0014662A">
      <w:pPr>
        <w:pBdr>
          <w:top w:val="nil"/>
          <w:left w:val="nil"/>
          <w:bottom w:val="nil"/>
          <w:right w:val="nil"/>
          <w:between w:val="nil"/>
        </w:pBdr>
        <w:spacing w:line="240" w:lineRule="auto"/>
        <w:ind w:right="1" w:firstLine="840"/>
        <w:jc w:val="both"/>
        <w:rPr>
          <w:rFonts w:ascii="Times New Roman" w:eastAsia="Times New Roman" w:hAnsi="Times New Roman" w:cs="Times New Roman"/>
          <w:sz w:val="28"/>
          <w:szCs w:val="28"/>
        </w:rPr>
      </w:pPr>
    </w:p>
    <w:p w14:paraId="6F09230B" w14:textId="2D8C2AAB" w:rsidR="0014662A" w:rsidRDefault="00507DF5">
      <w:pPr>
        <w:pStyle w:val="4"/>
        <w:spacing w:before="0" w:after="0"/>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b/>
          <w:color w:val="000000"/>
          <w:sz w:val="28"/>
          <w:szCs w:val="28"/>
        </w:rPr>
        <w:t>5. Військові загрози</w:t>
      </w:r>
    </w:p>
    <w:p w14:paraId="4C925FE5" w14:textId="77777777"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Попри тиловий характер області продовження військових дій в Україні створює постійну загрозу. Пошкодження окремих об’єктів критичної інфраструктури може мати катастрофічні наслідки.</w:t>
      </w:r>
    </w:p>
    <w:p w14:paraId="2675BA9F" w14:textId="77777777" w:rsidR="0014662A" w:rsidRDefault="0014662A">
      <w:pPr>
        <w:pBdr>
          <w:top w:val="nil"/>
          <w:left w:val="nil"/>
          <w:bottom w:val="nil"/>
          <w:right w:val="nil"/>
          <w:between w:val="nil"/>
        </w:pBdr>
        <w:spacing w:line="240" w:lineRule="auto"/>
        <w:ind w:right="1" w:firstLine="840"/>
        <w:jc w:val="both"/>
        <w:rPr>
          <w:rFonts w:ascii="Times New Roman" w:eastAsia="Times New Roman" w:hAnsi="Times New Roman" w:cs="Times New Roman"/>
          <w:sz w:val="28"/>
          <w:szCs w:val="28"/>
        </w:rPr>
      </w:pPr>
    </w:p>
    <w:p w14:paraId="0D8524DB" w14:textId="77777777" w:rsidR="0014662A" w:rsidRDefault="00507DF5">
      <w:pPr>
        <w:pStyle w:val="4"/>
        <w:spacing w:before="0" w:after="0"/>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b/>
          <w:color w:val="000000"/>
          <w:sz w:val="28"/>
          <w:szCs w:val="28"/>
        </w:rPr>
        <w:t>6. Недостатня спроможність органів місцевої влади до реагування на виклики війни.</w:t>
      </w:r>
    </w:p>
    <w:p w14:paraId="47E396C9" w14:textId="202C13C4" w:rsidR="0014662A" w:rsidRDefault="00706CBA">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 о</w:t>
      </w:r>
      <w:r w:rsidR="00507DF5">
        <w:rPr>
          <w:rFonts w:ascii="Times New Roman" w:eastAsia="Times New Roman" w:hAnsi="Times New Roman" w:cs="Times New Roman"/>
          <w:color w:val="000000"/>
          <w:sz w:val="28"/>
          <w:szCs w:val="28"/>
        </w:rPr>
        <w:t>рган</w:t>
      </w:r>
      <w:r>
        <w:rPr>
          <w:rFonts w:ascii="Times New Roman" w:eastAsia="Times New Roman" w:hAnsi="Times New Roman" w:cs="Times New Roman"/>
          <w:color w:val="000000"/>
          <w:sz w:val="28"/>
          <w:szCs w:val="28"/>
        </w:rPr>
        <w:t>ах</w:t>
      </w:r>
      <w:r w:rsidR="00507DF5">
        <w:rPr>
          <w:rFonts w:ascii="Times New Roman" w:eastAsia="Times New Roman" w:hAnsi="Times New Roman" w:cs="Times New Roman"/>
          <w:color w:val="000000"/>
          <w:sz w:val="28"/>
          <w:szCs w:val="28"/>
        </w:rPr>
        <w:t xml:space="preserve"> влади </w:t>
      </w:r>
      <w:r>
        <w:rPr>
          <w:rFonts w:ascii="Times New Roman" w:eastAsia="Times New Roman" w:hAnsi="Times New Roman" w:cs="Times New Roman"/>
          <w:color w:val="000000"/>
          <w:sz w:val="28"/>
          <w:szCs w:val="28"/>
        </w:rPr>
        <w:t>прослідковується</w:t>
      </w:r>
      <w:r w:rsidR="00507DF5">
        <w:rPr>
          <w:rFonts w:ascii="Times New Roman" w:eastAsia="Times New Roman" w:hAnsi="Times New Roman" w:cs="Times New Roman"/>
          <w:color w:val="000000"/>
          <w:sz w:val="28"/>
          <w:szCs w:val="28"/>
        </w:rPr>
        <w:t xml:space="preserve"> дефіцит кваліфікованих кадрів, </w:t>
      </w:r>
      <w:r>
        <w:rPr>
          <w:rFonts w:ascii="Times New Roman" w:eastAsia="Times New Roman" w:hAnsi="Times New Roman" w:cs="Times New Roman"/>
          <w:color w:val="000000"/>
          <w:sz w:val="28"/>
          <w:szCs w:val="28"/>
        </w:rPr>
        <w:t>що</w:t>
      </w:r>
      <w:r w:rsidR="00507DF5">
        <w:rPr>
          <w:rFonts w:ascii="Times New Roman" w:eastAsia="Times New Roman" w:hAnsi="Times New Roman" w:cs="Times New Roman"/>
          <w:color w:val="000000"/>
          <w:sz w:val="28"/>
          <w:szCs w:val="28"/>
        </w:rPr>
        <w:t xml:space="preserve"> особливо відчутн</w:t>
      </w:r>
      <w:r>
        <w:rPr>
          <w:rFonts w:ascii="Times New Roman" w:eastAsia="Times New Roman" w:hAnsi="Times New Roman" w:cs="Times New Roman"/>
          <w:color w:val="000000"/>
          <w:sz w:val="28"/>
          <w:szCs w:val="28"/>
        </w:rPr>
        <w:t>о</w:t>
      </w:r>
      <w:r w:rsidR="00507DF5">
        <w:rPr>
          <w:rFonts w:ascii="Times New Roman" w:eastAsia="Times New Roman" w:hAnsi="Times New Roman" w:cs="Times New Roman"/>
          <w:color w:val="000000"/>
          <w:sz w:val="28"/>
          <w:szCs w:val="28"/>
        </w:rPr>
        <w:t xml:space="preserve"> під час воєнного стану. Обмежені фінансові ресурси місцевих та державного бюджетів наразі не </w:t>
      </w:r>
      <w:r w:rsidR="00507DF5">
        <w:rPr>
          <w:rFonts w:ascii="Times New Roman" w:eastAsia="Times New Roman" w:hAnsi="Times New Roman" w:cs="Times New Roman"/>
          <w:sz w:val="28"/>
          <w:szCs w:val="28"/>
        </w:rPr>
        <w:t>компенсуються</w:t>
      </w:r>
      <w:r w:rsidR="00507DF5">
        <w:rPr>
          <w:rFonts w:ascii="Times New Roman" w:eastAsia="Times New Roman" w:hAnsi="Times New Roman" w:cs="Times New Roman"/>
          <w:color w:val="000000"/>
          <w:sz w:val="28"/>
          <w:szCs w:val="28"/>
        </w:rPr>
        <w:t xml:space="preserve"> зовнішніми джерелами фінансування, зокрема і через брак досвіду і спроможності у залученні грантових коштів.</w:t>
      </w:r>
    </w:p>
    <w:p w14:paraId="011C83D3" w14:textId="77777777"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Обмежена участь громадян у процесах прийняття рішень на місцевому рівні формує потенціал соціальних конфліктів, який посилюється недостатньою інтеграцією вимушених переселенців у життя громади та слабкою підтримкою адаптації ветеранів і </w:t>
      </w:r>
      <w:proofErr w:type="spellStart"/>
      <w:r>
        <w:rPr>
          <w:rFonts w:ascii="Times New Roman" w:eastAsia="Times New Roman" w:hAnsi="Times New Roman" w:cs="Times New Roman"/>
          <w:color w:val="000000"/>
          <w:sz w:val="28"/>
          <w:szCs w:val="28"/>
        </w:rPr>
        <w:t>ветеранок</w:t>
      </w:r>
      <w:proofErr w:type="spellEnd"/>
      <w:r>
        <w:rPr>
          <w:rFonts w:ascii="Times New Roman" w:eastAsia="Times New Roman" w:hAnsi="Times New Roman" w:cs="Times New Roman"/>
          <w:color w:val="000000"/>
          <w:sz w:val="28"/>
          <w:szCs w:val="28"/>
        </w:rPr>
        <w:t xml:space="preserve"> до реалій цивільного життя. </w:t>
      </w:r>
    </w:p>
    <w:p w14:paraId="3DF9F139" w14:textId="77777777" w:rsidR="0014662A" w:rsidRDefault="0014662A">
      <w:pPr>
        <w:pBdr>
          <w:top w:val="nil"/>
          <w:left w:val="nil"/>
          <w:bottom w:val="nil"/>
          <w:right w:val="nil"/>
          <w:between w:val="nil"/>
        </w:pBdr>
        <w:spacing w:line="240" w:lineRule="auto"/>
        <w:ind w:right="1" w:firstLine="840"/>
        <w:jc w:val="both"/>
        <w:rPr>
          <w:rFonts w:ascii="Times New Roman" w:eastAsia="Times New Roman" w:hAnsi="Times New Roman" w:cs="Times New Roman"/>
          <w:sz w:val="12"/>
          <w:szCs w:val="12"/>
        </w:rPr>
      </w:pPr>
    </w:p>
    <w:p w14:paraId="38A7DAB2" w14:textId="77777777" w:rsidR="0014662A" w:rsidRDefault="00507DF5">
      <w:pPr>
        <w:pBdr>
          <w:top w:val="nil"/>
          <w:left w:val="nil"/>
          <w:bottom w:val="nil"/>
          <w:right w:val="nil"/>
          <w:between w:val="nil"/>
        </w:pBdr>
        <w:spacing w:line="240" w:lineRule="auto"/>
        <w:ind w:right="1" w:firstLine="8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Ризики для Хмельницької області стосуються як зовнішніх факторів (експортна кон'юнктура, війна, кліматичні зміни), так і внутрішніх загроз (деградація інфраструктури, слабке управління, соціальна напруга). Для мінімізації цих ризиків необхідно докласти зусиль до посилення стійкості економіки (зокрема через диверсифікацію) та забезпечити ефективне і доброчесне урядування на всіх рівнях.</w:t>
      </w:r>
    </w:p>
    <w:p w14:paraId="1A7DAC71" w14:textId="77777777" w:rsidR="0014662A" w:rsidRDefault="0014662A">
      <w:pPr>
        <w:jc w:val="center"/>
      </w:pPr>
    </w:p>
    <w:p w14:paraId="624D335B" w14:textId="3627070F" w:rsidR="0014662A" w:rsidRDefault="00507DF5">
      <w:pPr>
        <w:spacing w:line="240" w:lineRule="auto"/>
        <w:ind w:left="-142" w:right="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3. Сценарії розвитку Хмельницької області</w:t>
      </w:r>
    </w:p>
    <w:p w14:paraId="46B80EC3" w14:textId="77777777" w:rsidR="0014662A" w:rsidRDefault="00507DF5">
      <w:pPr>
        <w:spacing w:line="240" w:lineRule="auto"/>
        <w:ind w:left="-142"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умовах війни прогноз – це процес, а не результат. Процес прогнозування здійснюється у реальному часі в умовах високого ступеня невизначеності.</w:t>
      </w:r>
    </w:p>
    <w:p w14:paraId="1E1B2D7A" w14:textId="39C92BB0" w:rsidR="0014662A" w:rsidRDefault="00507DF5">
      <w:pPr>
        <w:spacing w:line="240" w:lineRule="auto"/>
        <w:ind w:left="-142"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Високий ступінь невизначеності стосується тривалості та інтенсивності бойових дій, постійних обстрілів тилових територій, масштабу руйнувань, а також зовнішньоекономічних факторів, що ускладнює процес прогнозування та знижу</w:t>
      </w:r>
      <w:r w:rsidR="00706CBA">
        <w:rPr>
          <w:rFonts w:ascii="Times New Roman" w:eastAsia="Times New Roman" w:hAnsi="Times New Roman" w:cs="Times New Roman"/>
          <w:sz w:val="28"/>
          <w:szCs w:val="28"/>
        </w:rPr>
        <w:t>є</w:t>
      </w:r>
      <w:r>
        <w:rPr>
          <w:rFonts w:ascii="Times New Roman" w:eastAsia="Times New Roman" w:hAnsi="Times New Roman" w:cs="Times New Roman"/>
          <w:sz w:val="28"/>
          <w:szCs w:val="28"/>
        </w:rPr>
        <w:t xml:space="preserve"> точність та реалістичних прогнозів.</w:t>
      </w:r>
    </w:p>
    <w:p w14:paraId="13AC649C" w14:textId="5A90C5AD" w:rsidR="0014662A" w:rsidRDefault="00706CBA">
      <w:pPr>
        <w:spacing w:line="240" w:lineRule="auto"/>
        <w:ind w:left="-142"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w:t>
      </w:r>
      <w:r w:rsidR="00507DF5">
        <w:rPr>
          <w:rFonts w:ascii="Times New Roman" w:eastAsia="Times New Roman" w:hAnsi="Times New Roman" w:cs="Times New Roman"/>
          <w:sz w:val="28"/>
          <w:szCs w:val="28"/>
        </w:rPr>
        <w:t xml:space="preserve">аразі можливо лише окреслити потенційні сценарії, а оцінювати їх за ймовірністю та ризиками реалізації доцільно </w:t>
      </w:r>
      <w:r>
        <w:rPr>
          <w:rFonts w:ascii="Times New Roman" w:eastAsia="Times New Roman" w:hAnsi="Times New Roman" w:cs="Times New Roman"/>
          <w:sz w:val="28"/>
          <w:szCs w:val="28"/>
        </w:rPr>
        <w:t>у</w:t>
      </w:r>
      <w:r w:rsidR="00507DF5">
        <w:rPr>
          <w:rFonts w:ascii="Times New Roman" w:eastAsia="Times New Roman" w:hAnsi="Times New Roman" w:cs="Times New Roman"/>
          <w:sz w:val="28"/>
          <w:szCs w:val="28"/>
        </w:rPr>
        <w:t xml:space="preserve"> процесі виконання Стратегії </w:t>
      </w:r>
      <w:r>
        <w:rPr>
          <w:rFonts w:ascii="Times New Roman" w:eastAsia="Times New Roman" w:hAnsi="Times New Roman" w:cs="Times New Roman"/>
          <w:sz w:val="28"/>
          <w:szCs w:val="28"/>
        </w:rPr>
        <w:t>у</w:t>
      </w:r>
      <w:r w:rsidR="00507DF5">
        <w:rPr>
          <w:rFonts w:ascii="Times New Roman" w:eastAsia="Times New Roman" w:hAnsi="Times New Roman" w:cs="Times New Roman"/>
          <w:sz w:val="28"/>
          <w:szCs w:val="28"/>
        </w:rPr>
        <w:t xml:space="preserve"> залежності від змін зовнішніх та внутрішніх умов.</w:t>
      </w:r>
    </w:p>
    <w:p w14:paraId="579C6C7E" w14:textId="77777777" w:rsidR="0014662A" w:rsidRDefault="00507DF5">
      <w:pPr>
        <w:spacing w:line="240" w:lineRule="auto"/>
        <w:ind w:left="-142"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Основними сценаріями розвитку є:</w:t>
      </w:r>
    </w:p>
    <w:p w14:paraId="26FB03FA" w14:textId="6C1BFDC5" w:rsidR="0014662A" w:rsidRDefault="00507DF5">
      <w:pPr>
        <w:spacing w:line="240" w:lineRule="auto"/>
        <w:ind w:left="-142"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інерційний (песимістичний);</w:t>
      </w:r>
    </w:p>
    <w:p w14:paraId="06D45E5F" w14:textId="2F35CEB7" w:rsidR="0014662A" w:rsidRDefault="00507DF5">
      <w:pPr>
        <w:spacing w:line="240" w:lineRule="auto"/>
        <w:ind w:left="-142"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оптимістичний;</w:t>
      </w:r>
    </w:p>
    <w:p w14:paraId="1C35201B" w14:textId="65C93059" w:rsidR="0014662A" w:rsidRDefault="00507DF5">
      <w:pPr>
        <w:spacing w:line="240" w:lineRule="auto"/>
        <w:ind w:left="-142"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базовий (цільовий).</w:t>
      </w:r>
    </w:p>
    <w:p w14:paraId="3D1D6B20" w14:textId="1D92E1D4" w:rsidR="0014662A" w:rsidRDefault="00507DF5">
      <w:pPr>
        <w:spacing w:line="240" w:lineRule="auto"/>
        <w:ind w:left="-142"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основі кожного сценарію покладен</w:t>
      </w:r>
      <w:r w:rsidR="00706CBA">
        <w:rPr>
          <w:rFonts w:ascii="Times New Roman" w:eastAsia="Times New Roman" w:hAnsi="Times New Roman" w:cs="Times New Roman"/>
          <w:sz w:val="28"/>
          <w:szCs w:val="28"/>
        </w:rPr>
        <w:t>о</w:t>
      </w:r>
      <w:r>
        <w:rPr>
          <w:rFonts w:ascii="Times New Roman" w:eastAsia="Times New Roman" w:hAnsi="Times New Roman" w:cs="Times New Roman"/>
          <w:sz w:val="28"/>
          <w:szCs w:val="28"/>
        </w:rPr>
        <w:t xml:space="preserve"> базові сценарні припущення, які враховують такі групи чинників:</w:t>
      </w:r>
    </w:p>
    <w:p w14:paraId="2CA370C2" w14:textId="77777777" w:rsidR="0014662A" w:rsidRDefault="00507DF5">
      <w:pPr>
        <w:spacing w:line="240" w:lineRule="auto"/>
        <w:ind w:left="-142"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безпекові (продовження війни на території України);</w:t>
      </w:r>
    </w:p>
    <w:p w14:paraId="15299CEB" w14:textId="6AA4DDDD" w:rsidR="0014662A" w:rsidRDefault="00507DF5">
      <w:pPr>
        <w:spacing w:line="240" w:lineRule="auto"/>
        <w:ind w:left="-142"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sidR="00706CBA">
        <w:rPr>
          <w:rFonts w:ascii="Times New Roman" w:eastAsia="Times New Roman" w:hAnsi="Times New Roman" w:cs="Times New Roman"/>
          <w:sz w:val="28"/>
          <w:szCs w:val="28"/>
        </w:rPr>
        <w:t> </w:t>
      </w:r>
      <w:r>
        <w:rPr>
          <w:rFonts w:ascii="Times New Roman" w:eastAsia="Times New Roman" w:hAnsi="Times New Roman" w:cs="Times New Roman"/>
          <w:sz w:val="28"/>
          <w:szCs w:val="28"/>
        </w:rPr>
        <w:t>зовнішні (тенденції світового економічного розвитку і зовнішньо</w:t>
      </w:r>
      <w:r w:rsidR="00706CBA">
        <w:rPr>
          <w:rFonts w:ascii="Times New Roman" w:eastAsia="Times New Roman" w:hAnsi="Times New Roman" w:cs="Times New Roman"/>
          <w:sz w:val="28"/>
          <w:szCs w:val="28"/>
        </w:rPr>
        <w:t>-</w:t>
      </w:r>
      <w:r>
        <w:rPr>
          <w:rFonts w:ascii="Times New Roman" w:eastAsia="Times New Roman" w:hAnsi="Times New Roman" w:cs="Times New Roman"/>
          <w:sz w:val="28"/>
          <w:szCs w:val="28"/>
        </w:rPr>
        <w:t>економічної кон'юнктури);</w:t>
      </w:r>
    </w:p>
    <w:p w14:paraId="7875A00F" w14:textId="77777777" w:rsidR="0014662A" w:rsidRDefault="00507DF5">
      <w:pPr>
        <w:spacing w:line="240" w:lineRule="auto"/>
        <w:ind w:left="-142"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внутрішні:</w:t>
      </w:r>
    </w:p>
    <w:p w14:paraId="538A6499" w14:textId="47E87A5C" w:rsidR="0014662A" w:rsidRDefault="00706CBA" w:rsidP="00706CBA">
      <w:pPr>
        <w:spacing w:line="240" w:lineRule="auto"/>
        <w:ind w:left="-142"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w:t>
      </w:r>
      <w:r w:rsidR="00507DF5">
        <w:rPr>
          <w:rFonts w:ascii="Times New Roman" w:eastAsia="Times New Roman" w:hAnsi="Times New Roman" w:cs="Times New Roman"/>
          <w:sz w:val="28"/>
          <w:szCs w:val="28"/>
        </w:rPr>
        <w:t>аціональні</w:t>
      </w:r>
      <w:r>
        <w:rPr>
          <w:rFonts w:ascii="Times New Roman" w:eastAsia="Times New Roman" w:hAnsi="Times New Roman" w:cs="Times New Roman"/>
          <w:sz w:val="28"/>
          <w:szCs w:val="28"/>
        </w:rPr>
        <w:t xml:space="preserve"> –</w:t>
      </w:r>
      <w:r w:rsidR="00507DF5">
        <w:rPr>
          <w:rFonts w:ascii="Times New Roman" w:eastAsia="Times New Roman" w:hAnsi="Times New Roman" w:cs="Times New Roman"/>
          <w:sz w:val="28"/>
          <w:szCs w:val="28"/>
        </w:rPr>
        <w:t xml:space="preserve"> зміни економічної та соціальної політики держави;</w:t>
      </w:r>
    </w:p>
    <w:p w14:paraId="7F4212E0" w14:textId="05537FBB" w:rsidR="0014662A" w:rsidRDefault="00706CBA" w:rsidP="00706CBA">
      <w:pPr>
        <w:spacing w:line="240" w:lineRule="auto"/>
        <w:ind w:left="-142" w:firstLine="851"/>
        <w:jc w:val="both"/>
        <w:rPr>
          <w:rFonts w:ascii="Times New Roman" w:eastAsia="Times New Roman" w:hAnsi="Times New Roman" w:cs="Times New Roman"/>
          <w:sz w:val="28"/>
          <w:szCs w:val="28"/>
        </w:rPr>
      </w:pPr>
      <w:proofErr w:type="spellStart"/>
      <w:r>
        <w:rPr>
          <w:rFonts w:ascii="Times New Roman" w:eastAsia="Times New Roman" w:hAnsi="Times New Roman" w:cs="Times New Roman"/>
          <w:sz w:val="28"/>
          <w:szCs w:val="28"/>
        </w:rPr>
        <w:t>с</w:t>
      </w:r>
      <w:r w:rsidR="00507DF5">
        <w:rPr>
          <w:rFonts w:ascii="Times New Roman" w:eastAsia="Times New Roman" w:hAnsi="Times New Roman" w:cs="Times New Roman"/>
          <w:sz w:val="28"/>
          <w:szCs w:val="28"/>
        </w:rPr>
        <w:t>убнаціональні</w:t>
      </w:r>
      <w:proofErr w:type="spellEnd"/>
      <w:r>
        <w:rPr>
          <w:rFonts w:ascii="Times New Roman" w:eastAsia="Times New Roman" w:hAnsi="Times New Roman" w:cs="Times New Roman"/>
          <w:sz w:val="28"/>
          <w:szCs w:val="28"/>
        </w:rPr>
        <w:t xml:space="preserve"> –</w:t>
      </w:r>
      <w:r w:rsidR="00507DF5">
        <w:rPr>
          <w:rFonts w:ascii="Times New Roman" w:eastAsia="Times New Roman" w:hAnsi="Times New Roman" w:cs="Times New Roman"/>
          <w:sz w:val="28"/>
          <w:szCs w:val="28"/>
        </w:rPr>
        <w:t xml:space="preserve"> соціально-економічний потенціал конкретного регіону.</w:t>
      </w:r>
    </w:p>
    <w:p w14:paraId="24DB1EA7" w14:textId="77777777" w:rsidR="0014662A" w:rsidRDefault="00507DF5">
      <w:pPr>
        <w:spacing w:line="240"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Безпекові умови:</w:t>
      </w:r>
    </w:p>
    <w:p w14:paraId="0533A924" w14:textId="77777777" w:rsidR="0014662A" w:rsidRDefault="00507DF5">
      <w:pPr>
        <w:spacing w:line="240" w:lineRule="auto"/>
        <w:ind w:left="-142" w:right="1" w:firstLine="85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Тривалість воєнних дій, інтенсивність та географія бойових дій та їх наслідків, а також можливість атак на критичну інфраструктуру безпосередньо впливають на всі внутрішні припущення, які формують основу кожного сценарію та відповідно на швидкість досягнення цільових результатів реалізації Стратегії.</w:t>
      </w:r>
    </w:p>
    <w:p w14:paraId="29EC6D99" w14:textId="1A16C9A7" w:rsidR="0014662A" w:rsidRDefault="00507DF5">
      <w:pPr>
        <w:spacing w:line="240" w:lineRule="auto"/>
        <w:ind w:left="-142" w:right="1" w:firstLine="85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 оцінками вітчизняних та світових експертів щодо можливості припинення війни на території України у найближчі два роки, найбільш вірогідними</w:t>
      </w:r>
      <w:r w:rsidR="00706CBA">
        <w:rPr>
          <w:rFonts w:ascii="Times New Roman" w:eastAsia="Times New Roman" w:hAnsi="Times New Roman" w:cs="Times New Roman"/>
          <w:sz w:val="28"/>
          <w:szCs w:val="28"/>
        </w:rPr>
        <w:t xml:space="preserve"> є</w:t>
      </w:r>
      <w:r>
        <w:rPr>
          <w:rFonts w:ascii="Times New Roman" w:eastAsia="Times New Roman" w:hAnsi="Times New Roman" w:cs="Times New Roman"/>
          <w:sz w:val="28"/>
          <w:szCs w:val="28"/>
        </w:rPr>
        <w:t xml:space="preserve"> три варіанти розвитку подій:</w:t>
      </w:r>
    </w:p>
    <w:p w14:paraId="6E353DCD" w14:textId="0DD538C8" w:rsidR="0014662A" w:rsidRDefault="00706CBA">
      <w:pPr>
        <w:spacing w:line="240" w:lineRule="auto"/>
        <w:ind w:left="-142" w:right="1" w:firstLine="85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w:t>
      </w:r>
      <w:r w:rsidR="00507DF5">
        <w:rPr>
          <w:rFonts w:ascii="Times New Roman" w:eastAsia="Times New Roman" w:hAnsi="Times New Roman" w:cs="Times New Roman"/>
          <w:sz w:val="28"/>
          <w:szCs w:val="28"/>
        </w:rPr>
        <w:t>ерший</w:t>
      </w:r>
      <w:r>
        <w:rPr>
          <w:rFonts w:ascii="Times New Roman" w:eastAsia="Times New Roman" w:hAnsi="Times New Roman" w:cs="Times New Roman"/>
          <w:sz w:val="28"/>
          <w:szCs w:val="28"/>
        </w:rPr>
        <w:t xml:space="preserve"> –</w:t>
      </w:r>
      <w:r w:rsidR="00507DF5">
        <w:rPr>
          <w:rFonts w:ascii="Times New Roman" w:eastAsia="Times New Roman" w:hAnsi="Times New Roman" w:cs="Times New Roman"/>
          <w:sz w:val="28"/>
          <w:szCs w:val="28"/>
        </w:rPr>
        <w:t xml:space="preserve"> швидке завершення воєнних дій та активне відновлення економіки починаючи з другої половини 2025 року.</w:t>
      </w:r>
    </w:p>
    <w:p w14:paraId="0B90DCA9" w14:textId="4F81B303" w:rsidR="0014662A" w:rsidRDefault="00706CBA">
      <w:pPr>
        <w:spacing w:line="240" w:lineRule="auto"/>
        <w:ind w:left="-142" w:right="1" w:firstLine="85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w:t>
      </w:r>
      <w:r w:rsidR="00507DF5">
        <w:rPr>
          <w:rFonts w:ascii="Times New Roman" w:eastAsia="Times New Roman" w:hAnsi="Times New Roman" w:cs="Times New Roman"/>
          <w:sz w:val="28"/>
          <w:szCs w:val="28"/>
        </w:rPr>
        <w:t>ругий</w:t>
      </w:r>
      <w:r>
        <w:rPr>
          <w:rFonts w:ascii="Times New Roman" w:eastAsia="Times New Roman" w:hAnsi="Times New Roman" w:cs="Times New Roman"/>
          <w:sz w:val="28"/>
          <w:szCs w:val="28"/>
        </w:rPr>
        <w:t xml:space="preserve"> –</w:t>
      </w:r>
      <w:r w:rsidR="00507DF5">
        <w:rPr>
          <w:rFonts w:ascii="Times New Roman" w:eastAsia="Times New Roman" w:hAnsi="Times New Roman" w:cs="Times New Roman"/>
          <w:sz w:val="28"/>
          <w:szCs w:val="28"/>
        </w:rPr>
        <w:t xml:space="preserve"> війна триватиме ще протягом 2025 року і економічне відновлення розпочнеться у 2026 році.</w:t>
      </w:r>
    </w:p>
    <w:p w14:paraId="4F6DE42F" w14:textId="256BCA90" w:rsidR="0014662A" w:rsidRDefault="00706CBA">
      <w:pPr>
        <w:spacing w:after="200" w:line="240" w:lineRule="auto"/>
        <w:ind w:left="-142" w:right="1" w:firstLine="85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w:t>
      </w:r>
      <w:r w:rsidR="00507DF5">
        <w:rPr>
          <w:rFonts w:ascii="Times New Roman" w:eastAsia="Times New Roman" w:hAnsi="Times New Roman" w:cs="Times New Roman"/>
          <w:sz w:val="28"/>
          <w:szCs w:val="28"/>
        </w:rPr>
        <w:t>ретій</w:t>
      </w:r>
      <w:r>
        <w:rPr>
          <w:rFonts w:ascii="Times New Roman" w:eastAsia="Times New Roman" w:hAnsi="Times New Roman" w:cs="Times New Roman"/>
          <w:sz w:val="28"/>
          <w:szCs w:val="28"/>
        </w:rPr>
        <w:t xml:space="preserve"> –</w:t>
      </w:r>
      <w:r w:rsidR="00507DF5">
        <w:rPr>
          <w:rFonts w:ascii="Times New Roman" w:eastAsia="Times New Roman" w:hAnsi="Times New Roman" w:cs="Times New Roman"/>
          <w:sz w:val="28"/>
          <w:szCs w:val="28"/>
        </w:rPr>
        <w:t xml:space="preserve"> військові дії продовжуватимуться до кінця 2026 року і активізація економічної діяльності </w:t>
      </w:r>
      <w:proofErr w:type="spellStart"/>
      <w:r w:rsidR="00507DF5">
        <w:rPr>
          <w:rFonts w:ascii="Times New Roman" w:eastAsia="Times New Roman" w:hAnsi="Times New Roman" w:cs="Times New Roman"/>
          <w:sz w:val="28"/>
          <w:szCs w:val="28"/>
        </w:rPr>
        <w:t>відтермінується</w:t>
      </w:r>
      <w:proofErr w:type="spellEnd"/>
      <w:r w:rsidR="00507DF5">
        <w:rPr>
          <w:rFonts w:ascii="Times New Roman" w:eastAsia="Times New Roman" w:hAnsi="Times New Roman" w:cs="Times New Roman"/>
          <w:sz w:val="28"/>
          <w:szCs w:val="28"/>
        </w:rPr>
        <w:t xml:space="preserve"> ще на один рік.</w:t>
      </w:r>
    </w:p>
    <w:tbl>
      <w:tblPr>
        <w:tblStyle w:val="afff6"/>
        <w:tblW w:w="99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360"/>
        <w:gridCol w:w="2595"/>
        <w:gridCol w:w="1860"/>
        <w:gridCol w:w="2085"/>
      </w:tblGrid>
      <w:tr w:rsidR="0014662A" w14:paraId="68C86341" w14:textId="77777777">
        <w:trPr>
          <w:trHeight w:val="330"/>
        </w:trPr>
        <w:tc>
          <w:tcPr>
            <w:tcW w:w="3360" w:type="dxa"/>
            <w:tcBorders>
              <w:top w:val="nil"/>
              <w:left w:val="nil"/>
              <w:bottom w:val="single" w:sz="8" w:space="0" w:color="000000"/>
              <w:right w:val="nil"/>
            </w:tcBorders>
            <w:tcMar>
              <w:top w:w="0" w:type="dxa"/>
              <w:left w:w="100" w:type="dxa"/>
              <w:bottom w:w="0" w:type="dxa"/>
              <w:right w:w="100" w:type="dxa"/>
            </w:tcMar>
          </w:tcPr>
          <w:p w14:paraId="45D7C008" w14:textId="77777777" w:rsidR="0014662A" w:rsidRDefault="00507DF5">
            <w:pPr>
              <w:spacing w:line="360"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Безпекові умови</w:t>
            </w:r>
          </w:p>
        </w:tc>
        <w:tc>
          <w:tcPr>
            <w:tcW w:w="2595" w:type="dxa"/>
            <w:tcBorders>
              <w:top w:val="nil"/>
              <w:left w:val="nil"/>
              <w:bottom w:val="single" w:sz="8" w:space="0" w:color="000000"/>
              <w:right w:val="nil"/>
            </w:tcBorders>
            <w:tcMar>
              <w:top w:w="0" w:type="dxa"/>
              <w:left w:w="100" w:type="dxa"/>
              <w:bottom w:w="0" w:type="dxa"/>
              <w:right w:w="100" w:type="dxa"/>
            </w:tcMar>
          </w:tcPr>
          <w:p w14:paraId="00EECE66" w14:textId="77777777" w:rsidR="0014662A" w:rsidRDefault="00507DF5">
            <w:pPr>
              <w:spacing w:line="36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Сценарій 1</w:t>
            </w:r>
          </w:p>
        </w:tc>
        <w:tc>
          <w:tcPr>
            <w:tcW w:w="1860" w:type="dxa"/>
            <w:tcBorders>
              <w:top w:val="nil"/>
              <w:left w:val="nil"/>
              <w:bottom w:val="single" w:sz="8" w:space="0" w:color="000000"/>
              <w:right w:val="nil"/>
            </w:tcBorders>
            <w:tcMar>
              <w:top w:w="0" w:type="dxa"/>
              <w:left w:w="100" w:type="dxa"/>
              <w:bottom w:w="0" w:type="dxa"/>
              <w:right w:w="100" w:type="dxa"/>
            </w:tcMar>
          </w:tcPr>
          <w:p w14:paraId="6470CA36" w14:textId="77777777" w:rsidR="0014662A" w:rsidRDefault="00507DF5">
            <w:pPr>
              <w:spacing w:line="36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Сценарій 2</w:t>
            </w:r>
          </w:p>
        </w:tc>
        <w:tc>
          <w:tcPr>
            <w:tcW w:w="2085" w:type="dxa"/>
            <w:tcBorders>
              <w:top w:val="nil"/>
              <w:left w:val="nil"/>
              <w:bottom w:val="single" w:sz="8" w:space="0" w:color="000000"/>
              <w:right w:val="nil"/>
            </w:tcBorders>
            <w:tcMar>
              <w:top w:w="0" w:type="dxa"/>
              <w:left w:w="100" w:type="dxa"/>
              <w:bottom w:w="0" w:type="dxa"/>
              <w:right w:w="100" w:type="dxa"/>
            </w:tcMar>
          </w:tcPr>
          <w:p w14:paraId="560A6B6F" w14:textId="77777777" w:rsidR="0014662A" w:rsidRDefault="00507DF5">
            <w:pPr>
              <w:spacing w:line="36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Сценарій 3</w:t>
            </w:r>
          </w:p>
        </w:tc>
      </w:tr>
      <w:tr w:rsidR="0014662A" w14:paraId="2D7B6CC9" w14:textId="77777777">
        <w:trPr>
          <w:trHeight w:val="540"/>
        </w:trPr>
        <w:tc>
          <w:tcPr>
            <w:tcW w:w="3360" w:type="dxa"/>
            <w:tcBorders>
              <w:top w:val="nil"/>
              <w:left w:val="nil"/>
              <w:bottom w:val="nil"/>
              <w:right w:val="nil"/>
            </w:tcBorders>
            <w:tcMar>
              <w:top w:w="0" w:type="dxa"/>
              <w:left w:w="100" w:type="dxa"/>
              <w:bottom w:w="0" w:type="dxa"/>
              <w:right w:w="100" w:type="dxa"/>
            </w:tcMar>
          </w:tcPr>
          <w:p w14:paraId="6A949DF6" w14:textId="77777777" w:rsidR="0014662A" w:rsidRDefault="00507DF5">
            <w:pPr>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Припинен</w:t>
            </w:r>
            <w:r w:rsidR="007966EA">
              <w:rPr>
                <w:rFonts w:ascii="Times New Roman" w:eastAsia="Times New Roman" w:hAnsi="Times New Roman" w:cs="Times New Roman"/>
                <w:sz w:val="28"/>
                <w:szCs w:val="28"/>
              </w:rPr>
              <w:t>ня війни на території України*</w:t>
            </w:r>
          </w:p>
        </w:tc>
        <w:tc>
          <w:tcPr>
            <w:tcW w:w="2595" w:type="dxa"/>
            <w:tcBorders>
              <w:top w:val="nil"/>
              <w:left w:val="nil"/>
              <w:bottom w:val="nil"/>
              <w:right w:val="nil"/>
            </w:tcBorders>
            <w:tcMar>
              <w:top w:w="0" w:type="dxa"/>
              <w:left w:w="100" w:type="dxa"/>
              <w:bottom w:w="0" w:type="dxa"/>
              <w:right w:w="100" w:type="dxa"/>
            </w:tcMar>
          </w:tcPr>
          <w:p w14:paraId="627CCF0A"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Друга половина 2025 року</w:t>
            </w:r>
          </w:p>
        </w:tc>
        <w:tc>
          <w:tcPr>
            <w:tcW w:w="1860" w:type="dxa"/>
            <w:tcBorders>
              <w:top w:val="nil"/>
              <w:left w:val="nil"/>
              <w:bottom w:val="nil"/>
              <w:right w:val="nil"/>
            </w:tcBorders>
            <w:tcMar>
              <w:top w:w="0" w:type="dxa"/>
              <w:left w:w="100" w:type="dxa"/>
              <w:bottom w:w="0" w:type="dxa"/>
              <w:right w:w="100" w:type="dxa"/>
            </w:tcMar>
          </w:tcPr>
          <w:p w14:paraId="691FA951"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2026 рік</w:t>
            </w:r>
          </w:p>
        </w:tc>
        <w:tc>
          <w:tcPr>
            <w:tcW w:w="2085" w:type="dxa"/>
            <w:tcBorders>
              <w:top w:val="nil"/>
              <w:left w:val="nil"/>
              <w:bottom w:val="nil"/>
              <w:right w:val="nil"/>
            </w:tcBorders>
            <w:tcMar>
              <w:top w:w="0" w:type="dxa"/>
              <w:left w:w="100" w:type="dxa"/>
              <w:bottom w:w="0" w:type="dxa"/>
              <w:right w:w="100" w:type="dxa"/>
            </w:tcMar>
          </w:tcPr>
          <w:p w14:paraId="7EAF7DD6"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2027 рік</w:t>
            </w:r>
          </w:p>
        </w:tc>
      </w:tr>
    </w:tbl>
    <w:p w14:paraId="7309202D" w14:textId="77777777" w:rsidR="0014662A" w:rsidRDefault="00E349B9">
      <w:pPr>
        <w:spacing w:line="240" w:lineRule="auto"/>
        <w:ind w:left="-135"/>
        <w:jc w:val="both"/>
        <w:rPr>
          <w:rFonts w:ascii="Times New Roman" w:eastAsia="Times New Roman" w:hAnsi="Times New Roman" w:cs="Times New Roman"/>
          <w:sz w:val="28"/>
          <w:szCs w:val="28"/>
        </w:rPr>
      </w:pPr>
      <w:r>
        <w:pict w14:anchorId="7464074E">
          <v:rect id="_x0000_i1025" style="width:0;height:1.5pt" o:hralign="center" o:hrstd="t" o:hr="t" fillcolor="#a0a0a0" stroked="f"/>
        </w:pict>
      </w:r>
    </w:p>
    <w:p w14:paraId="4024514A" w14:textId="44EF1890" w:rsidR="0014662A" w:rsidRDefault="007966EA">
      <w:pPr>
        <w:spacing w:line="240" w:lineRule="auto"/>
        <w:jc w:val="both"/>
        <w:rPr>
          <w:rFonts w:ascii="Times New Roman" w:eastAsia="Times New Roman" w:hAnsi="Times New Roman" w:cs="Times New Roman"/>
          <w:i/>
          <w:sz w:val="24"/>
          <w:szCs w:val="24"/>
        </w:rPr>
      </w:pPr>
      <w:r>
        <w:rPr>
          <w:rFonts w:ascii="Calibri" w:eastAsia="Calibri" w:hAnsi="Calibri" w:cs="Calibri"/>
          <w:b/>
          <w:i/>
          <w:sz w:val="18"/>
          <w:szCs w:val="18"/>
        </w:rPr>
        <w:t xml:space="preserve">* </w:t>
      </w:r>
      <w:r>
        <w:rPr>
          <w:rFonts w:ascii="Times New Roman" w:eastAsia="Times New Roman" w:hAnsi="Times New Roman" w:cs="Times New Roman"/>
          <w:i/>
          <w:sz w:val="18"/>
          <w:szCs w:val="18"/>
        </w:rPr>
        <w:t>б</w:t>
      </w:r>
      <w:r w:rsidR="00507DF5">
        <w:rPr>
          <w:rFonts w:ascii="Times New Roman" w:eastAsia="Times New Roman" w:hAnsi="Times New Roman" w:cs="Times New Roman"/>
          <w:i/>
          <w:sz w:val="24"/>
          <w:szCs w:val="24"/>
        </w:rPr>
        <w:t>езпекові умови можуть редагуватись/</w:t>
      </w:r>
      <w:proofErr w:type="spellStart"/>
      <w:r w:rsidR="00507DF5">
        <w:rPr>
          <w:rFonts w:ascii="Times New Roman" w:eastAsia="Times New Roman" w:hAnsi="Times New Roman" w:cs="Times New Roman"/>
          <w:i/>
          <w:sz w:val="24"/>
          <w:szCs w:val="24"/>
        </w:rPr>
        <w:t>уточнюватись</w:t>
      </w:r>
      <w:proofErr w:type="spellEnd"/>
      <w:r w:rsidR="00507DF5">
        <w:rPr>
          <w:rFonts w:ascii="Times New Roman" w:eastAsia="Times New Roman" w:hAnsi="Times New Roman" w:cs="Times New Roman"/>
          <w:i/>
          <w:sz w:val="24"/>
          <w:szCs w:val="24"/>
        </w:rPr>
        <w:t xml:space="preserve"> </w:t>
      </w:r>
      <w:r w:rsidR="00706CBA">
        <w:rPr>
          <w:rFonts w:ascii="Times New Roman" w:eastAsia="Times New Roman" w:hAnsi="Times New Roman" w:cs="Times New Roman"/>
          <w:i/>
          <w:sz w:val="24"/>
          <w:szCs w:val="24"/>
        </w:rPr>
        <w:t>у</w:t>
      </w:r>
      <w:r w:rsidR="00507DF5">
        <w:rPr>
          <w:rFonts w:ascii="Times New Roman" w:eastAsia="Times New Roman" w:hAnsi="Times New Roman" w:cs="Times New Roman"/>
          <w:i/>
          <w:sz w:val="24"/>
          <w:szCs w:val="24"/>
        </w:rPr>
        <w:t xml:space="preserve"> залежності від перебігу подій на фронті та змін воєнно-політичної ситуації</w:t>
      </w:r>
    </w:p>
    <w:p w14:paraId="4C4F4FEF" w14:textId="77777777" w:rsidR="0014662A" w:rsidRDefault="00507DF5">
      <w:pPr>
        <w:spacing w:line="240" w:lineRule="auto"/>
        <w:ind w:left="-142"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Враховуючи зазначене</w:t>
      </w:r>
      <w:r w:rsidR="008175E5">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матриця припущень передбачає:</w:t>
      </w:r>
    </w:p>
    <w:p w14:paraId="19BA6BAD" w14:textId="238E37D6" w:rsidR="0014662A" w:rsidRDefault="00507DF5">
      <w:pPr>
        <w:spacing w:line="240" w:lineRule="auto"/>
        <w:ind w:left="-142" w:right="1"/>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Зовнішні умови</w:t>
      </w:r>
    </w:p>
    <w:p w14:paraId="1FC19C3F" w14:textId="7561B09E" w:rsidR="0014662A" w:rsidRDefault="00706CBA">
      <w:pPr>
        <w:spacing w:line="240" w:lineRule="auto"/>
        <w:ind w:left="-142" w:right="1" w:firstLine="85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w:t>
      </w:r>
      <w:r w:rsidR="00507DF5">
        <w:rPr>
          <w:rFonts w:ascii="Times New Roman" w:eastAsia="Times New Roman" w:hAnsi="Times New Roman" w:cs="Times New Roman"/>
          <w:sz w:val="28"/>
          <w:szCs w:val="28"/>
        </w:rPr>
        <w:t xml:space="preserve">овнішні умови розвитку кожного регіону формуються під впливом тенденцій розвитку світової економіки та, </w:t>
      </w:r>
      <w:r>
        <w:rPr>
          <w:rFonts w:ascii="Times New Roman" w:eastAsia="Times New Roman" w:hAnsi="Times New Roman" w:cs="Times New Roman"/>
          <w:sz w:val="28"/>
          <w:szCs w:val="28"/>
        </w:rPr>
        <w:t>у</w:t>
      </w:r>
      <w:r w:rsidR="00507DF5">
        <w:rPr>
          <w:rFonts w:ascii="Times New Roman" w:eastAsia="Times New Roman" w:hAnsi="Times New Roman" w:cs="Times New Roman"/>
          <w:sz w:val="28"/>
          <w:szCs w:val="28"/>
        </w:rPr>
        <w:t xml:space="preserve"> першу чергу, тих ринків, на яких регіон може займати та утримувати стабільні позиції.</w:t>
      </w:r>
    </w:p>
    <w:p w14:paraId="6193F2E7" w14:textId="3FC19908" w:rsidR="0014662A" w:rsidRDefault="00507DF5">
      <w:pPr>
        <w:spacing w:line="240" w:lineRule="auto"/>
        <w:ind w:left="-142" w:right="1" w:firstLine="850"/>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Світова економіка</w:t>
      </w:r>
    </w:p>
    <w:p w14:paraId="03DA75D7" w14:textId="011896A9" w:rsidR="0014662A" w:rsidRDefault="00507DF5">
      <w:pPr>
        <w:spacing w:line="240" w:lineRule="auto"/>
        <w:ind w:right="1" w:firstLine="8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Очікується, що глобальне зростання у 2025-2026 роках залишиться на рівні 2,7 відсотка. Однак світова економіка, схоже, стабілізується на низькому рівні зростання, який буде недостатнім для  забезпечення сталого економічного розвитку. Це може посилюватися такими факторами як підвищена невизначеність у політиці, несприятливі зміни у торговельній політиці, геополітична напруженість, стійка інфляція та природні катастрофи, пов'язані зі зміною клімату.</w:t>
      </w:r>
    </w:p>
    <w:p w14:paraId="6EE77E7D" w14:textId="77777777" w:rsidR="0014662A" w:rsidRDefault="00507DF5">
      <w:pPr>
        <w:spacing w:line="240" w:lineRule="auto"/>
        <w:ind w:right="1" w:firstLine="8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У розвинутих країнах прогнози зростання відрізняються. У США очікується стійкий попит завдяки стабільному внутрішньому попиту, менш жорсткій монетарній політиці та сприятливим фінансовим умовам. Зростання у 2025 році прогнозується на рівні 2,3%, з подальшим уповільненням до потенційного рівня у 2026 році. У зоні євро зростання буде помірним: 1,0% у 2025 році та 1,2% у 2026 році, завдяки відновленню внутрішнього попиту.</w:t>
      </w:r>
    </w:p>
    <w:p w14:paraId="41EC62E4" w14:textId="77777777" w:rsidR="0014662A" w:rsidRDefault="00507DF5">
      <w:pPr>
        <w:spacing w:line="240" w:lineRule="auto"/>
        <w:ind w:right="1" w:firstLine="8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Прогнози для інших розвинутих економік залишаються стабільними. Відновлення реальних доходів підтримає споживання, але високий рівень невизначеності у торгівлі стримуватиме інвестиції. У країнах, що розвиваються, темпи зростання в 2025-2026 роках залишаться на рівні 2024 року.</w:t>
      </w:r>
    </w:p>
    <w:p w14:paraId="249AAACF" w14:textId="27588133" w:rsidR="0014662A" w:rsidRDefault="00507DF5">
      <w:pPr>
        <w:spacing w:line="240" w:lineRule="auto"/>
        <w:ind w:right="1" w:firstLine="8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Прогнозні обсяги світової торгівлі у 2025–2026 роки знижуватимуться через зростання невизначеності у торговій політиці, що негативно вплине на інвестиції </w:t>
      </w:r>
      <w:proofErr w:type="spellStart"/>
      <w:r>
        <w:rPr>
          <w:rFonts w:ascii="Times New Roman" w:eastAsia="Times New Roman" w:hAnsi="Times New Roman" w:cs="Times New Roman"/>
          <w:sz w:val="28"/>
          <w:szCs w:val="28"/>
        </w:rPr>
        <w:t>торговоорієнтованих</w:t>
      </w:r>
      <w:proofErr w:type="spellEnd"/>
      <w:r>
        <w:rPr>
          <w:rFonts w:ascii="Times New Roman" w:eastAsia="Times New Roman" w:hAnsi="Times New Roman" w:cs="Times New Roman"/>
          <w:sz w:val="28"/>
          <w:szCs w:val="28"/>
        </w:rPr>
        <w:t xml:space="preserve"> компаній. Водночас</w:t>
      </w:r>
      <w:r w:rsidR="00706CBA">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у короткостроковій перспективі очікується часткова компенсація через переорієнтацію торгових потоків.</w:t>
      </w:r>
    </w:p>
    <w:p w14:paraId="5C9782D7" w14:textId="77777777" w:rsidR="0014662A" w:rsidRDefault="00507DF5">
      <w:pPr>
        <w:spacing w:line="240" w:lineRule="auto"/>
        <w:ind w:right="1" w:firstLine="8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 середньостроковій перспективі прогноз глобального зростання залишається нижчим за середній (близько 3%). Короткострокові ризики різняться між країнами: у США переважають позитивні чинники, тоді як в інших країнах – ризики погіршення через економічну невизначеність, енергетичну кризу в Європі та труднощі на ринку нерухомості Китаю.</w:t>
      </w:r>
    </w:p>
    <w:p w14:paraId="3B83626C" w14:textId="77777777" w:rsidR="0014662A" w:rsidRDefault="00507DF5">
      <w:pPr>
        <w:spacing w:line="240" w:lineRule="auto"/>
        <w:ind w:right="1" w:firstLine="8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Посилення протекціонізму, включаючи нові тарифи, може спричинити скорочення інвестицій, зниження ринкової ефективності та порушення торговельних ланцюгів. Це негативно позначиться на економічному зростанні як у короткостроковій, так і у середньостроковій перспективі, але з різною інтенсивністю для окремих країн.</w:t>
      </w:r>
    </w:p>
    <w:p w14:paraId="3A63ADCA" w14:textId="77777777" w:rsidR="0014662A" w:rsidRPr="004D6F6E" w:rsidRDefault="004D6F6E" w:rsidP="004D6F6E">
      <w:pPr>
        <w:spacing w:before="120" w:line="360" w:lineRule="auto"/>
        <w:jc w:val="right"/>
        <w:rPr>
          <w:b/>
        </w:rPr>
      </w:pPr>
      <w:r w:rsidRPr="004D6F6E">
        <w:rPr>
          <w:rFonts w:ascii="Times New Roman" w:eastAsia="Times New Roman" w:hAnsi="Times New Roman" w:cs="Times New Roman"/>
          <w:b/>
          <w:sz w:val="28"/>
          <w:szCs w:val="28"/>
        </w:rPr>
        <w:t xml:space="preserve">Таблиця 38. </w:t>
      </w:r>
      <w:r w:rsidR="00507DF5" w:rsidRPr="004D6F6E">
        <w:rPr>
          <w:rFonts w:ascii="Times New Roman" w:eastAsia="Times New Roman" w:hAnsi="Times New Roman" w:cs="Times New Roman"/>
          <w:b/>
          <w:sz w:val="28"/>
          <w:szCs w:val="28"/>
        </w:rPr>
        <w:t>Темпи приросту / зниження економіки, відсотків</w:t>
      </w:r>
      <w:r w:rsidR="003B58F6" w:rsidRPr="004D6F6E">
        <w:rPr>
          <w:rFonts w:ascii="Times New Roman" w:eastAsia="Times New Roman" w:hAnsi="Times New Roman" w:cs="Times New Roman"/>
          <w:b/>
          <w:sz w:val="28"/>
          <w:szCs w:val="28"/>
          <w:vertAlign w:val="superscript"/>
        </w:rPr>
        <w:t>12</w:t>
      </w:r>
    </w:p>
    <w:tbl>
      <w:tblPr>
        <w:tblStyle w:val="afff7"/>
        <w:tblW w:w="97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375"/>
        <w:gridCol w:w="1230"/>
        <w:gridCol w:w="1410"/>
        <w:gridCol w:w="1215"/>
        <w:gridCol w:w="1305"/>
        <w:gridCol w:w="1260"/>
      </w:tblGrid>
      <w:tr w:rsidR="0014662A" w14:paraId="423DD6C0" w14:textId="77777777">
        <w:trPr>
          <w:trHeight w:val="390"/>
        </w:trPr>
        <w:tc>
          <w:tcPr>
            <w:tcW w:w="3375" w:type="dxa"/>
            <w:vMerge w:val="restart"/>
            <w:tcBorders>
              <w:top w:val="nil"/>
              <w:left w:val="nil"/>
              <w:bottom w:val="nil"/>
              <w:right w:val="nil"/>
            </w:tcBorders>
            <w:tcMar>
              <w:top w:w="0" w:type="dxa"/>
              <w:left w:w="100" w:type="dxa"/>
              <w:bottom w:w="0" w:type="dxa"/>
              <w:right w:w="100" w:type="dxa"/>
            </w:tcMar>
          </w:tcPr>
          <w:p w14:paraId="1D0EEF15" w14:textId="77777777" w:rsidR="0014662A" w:rsidRDefault="00507DF5">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Найменування показника</w:t>
            </w:r>
          </w:p>
        </w:tc>
        <w:tc>
          <w:tcPr>
            <w:tcW w:w="1230" w:type="dxa"/>
            <w:tcBorders>
              <w:top w:val="nil"/>
              <w:left w:val="nil"/>
              <w:bottom w:val="single" w:sz="8" w:space="0" w:color="000000"/>
              <w:right w:val="nil"/>
            </w:tcBorders>
            <w:tcMar>
              <w:top w:w="0" w:type="dxa"/>
              <w:left w:w="100" w:type="dxa"/>
              <w:bottom w:w="0" w:type="dxa"/>
              <w:right w:w="100" w:type="dxa"/>
            </w:tcMar>
          </w:tcPr>
          <w:p w14:paraId="60F6C428" w14:textId="77777777" w:rsidR="0014662A" w:rsidRDefault="00507DF5">
            <w:pPr>
              <w:spacing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2023</w:t>
            </w:r>
          </w:p>
        </w:tc>
        <w:tc>
          <w:tcPr>
            <w:tcW w:w="1410" w:type="dxa"/>
            <w:tcBorders>
              <w:top w:val="nil"/>
              <w:left w:val="nil"/>
              <w:bottom w:val="single" w:sz="8" w:space="0" w:color="000000"/>
              <w:right w:val="nil"/>
            </w:tcBorders>
            <w:tcMar>
              <w:top w:w="0" w:type="dxa"/>
              <w:left w:w="100" w:type="dxa"/>
              <w:bottom w:w="0" w:type="dxa"/>
              <w:right w:w="100" w:type="dxa"/>
            </w:tcMar>
          </w:tcPr>
          <w:p w14:paraId="75D00FF7" w14:textId="77777777" w:rsidR="0014662A" w:rsidRDefault="00507DF5">
            <w:pPr>
              <w:spacing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2024</w:t>
            </w:r>
          </w:p>
        </w:tc>
        <w:tc>
          <w:tcPr>
            <w:tcW w:w="1215" w:type="dxa"/>
            <w:tcBorders>
              <w:top w:val="nil"/>
              <w:left w:val="nil"/>
              <w:bottom w:val="single" w:sz="8" w:space="0" w:color="000000"/>
              <w:right w:val="nil"/>
            </w:tcBorders>
            <w:tcMar>
              <w:top w:w="0" w:type="dxa"/>
              <w:left w:w="100" w:type="dxa"/>
              <w:bottom w:w="0" w:type="dxa"/>
              <w:right w:w="100" w:type="dxa"/>
            </w:tcMar>
          </w:tcPr>
          <w:p w14:paraId="4A0163FA" w14:textId="77777777" w:rsidR="0014662A" w:rsidRDefault="00507DF5">
            <w:pPr>
              <w:spacing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2025</w:t>
            </w:r>
          </w:p>
        </w:tc>
        <w:tc>
          <w:tcPr>
            <w:tcW w:w="1305" w:type="dxa"/>
            <w:tcBorders>
              <w:top w:val="nil"/>
              <w:left w:val="nil"/>
              <w:bottom w:val="single" w:sz="8" w:space="0" w:color="000000"/>
              <w:right w:val="nil"/>
            </w:tcBorders>
            <w:tcMar>
              <w:top w:w="0" w:type="dxa"/>
              <w:left w:w="100" w:type="dxa"/>
              <w:bottom w:w="0" w:type="dxa"/>
              <w:right w:w="100" w:type="dxa"/>
            </w:tcMar>
          </w:tcPr>
          <w:p w14:paraId="3265415E" w14:textId="77777777" w:rsidR="0014662A" w:rsidRDefault="00507DF5">
            <w:pPr>
              <w:spacing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2026</w:t>
            </w:r>
          </w:p>
        </w:tc>
        <w:tc>
          <w:tcPr>
            <w:tcW w:w="1260" w:type="dxa"/>
            <w:tcBorders>
              <w:top w:val="nil"/>
              <w:left w:val="nil"/>
              <w:bottom w:val="single" w:sz="8" w:space="0" w:color="000000"/>
              <w:right w:val="nil"/>
            </w:tcBorders>
            <w:tcMar>
              <w:top w:w="0" w:type="dxa"/>
              <w:left w:w="100" w:type="dxa"/>
              <w:bottom w:w="0" w:type="dxa"/>
              <w:right w:w="100" w:type="dxa"/>
            </w:tcMar>
          </w:tcPr>
          <w:p w14:paraId="71897AED" w14:textId="77777777" w:rsidR="0014662A" w:rsidRDefault="00507DF5">
            <w:pPr>
              <w:spacing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2027</w:t>
            </w:r>
          </w:p>
        </w:tc>
      </w:tr>
      <w:tr w:rsidR="0014662A" w14:paraId="1A63A29F" w14:textId="77777777">
        <w:trPr>
          <w:trHeight w:val="390"/>
        </w:trPr>
        <w:tc>
          <w:tcPr>
            <w:tcW w:w="3375" w:type="dxa"/>
            <w:vMerge/>
            <w:tcBorders>
              <w:top w:val="nil"/>
              <w:left w:val="nil"/>
              <w:bottom w:val="nil"/>
              <w:right w:val="nil"/>
            </w:tcBorders>
            <w:shd w:val="clear" w:color="auto" w:fill="auto"/>
            <w:tcMar>
              <w:top w:w="100" w:type="dxa"/>
              <w:left w:w="100" w:type="dxa"/>
              <w:bottom w:w="100" w:type="dxa"/>
              <w:right w:w="100" w:type="dxa"/>
            </w:tcMar>
          </w:tcPr>
          <w:p w14:paraId="596458F1" w14:textId="77777777" w:rsidR="0014662A" w:rsidRDefault="0014662A">
            <w:pPr>
              <w:spacing w:before="120" w:line="240" w:lineRule="auto"/>
              <w:ind w:left="-135" w:firstLine="840"/>
              <w:jc w:val="both"/>
              <w:rPr>
                <w:rFonts w:ascii="Times New Roman" w:eastAsia="Times New Roman" w:hAnsi="Times New Roman" w:cs="Times New Roman"/>
                <w:sz w:val="28"/>
                <w:szCs w:val="28"/>
              </w:rPr>
            </w:pPr>
          </w:p>
        </w:tc>
        <w:tc>
          <w:tcPr>
            <w:tcW w:w="1230" w:type="dxa"/>
            <w:tcBorders>
              <w:top w:val="nil"/>
              <w:left w:val="nil"/>
              <w:bottom w:val="nil"/>
              <w:right w:val="nil"/>
            </w:tcBorders>
            <w:shd w:val="clear" w:color="auto" w:fill="auto"/>
            <w:tcMar>
              <w:top w:w="0" w:type="dxa"/>
              <w:left w:w="100" w:type="dxa"/>
              <w:bottom w:w="0" w:type="dxa"/>
              <w:right w:w="100" w:type="dxa"/>
            </w:tcMar>
          </w:tcPr>
          <w:p w14:paraId="79B5038B" w14:textId="77777777" w:rsidR="0014662A" w:rsidRDefault="00507DF5">
            <w:pPr>
              <w:spacing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звіт</w:t>
            </w:r>
          </w:p>
        </w:tc>
        <w:tc>
          <w:tcPr>
            <w:tcW w:w="1410" w:type="dxa"/>
            <w:tcBorders>
              <w:top w:val="nil"/>
              <w:left w:val="nil"/>
              <w:bottom w:val="nil"/>
              <w:right w:val="nil"/>
            </w:tcBorders>
            <w:shd w:val="clear" w:color="auto" w:fill="auto"/>
            <w:tcMar>
              <w:top w:w="0" w:type="dxa"/>
              <w:left w:w="100" w:type="dxa"/>
              <w:bottom w:w="0" w:type="dxa"/>
              <w:right w:w="100" w:type="dxa"/>
            </w:tcMar>
          </w:tcPr>
          <w:p w14:paraId="3055DE36" w14:textId="77777777" w:rsidR="0014662A" w:rsidRDefault="00507DF5">
            <w:pPr>
              <w:spacing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очікуване</w:t>
            </w:r>
          </w:p>
        </w:tc>
        <w:tc>
          <w:tcPr>
            <w:tcW w:w="1215" w:type="dxa"/>
            <w:tcBorders>
              <w:top w:val="nil"/>
              <w:left w:val="nil"/>
              <w:bottom w:val="nil"/>
              <w:right w:val="nil"/>
            </w:tcBorders>
            <w:shd w:val="clear" w:color="auto" w:fill="auto"/>
            <w:tcMar>
              <w:top w:w="0" w:type="dxa"/>
              <w:left w:w="100" w:type="dxa"/>
              <w:bottom w:w="0" w:type="dxa"/>
              <w:right w:w="100" w:type="dxa"/>
            </w:tcMar>
          </w:tcPr>
          <w:p w14:paraId="693A9B0D" w14:textId="77777777" w:rsidR="0014662A" w:rsidRDefault="00507DF5">
            <w:pPr>
              <w:spacing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прогноз</w:t>
            </w:r>
          </w:p>
        </w:tc>
        <w:tc>
          <w:tcPr>
            <w:tcW w:w="1305" w:type="dxa"/>
            <w:tcBorders>
              <w:top w:val="nil"/>
              <w:left w:val="nil"/>
              <w:bottom w:val="nil"/>
              <w:right w:val="nil"/>
            </w:tcBorders>
            <w:shd w:val="clear" w:color="auto" w:fill="auto"/>
            <w:tcMar>
              <w:top w:w="0" w:type="dxa"/>
              <w:left w:w="100" w:type="dxa"/>
              <w:bottom w:w="0" w:type="dxa"/>
              <w:right w:w="100" w:type="dxa"/>
            </w:tcMar>
          </w:tcPr>
          <w:p w14:paraId="085B2EF9" w14:textId="77777777" w:rsidR="0014662A" w:rsidRDefault="00507DF5">
            <w:pPr>
              <w:spacing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прогноз</w:t>
            </w:r>
          </w:p>
        </w:tc>
        <w:tc>
          <w:tcPr>
            <w:tcW w:w="1260" w:type="dxa"/>
            <w:tcBorders>
              <w:top w:val="nil"/>
              <w:left w:val="nil"/>
              <w:bottom w:val="nil"/>
              <w:right w:val="nil"/>
            </w:tcBorders>
            <w:shd w:val="clear" w:color="auto" w:fill="auto"/>
            <w:tcMar>
              <w:top w:w="0" w:type="dxa"/>
              <w:left w:w="100" w:type="dxa"/>
              <w:bottom w:w="0" w:type="dxa"/>
              <w:right w:w="100" w:type="dxa"/>
            </w:tcMar>
          </w:tcPr>
          <w:p w14:paraId="2D25B37E" w14:textId="77777777" w:rsidR="0014662A" w:rsidRDefault="00507DF5">
            <w:pPr>
              <w:spacing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прогноз</w:t>
            </w:r>
          </w:p>
        </w:tc>
      </w:tr>
      <w:tr w:rsidR="0014662A" w14:paraId="1AC9D7DC" w14:textId="77777777">
        <w:trPr>
          <w:trHeight w:val="390"/>
        </w:trPr>
        <w:tc>
          <w:tcPr>
            <w:tcW w:w="3375" w:type="dxa"/>
            <w:tcBorders>
              <w:top w:val="nil"/>
              <w:left w:val="nil"/>
              <w:bottom w:val="nil"/>
              <w:right w:val="nil"/>
            </w:tcBorders>
            <w:shd w:val="clear" w:color="auto" w:fill="auto"/>
            <w:tcMar>
              <w:top w:w="0" w:type="dxa"/>
              <w:left w:w="100" w:type="dxa"/>
              <w:bottom w:w="0" w:type="dxa"/>
              <w:right w:w="100" w:type="dxa"/>
            </w:tcMar>
          </w:tcPr>
          <w:p w14:paraId="7B6269ED" w14:textId="77777777" w:rsidR="0014662A" w:rsidRDefault="00507DF5" w:rsidP="003B58F6">
            <w:pPr>
              <w:spacing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Світ</w:t>
            </w:r>
          </w:p>
        </w:tc>
        <w:tc>
          <w:tcPr>
            <w:tcW w:w="1230" w:type="dxa"/>
            <w:tcBorders>
              <w:top w:val="nil"/>
              <w:left w:val="nil"/>
              <w:bottom w:val="nil"/>
              <w:right w:val="nil"/>
            </w:tcBorders>
            <w:shd w:val="clear" w:color="auto" w:fill="auto"/>
            <w:tcMar>
              <w:top w:w="0" w:type="dxa"/>
              <w:left w:w="100" w:type="dxa"/>
              <w:bottom w:w="0" w:type="dxa"/>
              <w:right w:w="100" w:type="dxa"/>
            </w:tcMar>
          </w:tcPr>
          <w:p w14:paraId="0986A3D5" w14:textId="77777777" w:rsidR="0014662A" w:rsidRDefault="00507DF5" w:rsidP="003B58F6">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2,7</w:t>
            </w:r>
          </w:p>
        </w:tc>
        <w:tc>
          <w:tcPr>
            <w:tcW w:w="1410" w:type="dxa"/>
            <w:tcBorders>
              <w:top w:val="nil"/>
              <w:left w:val="nil"/>
              <w:bottom w:val="nil"/>
              <w:right w:val="nil"/>
            </w:tcBorders>
            <w:shd w:val="clear" w:color="auto" w:fill="auto"/>
            <w:tcMar>
              <w:top w:w="0" w:type="dxa"/>
              <w:left w:w="100" w:type="dxa"/>
              <w:bottom w:w="0" w:type="dxa"/>
              <w:right w:w="100" w:type="dxa"/>
            </w:tcMar>
          </w:tcPr>
          <w:p w14:paraId="0D47EA3D" w14:textId="77777777" w:rsidR="0014662A" w:rsidRDefault="00507DF5" w:rsidP="003B58F6">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2,7</w:t>
            </w:r>
          </w:p>
        </w:tc>
        <w:tc>
          <w:tcPr>
            <w:tcW w:w="1215" w:type="dxa"/>
            <w:tcBorders>
              <w:top w:val="nil"/>
              <w:left w:val="nil"/>
              <w:bottom w:val="nil"/>
              <w:right w:val="nil"/>
            </w:tcBorders>
            <w:shd w:val="clear" w:color="auto" w:fill="auto"/>
            <w:tcMar>
              <w:top w:w="0" w:type="dxa"/>
              <w:left w:w="100" w:type="dxa"/>
              <w:bottom w:w="0" w:type="dxa"/>
              <w:right w:w="100" w:type="dxa"/>
            </w:tcMar>
          </w:tcPr>
          <w:p w14:paraId="1AF1E10E" w14:textId="77777777" w:rsidR="0014662A" w:rsidRDefault="00507DF5" w:rsidP="003B58F6">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2,7</w:t>
            </w:r>
          </w:p>
        </w:tc>
        <w:tc>
          <w:tcPr>
            <w:tcW w:w="1305" w:type="dxa"/>
            <w:tcBorders>
              <w:top w:val="nil"/>
              <w:left w:val="nil"/>
              <w:bottom w:val="nil"/>
              <w:right w:val="nil"/>
            </w:tcBorders>
            <w:shd w:val="clear" w:color="auto" w:fill="auto"/>
            <w:tcMar>
              <w:top w:w="0" w:type="dxa"/>
              <w:left w:w="100" w:type="dxa"/>
              <w:bottom w:w="0" w:type="dxa"/>
              <w:right w:w="100" w:type="dxa"/>
            </w:tcMar>
          </w:tcPr>
          <w:p w14:paraId="4C53A715" w14:textId="77777777" w:rsidR="0014662A" w:rsidRDefault="00507DF5" w:rsidP="003B58F6">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2,7</w:t>
            </w:r>
          </w:p>
        </w:tc>
        <w:tc>
          <w:tcPr>
            <w:tcW w:w="1260" w:type="dxa"/>
            <w:tcBorders>
              <w:top w:val="nil"/>
              <w:left w:val="nil"/>
              <w:bottom w:val="nil"/>
              <w:right w:val="nil"/>
            </w:tcBorders>
            <w:shd w:val="clear" w:color="auto" w:fill="auto"/>
            <w:tcMar>
              <w:top w:w="0" w:type="dxa"/>
              <w:left w:w="100" w:type="dxa"/>
              <w:bottom w:w="0" w:type="dxa"/>
              <w:right w:w="100" w:type="dxa"/>
            </w:tcMar>
          </w:tcPr>
          <w:p w14:paraId="403DB808" w14:textId="77777777" w:rsidR="0014662A" w:rsidRDefault="00507DF5" w:rsidP="003B58F6">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2,7</w:t>
            </w:r>
          </w:p>
        </w:tc>
      </w:tr>
      <w:tr w:rsidR="0014662A" w14:paraId="620EB34C" w14:textId="77777777">
        <w:trPr>
          <w:trHeight w:val="390"/>
        </w:trPr>
        <w:tc>
          <w:tcPr>
            <w:tcW w:w="3375" w:type="dxa"/>
            <w:tcBorders>
              <w:top w:val="nil"/>
              <w:left w:val="nil"/>
              <w:bottom w:val="nil"/>
              <w:right w:val="nil"/>
            </w:tcBorders>
            <w:shd w:val="clear" w:color="auto" w:fill="auto"/>
            <w:tcMar>
              <w:top w:w="0" w:type="dxa"/>
              <w:left w:w="100" w:type="dxa"/>
              <w:bottom w:w="0" w:type="dxa"/>
              <w:right w:w="100" w:type="dxa"/>
            </w:tcMar>
          </w:tcPr>
          <w:p w14:paraId="4C6ADB4D" w14:textId="77777777" w:rsidR="0014662A" w:rsidRDefault="00507DF5" w:rsidP="003B58F6">
            <w:pPr>
              <w:spacing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США</w:t>
            </w:r>
          </w:p>
        </w:tc>
        <w:tc>
          <w:tcPr>
            <w:tcW w:w="1230" w:type="dxa"/>
            <w:tcBorders>
              <w:top w:val="nil"/>
              <w:left w:val="nil"/>
              <w:bottom w:val="nil"/>
              <w:right w:val="nil"/>
            </w:tcBorders>
            <w:shd w:val="clear" w:color="auto" w:fill="auto"/>
            <w:tcMar>
              <w:top w:w="0" w:type="dxa"/>
              <w:left w:w="100" w:type="dxa"/>
              <w:bottom w:w="0" w:type="dxa"/>
              <w:right w:w="100" w:type="dxa"/>
            </w:tcMar>
          </w:tcPr>
          <w:p w14:paraId="3A6C04A5" w14:textId="77777777" w:rsidR="0014662A" w:rsidRDefault="00507DF5" w:rsidP="003B58F6">
            <w:pPr>
              <w:spacing w:line="240" w:lineRule="auto"/>
              <w:jc w:val="center"/>
              <w:rPr>
                <w:rFonts w:ascii="Times New Roman" w:eastAsia="Times New Roman" w:hAnsi="Times New Roman" w:cs="Times New Roman"/>
                <w:color w:val="1155CC"/>
                <w:sz w:val="28"/>
                <w:szCs w:val="28"/>
              </w:rPr>
            </w:pPr>
            <w:hyperlink r:id="rId130">
              <w:r>
                <w:rPr>
                  <w:rFonts w:ascii="Times New Roman" w:eastAsia="Times New Roman" w:hAnsi="Times New Roman" w:cs="Times New Roman"/>
                  <w:color w:val="1155CC"/>
                  <w:sz w:val="28"/>
                  <w:szCs w:val="28"/>
                </w:rPr>
                <w:t>2,9</w:t>
              </w:r>
            </w:hyperlink>
          </w:p>
        </w:tc>
        <w:tc>
          <w:tcPr>
            <w:tcW w:w="1410" w:type="dxa"/>
            <w:tcBorders>
              <w:top w:val="nil"/>
              <w:left w:val="nil"/>
              <w:bottom w:val="nil"/>
              <w:right w:val="nil"/>
            </w:tcBorders>
            <w:shd w:val="clear" w:color="auto" w:fill="auto"/>
            <w:tcMar>
              <w:top w:w="0" w:type="dxa"/>
              <w:left w:w="100" w:type="dxa"/>
              <w:bottom w:w="0" w:type="dxa"/>
              <w:right w:w="100" w:type="dxa"/>
            </w:tcMar>
          </w:tcPr>
          <w:p w14:paraId="5CFB0874" w14:textId="77777777" w:rsidR="0014662A" w:rsidRDefault="00507DF5" w:rsidP="003B58F6">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2,8</w:t>
            </w:r>
          </w:p>
        </w:tc>
        <w:tc>
          <w:tcPr>
            <w:tcW w:w="1215" w:type="dxa"/>
            <w:tcBorders>
              <w:top w:val="nil"/>
              <w:left w:val="nil"/>
              <w:bottom w:val="nil"/>
              <w:right w:val="nil"/>
            </w:tcBorders>
            <w:shd w:val="clear" w:color="auto" w:fill="auto"/>
            <w:tcMar>
              <w:top w:w="0" w:type="dxa"/>
              <w:left w:w="100" w:type="dxa"/>
              <w:bottom w:w="0" w:type="dxa"/>
              <w:right w:w="100" w:type="dxa"/>
            </w:tcMar>
          </w:tcPr>
          <w:p w14:paraId="2580342B" w14:textId="77777777" w:rsidR="0014662A" w:rsidRDefault="00507DF5" w:rsidP="003B58F6">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2,3</w:t>
            </w:r>
          </w:p>
        </w:tc>
        <w:tc>
          <w:tcPr>
            <w:tcW w:w="1305" w:type="dxa"/>
            <w:tcBorders>
              <w:top w:val="nil"/>
              <w:left w:val="nil"/>
              <w:bottom w:val="nil"/>
              <w:right w:val="nil"/>
            </w:tcBorders>
            <w:shd w:val="clear" w:color="auto" w:fill="auto"/>
            <w:tcMar>
              <w:top w:w="0" w:type="dxa"/>
              <w:left w:w="100" w:type="dxa"/>
              <w:bottom w:w="0" w:type="dxa"/>
              <w:right w:w="100" w:type="dxa"/>
            </w:tcMar>
          </w:tcPr>
          <w:p w14:paraId="425E09EC" w14:textId="77777777" w:rsidR="0014662A" w:rsidRDefault="00507DF5" w:rsidP="003B58F6">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w:t>
            </w:r>
          </w:p>
        </w:tc>
        <w:tc>
          <w:tcPr>
            <w:tcW w:w="1260" w:type="dxa"/>
            <w:tcBorders>
              <w:top w:val="nil"/>
              <w:left w:val="nil"/>
              <w:bottom w:val="nil"/>
              <w:right w:val="nil"/>
            </w:tcBorders>
            <w:shd w:val="clear" w:color="auto" w:fill="auto"/>
            <w:tcMar>
              <w:top w:w="0" w:type="dxa"/>
              <w:left w:w="100" w:type="dxa"/>
              <w:bottom w:w="0" w:type="dxa"/>
              <w:right w:w="100" w:type="dxa"/>
            </w:tcMar>
          </w:tcPr>
          <w:p w14:paraId="2CAF7455" w14:textId="77777777" w:rsidR="0014662A" w:rsidRDefault="00507DF5" w:rsidP="003B58F6">
            <w:pPr>
              <w:spacing w:line="240" w:lineRule="auto"/>
              <w:jc w:val="center"/>
              <w:rPr>
                <w:rFonts w:ascii="Times New Roman" w:eastAsia="Times New Roman" w:hAnsi="Times New Roman" w:cs="Times New Roman"/>
                <w:color w:val="1155CC"/>
                <w:sz w:val="28"/>
                <w:szCs w:val="28"/>
              </w:rPr>
            </w:pPr>
            <w:hyperlink r:id="rId131">
              <w:r>
                <w:rPr>
                  <w:rFonts w:ascii="Times New Roman" w:eastAsia="Times New Roman" w:hAnsi="Times New Roman" w:cs="Times New Roman"/>
                  <w:color w:val="1155CC"/>
                  <w:sz w:val="28"/>
                  <w:szCs w:val="28"/>
                </w:rPr>
                <w:t>2,1</w:t>
              </w:r>
            </w:hyperlink>
          </w:p>
        </w:tc>
      </w:tr>
      <w:tr w:rsidR="0014662A" w14:paraId="42BB6366" w14:textId="77777777">
        <w:trPr>
          <w:trHeight w:val="390"/>
        </w:trPr>
        <w:tc>
          <w:tcPr>
            <w:tcW w:w="3375" w:type="dxa"/>
            <w:tcBorders>
              <w:top w:val="nil"/>
              <w:left w:val="nil"/>
              <w:bottom w:val="nil"/>
              <w:right w:val="nil"/>
            </w:tcBorders>
            <w:shd w:val="clear" w:color="auto" w:fill="auto"/>
            <w:tcMar>
              <w:top w:w="0" w:type="dxa"/>
              <w:left w:w="100" w:type="dxa"/>
              <w:bottom w:w="0" w:type="dxa"/>
              <w:right w:w="100" w:type="dxa"/>
            </w:tcMar>
          </w:tcPr>
          <w:p w14:paraId="69016351" w14:textId="77777777" w:rsidR="0014662A" w:rsidRDefault="00507DF5" w:rsidP="003B58F6">
            <w:pPr>
              <w:spacing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Єврозона</w:t>
            </w:r>
          </w:p>
        </w:tc>
        <w:tc>
          <w:tcPr>
            <w:tcW w:w="1230" w:type="dxa"/>
            <w:tcBorders>
              <w:top w:val="nil"/>
              <w:left w:val="nil"/>
              <w:bottom w:val="nil"/>
              <w:right w:val="nil"/>
            </w:tcBorders>
            <w:shd w:val="clear" w:color="auto" w:fill="auto"/>
            <w:tcMar>
              <w:top w:w="0" w:type="dxa"/>
              <w:left w:w="100" w:type="dxa"/>
              <w:bottom w:w="0" w:type="dxa"/>
              <w:right w:w="100" w:type="dxa"/>
            </w:tcMar>
          </w:tcPr>
          <w:p w14:paraId="754C0C2A" w14:textId="77777777" w:rsidR="0014662A" w:rsidRDefault="00507DF5" w:rsidP="003B58F6">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0,4</w:t>
            </w:r>
          </w:p>
        </w:tc>
        <w:tc>
          <w:tcPr>
            <w:tcW w:w="1410" w:type="dxa"/>
            <w:tcBorders>
              <w:top w:val="nil"/>
              <w:left w:val="nil"/>
              <w:bottom w:val="nil"/>
              <w:right w:val="nil"/>
            </w:tcBorders>
            <w:shd w:val="clear" w:color="auto" w:fill="auto"/>
            <w:tcMar>
              <w:top w:w="0" w:type="dxa"/>
              <w:left w:w="100" w:type="dxa"/>
              <w:bottom w:w="0" w:type="dxa"/>
              <w:right w:w="100" w:type="dxa"/>
            </w:tcMar>
          </w:tcPr>
          <w:p w14:paraId="017B9D20" w14:textId="77777777" w:rsidR="0014662A" w:rsidRDefault="00507DF5" w:rsidP="003B58F6">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0,7</w:t>
            </w:r>
          </w:p>
        </w:tc>
        <w:tc>
          <w:tcPr>
            <w:tcW w:w="1215" w:type="dxa"/>
            <w:tcBorders>
              <w:top w:val="nil"/>
              <w:left w:val="nil"/>
              <w:bottom w:val="nil"/>
              <w:right w:val="nil"/>
            </w:tcBorders>
            <w:shd w:val="clear" w:color="auto" w:fill="auto"/>
            <w:tcMar>
              <w:top w:w="0" w:type="dxa"/>
              <w:left w:w="100" w:type="dxa"/>
              <w:bottom w:w="0" w:type="dxa"/>
              <w:right w:w="100" w:type="dxa"/>
            </w:tcMar>
          </w:tcPr>
          <w:p w14:paraId="7E477D75" w14:textId="77777777" w:rsidR="0014662A" w:rsidRDefault="00507DF5" w:rsidP="003B58F6">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1305" w:type="dxa"/>
            <w:tcBorders>
              <w:top w:val="nil"/>
              <w:left w:val="nil"/>
              <w:bottom w:val="nil"/>
              <w:right w:val="nil"/>
            </w:tcBorders>
            <w:shd w:val="clear" w:color="auto" w:fill="auto"/>
            <w:tcMar>
              <w:top w:w="0" w:type="dxa"/>
              <w:left w:w="100" w:type="dxa"/>
              <w:bottom w:w="0" w:type="dxa"/>
              <w:right w:w="100" w:type="dxa"/>
            </w:tcMar>
          </w:tcPr>
          <w:p w14:paraId="17A4F17C" w14:textId="77777777" w:rsidR="0014662A" w:rsidRDefault="00507DF5" w:rsidP="003B58F6">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1,2</w:t>
            </w:r>
          </w:p>
        </w:tc>
        <w:tc>
          <w:tcPr>
            <w:tcW w:w="1260" w:type="dxa"/>
            <w:tcBorders>
              <w:top w:val="nil"/>
              <w:left w:val="nil"/>
              <w:bottom w:val="nil"/>
              <w:right w:val="nil"/>
            </w:tcBorders>
            <w:shd w:val="clear" w:color="auto" w:fill="auto"/>
            <w:tcMar>
              <w:top w:w="0" w:type="dxa"/>
              <w:left w:w="100" w:type="dxa"/>
              <w:bottom w:w="0" w:type="dxa"/>
              <w:right w:w="100" w:type="dxa"/>
            </w:tcMar>
          </w:tcPr>
          <w:p w14:paraId="2DD0EA5B" w14:textId="77777777" w:rsidR="0014662A" w:rsidRDefault="00507DF5" w:rsidP="003B58F6">
            <w:pPr>
              <w:spacing w:line="240" w:lineRule="auto"/>
              <w:jc w:val="center"/>
              <w:rPr>
                <w:rFonts w:ascii="Times New Roman" w:eastAsia="Times New Roman" w:hAnsi="Times New Roman" w:cs="Times New Roman"/>
                <w:color w:val="1155CC"/>
                <w:sz w:val="28"/>
                <w:szCs w:val="28"/>
              </w:rPr>
            </w:pPr>
            <w:hyperlink r:id="rId132">
              <w:r>
                <w:rPr>
                  <w:rFonts w:ascii="Times New Roman" w:eastAsia="Times New Roman" w:hAnsi="Times New Roman" w:cs="Times New Roman"/>
                  <w:color w:val="1155CC"/>
                  <w:sz w:val="28"/>
                  <w:szCs w:val="28"/>
                </w:rPr>
                <w:t>1,4</w:t>
              </w:r>
            </w:hyperlink>
          </w:p>
        </w:tc>
      </w:tr>
      <w:tr w:rsidR="0014662A" w14:paraId="5D01A97E" w14:textId="77777777">
        <w:trPr>
          <w:trHeight w:val="675"/>
        </w:trPr>
        <w:tc>
          <w:tcPr>
            <w:tcW w:w="3375" w:type="dxa"/>
            <w:tcBorders>
              <w:top w:val="nil"/>
              <w:left w:val="nil"/>
              <w:bottom w:val="nil"/>
              <w:right w:val="nil"/>
            </w:tcBorders>
            <w:shd w:val="clear" w:color="auto" w:fill="auto"/>
            <w:tcMar>
              <w:top w:w="0" w:type="dxa"/>
              <w:left w:w="100" w:type="dxa"/>
              <w:bottom w:w="0" w:type="dxa"/>
              <w:right w:w="100" w:type="dxa"/>
            </w:tcMar>
          </w:tcPr>
          <w:p w14:paraId="29E11EB1" w14:textId="77777777" w:rsidR="0014662A" w:rsidRDefault="00507DF5" w:rsidP="003B58F6">
            <w:pPr>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Країни з ринками, що формуються, та економіками, що розвиваються</w:t>
            </w:r>
          </w:p>
        </w:tc>
        <w:tc>
          <w:tcPr>
            <w:tcW w:w="1230" w:type="dxa"/>
            <w:tcBorders>
              <w:top w:val="nil"/>
              <w:left w:val="nil"/>
              <w:bottom w:val="nil"/>
              <w:right w:val="nil"/>
            </w:tcBorders>
            <w:shd w:val="clear" w:color="auto" w:fill="auto"/>
            <w:tcMar>
              <w:top w:w="0" w:type="dxa"/>
              <w:left w:w="100" w:type="dxa"/>
              <w:bottom w:w="0" w:type="dxa"/>
              <w:right w:w="100" w:type="dxa"/>
            </w:tcMar>
          </w:tcPr>
          <w:p w14:paraId="3C632F96" w14:textId="77777777" w:rsidR="0014662A" w:rsidRDefault="00507DF5" w:rsidP="003B58F6">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4,2</w:t>
            </w:r>
          </w:p>
        </w:tc>
        <w:tc>
          <w:tcPr>
            <w:tcW w:w="1410" w:type="dxa"/>
            <w:tcBorders>
              <w:top w:val="nil"/>
              <w:left w:val="nil"/>
              <w:bottom w:val="nil"/>
              <w:right w:val="nil"/>
            </w:tcBorders>
            <w:shd w:val="clear" w:color="auto" w:fill="auto"/>
            <w:tcMar>
              <w:top w:w="0" w:type="dxa"/>
              <w:left w:w="100" w:type="dxa"/>
              <w:bottom w:w="0" w:type="dxa"/>
              <w:right w:w="100" w:type="dxa"/>
            </w:tcMar>
          </w:tcPr>
          <w:p w14:paraId="44256BAD" w14:textId="77777777" w:rsidR="0014662A" w:rsidRDefault="00507DF5" w:rsidP="003B58F6">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4,1</w:t>
            </w:r>
          </w:p>
        </w:tc>
        <w:tc>
          <w:tcPr>
            <w:tcW w:w="1215" w:type="dxa"/>
            <w:tcBorders>
              <w:top w:val="nil"/>
              <w:left w:val="nil"/>
              <w:bottom w:val="nil"/>
              <w:right w:val="nil"/>
            </w:tcBorders>
            <w:shd w:val="clear" w:color="auto" w:fill="auto"/>
            <w:tcMar>
              <w:top w:w="0" w:type="dxa"/>
              <w:left w:w="100" w:type="dxa"/>
              <w:bottom w:w="0" w:type="dxa"/>
              <w:right w:w="100" w:type="dxa"/>
            </w:tcMar>
          </w:tcPr>
          <w:p w14:paraId="6AA0B20C" w14:textId="77777777" w:rsidR="0014662A" w:rsidRDefault="00507DF5" w:rsidP="003B58F6">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4,1</w:t>
            </w:r>
          </w:p>
        </w:tc>
        <w:tc>
          <w:tcPr>
            <w:tcW w:w="1305" w:type="dxa"/>
            <w:tcBorders>
              <w:top w:val="nil"/>
              <w:left w:val="nil"/>
              <w:bottom w:val="nil"/>
              <w:right w:val="nil"/>
            </w:tcBorders>
            <w:shd w:val="clear" w:color="auto" w:fill="auto"/>
            <w:tcMar>
              <w:top w:w="0" w:type="dxa"/>
              <w:left w:w="100" w:type="dxa"/>
              <w:bottom w:w="0" w:type="dxa"/>
              <w:right w:w="100" w:type="dxa"/>
            </w:tcMar>
          </w:tcPr>
          <w:p w14:paraId="31DB6D46" w14:textId="77777777" w:rsidR="0014662A" w:rsidRDefault="00507DF5" w:rsidP="003B58F6">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4,0</w:t>
            </w:r>
          </w:p>
        </w:tc>
        <w:tc>
          <w:tcPr>
            <w:tcW w:w="1260" w:type="dxa"/>
            <w:tcBorders>
              <w:top w:val="nil"/>
              <w:left w:val="nil"/>
              <w:bottom w:val="nil"/>
              <w:right w:val="nil"/>
            </w:tcBorders>
            <w:shd w:val="clear" w:color="auto" w:fill="auto"/>
            <w:tcMar>
              <w:top w:w="0" w:type="dxa"/>
              <w:left w:w="100" w:type="dxa"/>
              <w:bottom w:w="0" w:type="dxa"/>
              <w:right w:w="100" w:type="dxa"/>
            </w:tcMar>
          </w:tcPr>
          <w:p w14:paraId="49FBD405" w14:textId="77777777" w:rsidR="0014662A" w:rsidRDefault="00507DF5" w:rsidP="003B58F6">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4,0</w:t>
            </w:r>
          </w:p>
        </w:tc>
      </w:tr>
    </w:tbl>
    <w:p w14:paraId="23D03346" w14:textId="77777777" w:rsidR="0014662A" w:rsidRPr="003B58F6" w:rsidRDefault="00507DF5">
      <w:pPr>
        <w:spacing w:line="240" w:lineRule="auto"/>
        <w:ind w:left="-142" w:right="1" w:firstLine="850"/>
        <w:jc w:val="both"/>
        <w:rPr>
          <w:rFonts w:ascii="Times New Roman" w:eastAsia="Times New Roman" w:hAnsi="Times New Roman" w:cs="Times New Roman"/>
          <w:i/>
          <w:sz w:val="16"/>
          <w:szCs w:val="16"/>
        </w:rPr>
      </w:pPr>
      <w:r>
        <w:rPr>
          <w:rFonts w:ascii="Times New Roman" w:eastAsia="Times New Roman" w:hAnsi="Times New Roman" w:cs="Times New Roman"/>
          <w:i/>
          <w:sz w:val="28"/>
          <w:szCs w:val="28"/>
        </w:rPr>
        <w:t xml:space="preserve"> </w:t>
      </w:r>
    </w:p>
    <w:p w14:paraId="054BB882" w14:textId="09615706" w:rsidR="0014662A" w:rsidRDefault="00507DF5">
      <w:pPr>
        <w:spacing w:line="240" w:lineRule="auto"/>
        <w:ind w:left="-142" w:right="1" w:firstLine="850"/>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Світові ринки</w:t>
      </w:r>
    </w:p>
    <w:p w14:paraId="44F20FEB" w14:textId="77777777" w:rsidR="0014662A" w:rsidRDefault="00507DF5">
      <w:pPr>
        <w:spacing w:line="240" w:lineRule="auto"/>
        <w:ind w:right="1" w:firstLine="8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Очікується, що ціни на нафту марки </w:t>
      </w:r>
      <w:proofErr w:type="spellStart"/>
      <w:r>
        <w:rPr>
          <w:rFonts w:ascii="Times New Roman" w:eastAsia="Times New Roman" w:hAnsi="Times New Roman" w:cs="Times New Roman"/>
          <w:sz w:val="28"/>
          <w:szCs w:val="28"/>
        </w:rPr>
        <w:t>Brent</w:t>
      </w:r>
      <w:proofErr w:type="spellEnd"/>
      <w:r>
        <w:rPr>
          <w:rFonts w:ascii="Times New Roman" w:eastAsia="Times New Roman" w:hAnsi="Times New Roman" w:cs="Times New Roman"/>
          <w:sz w:val="28"/>
          <w:szCs w:val="28"/>
        </w:rPr>
        <w:t xml:space="preserve"> знижуватимуться й надалі, досягнувши у середньому $72 за барель у 2025 році та $71 за барель у 2026 році. Передбачається, що падіння цін буде зумовлене збільшенням пропозиції з боку країн, які не входять до ОПЕК+, зокрема Бразилії, Канади, Гайани та Сполучених </w:t>
      </w:r>
      <w:r>
        <w:rPr>
          <w:rFonts w:ascii="Times New Roman" w:eastAsia="Times New Roman" w:hAnsi="Times New Roman" w:cs="Times New Roman"/>
          <w:sz w:val="28"/>
          <w:szCs w:val="28"/>
        </w:rPr>
        <w:lastRenderedPageBreak/>
        <w:t>Штатів, а також помірним зростанням глобального попиту на нафту через уповільнення споживання нафти в Китаї та розвинених економіках.</w:t>
      </w:r>
    </w:p>
    <w:p w14:paraId="15598929" w14:textId="77777777" w:rsidR="003B58F6" w:rsidRPr="003B58F6" w:rsidRDefault="003B58F6" w:rsidP="003B58F6">
      <w:pPr>
        <w:spacing w:line="240" w:lineRule="auto"/>
        <w:ind w:right="1"/>
        <w:jc w:val="both"/>
        <w:rPr>
          <w:rFonts w:ascii="Times New Roman" w:eastAsia="Times New Roman" w:hAnsi="Times New Roman" w:cs="Times New Roman"/>
          <w:sz w:val="16"/>
          <w:szCs w:val="16"/>
        </w:rPr>
      </w:pPr>
      <w:r w:rsidRPr="003B58F6">
        <w:rPr>
          <w:rFonts w:ascii="Times New Roman" w:eastAsia="Times New Roman" w:hAnsi="Times New Roman" w:cs="Times New Roman"/>
          <w:sz w:val="16"/>
          <w:szCs w:val="16"/>
        </w:rPr>
        <w:t>_____________________________</w:t>
      </w:r>
    </w:p>
    <w:p w14:paraId="26EF94C1" w14:textId="77777777" w:rsidR="003B58F6" w:rsidRPr="004D6F6E" w:rsidRDefault="003B58F6">
      <w:pPr>
        <w:spacing w:line="240" w:lineRule="auto"/>
        <w:ind w:right="1" w:firstLine="840"/>
        <w:jc w:val="both"/>
        <w:rPr>
          <w:rFonts w:ascii="Times New Roman" w:eastAsia="Times New Roman" w:hAnsi="Times New Roman" w:cs="Times New Roman"/>
          <w:sz w:val="10"/>
          <w:szCs w:val="10"/>
        </w:rPr>
      </w:pPr>
    </w:p>
    <w:p w14:paraId="502A860E" w14:textId="77777777" w:rsidR="003B58F6" w:rsidRDefault="003B58F6" w:rsidP="003B58F6">
      <w:pPr>
        <w:spacing w:after="120" w:line="240" w:lineRule="auto"/>
        <w:rPr>
          <w:rFonts w:ascii="Times New Roman" w:eastAsia="Times New Roman" w:hAnsi="Times New Roman" w:cs="Times New Roman"/>
          <w:sz w:val="28"/>
          <w:szCs w:val="28"/>
        </w:rPr>
      </w:pPr>
      <w:r w:rsidRPr="003B58F6">
        <w:rPr>
          <w:i/>
          <w:sz w:val="18"/>
          <w:szCs w:val="18"/>
          <w:vertAlign w:val="superscript"/>
        </w:rPr>
        <w:t>12</w:t>
      </w:r>
      <w:r>
        <w:rPr>
          <w:i/>
          <w:sz w:val="18"/>
          <w:szCs w:val="18"/>
        </w:rPr>
        <w:t xml:space="preserve">  - прогноз Світовий банк,</w:t>
      </w:r>
      <w:r>
        <w:rPr>
          <w:sz w:val="18"/>
          <w:szCs w:val="18"/>
        </w:rPr>
        <w:t xml:space="preserve"> </w:t>
      </w:r>
      <w:proofErr w:type="spellStart"/>
      <w:r>
        <w:rPr>
          <w:i/>
          <w:sz w:val="18"/>
          <w:szCs w:val="18"/>
        </w:rPr>
        <w:t>Global</w:t>
      </w:r>
      <w:proofErr w:type="spellEnd"/>
      <w:r>
        <w:rPr>
          <w:i/>
          <w:sz w:val="18"/>
          <w:szCs w:val="18"/>
        </w:rPr>
        <w:t xml:space="preserve"> </w:t>
      </w:r>
      <w:proofErr w:type="spellStart"/>
      <w:r>
        <w:rPr>
          <w:i/>
          <w:sz w:val="18"/>
          <w:szCs w:val="18"/>
        </w:rPr>
        <w:t>Economic</w:t>
      </w:r>
      <w:proofErr w:type="spellEnd"/>
      <w:r>
        <w:rPr>
          <w:i/>
          <w:sz w:val="18"/>
          <w:szCs w:val="18"/>
        </w:rPr>
        <w:t xml:space="preserve"> </w:t>
      </w:r>
      <w:proofErr w:type="spellStart"/>
      <w:r>
        <w:rPr>
          <w:i/>
          <w:sz w:val="18"/>
          <w:szCs w:val="18"/>
        </w:rPr>
        <w:t>Prospects</w:t>
      </w:r>
      <w:proofErr w:type="spellEnd"/>
      <w:r>
        <w:rPr>
          <w:i/>
          <w:sz w:val="18"/>
          <w:szCs w:val="18"/>
        </w:rPr>
        <w:t xml:space="preserve">, </w:t>
      </w:r>
      <w:proofErr w:type="spellStart"/>
      <w:r>
        <w:rPr>
          <w:i/>
          <w:sz w:val="18"/>
          <w:szCs w:val="18"/>
        </w:rPr>
        <w:t>January</w:t>
      </w:r>
      <w:proofErr w:type="spellEnd"/>
      <w:r>
        <w:rPr>
          <w:i/>
          <w:sz w:val="18"/>
          <w:szCs w:val="18"/>
        </w:rPr>
        <w:t xml:space="preserve"> 2025</w:t>
      </w:r>
      <w:hyperlink r:id="rId133">
        <w:r>
          <w:rPr>
            <w:i/>
            <w:sz w:val="18"/>
            <w:szCs w:val="18"/>
          </w:rPr>
          <w:t xml:space="preserve"> </w:t>
        </w:r>
      </w:hyperlink>
      <w:hyperlink r:id="rId134">
        <w:r>
          <w:rPr>
            <w:i/>
            <w:color w:val="1155CC"/>
            <w:sz w:val="18"/>
            <w:szCs w:val="18"/>
            <w:u w:val="single"/>
          </w:rPr>
          <w:t>https://openknowledge.worldbank.org/server/api/core/bitstreams/e463cf9f-a07e-4848-bf7b-316515429b5d/content</w:t>
        </w:r>
      </w:hyperlink>
    </w:p>
    <w:p w14:paraId="0A65AE0A" w14:textId="77777777" w:rsidR="003B58F6" w:rsidRDefault="003B58F6">
      <w:pPr>
        <w:spacing w:line="240" w:lineRule="auto"/>
        <w:ind w:right="1" w:firstLine="840"/>
        <w:jc w:val="both"/>
        <w:rPr>
          <w:rFonts w:ascii="Times New Roman" w:eastAsia="Times New Roman" w:hAnsi="Times New Roman" w:cs="Times New Roman"/>
          <w:sz w:val="28"/>
          <w:szCs w:val="28"/>
        </w:rPr>
      </w:pPr>
    </w:p>
    <w:p w14:paraId="79D27F22" w14:textId="77777777" w:rsidR="0014662A" w:rsidRDefault="00507DF5" w:rsidP="00706CBA">
      <w:pPr>
        <w:spacing w:line="240" w:lineRule="auto"/>
        <w:ind w:right="1"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Ціни на природний газ у США, за прогнозами, різко зростуть у 2025–2026 роках через введення в експлуатацію нових терміналів для зрідженого природного газу (LNG), які збільшать експортні потужності та посилять конкуренцію за внутрішні постачання. Ціни на газ у Європі, за прогнозами, зростуть на 11% у 2025 році через високий глобальний попит на LNG та скорочення поставок, а у 2026 році знизяться на 8% завдяки збільшенню пропозиції LNG на ринку.</w:t>
      </w:r>
    </w:p>
    <w:p w14:paraId="1B6442D3" w14:textId="77777777" w:rsidR="0014662A" w:rsidRDefault="00507DF5" w:rsidP="00706CBA">
      <w:pPr>
        <w:spacing w:line="240" w:lineRule="auto"/>
        <w:ind w:right="1"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Очікується, що ціни на основні метали залишатимуться стабільними у 2025–2026 роках, відповідаючи рівню стабільного глобального зростання. Ціни на дорогоцінні метали, за прогнозами, залишатимуться високими, зумовленими посиленням геополітичної напруженості.</w:t>
      </w:r>
    </w:p>
    <w:p w14:paraId="70645BB6" w14:textId="77777777" w:rsidR="0014662A" w:rsidRDefault="00507DF5" w:rsidP="00706CBA">
      <w:pPr>
        <w:spacing w:line="240" w:lineRule="auto"/>
        <w:ind w:right="1"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Очікується, що ціни на продукти харчування знизяться на 5% у 2025 році завдяки сприятливим умовам для вирощування у країнах – ключових експортерах, а потім стабілізуються у 2026 році.</w:t>
      </w:r>
    </w:p>
    <w:p w14:paraId="551F44C2" w14:textId="77777777" w:rsidR="0014662A" w:rsidRPr="004D6F6E" w:rsidRDefault="004D6F6E">
      <w:pPr>
        <w:spacing w:after="200" w:line="240" w:lineRule="auto"/>
        <w:ind w:left="-142" w:right="1" w:firstLine="850"/>
        <w:jc w:val="right"/>
        <w:rPr>
          <w:rFonts w:ascii="Times New Roman" w:eastAsia="Times New Roman" w:hAnsi="Times New Roman" w:cs="Times New Roman"/>
          <w:b/>
          <w:sz w:val="28"/>
          <w:szCs w:val="28"/>
        </w:rPr>
      </w:pPr>
      <w:r w:rsidRPr="004D6F6E">
        <w:rPr>
          <w:rFonts w:ascii="Times New Roman" w:eastAsia="Times New Roman" w:hAnsi="Times New Roman" w:cs="Times New Roman"/>
          <w:b/>
          <w:sz w:val="28"/>
          <w:szCs w:val="28"/>
        </w:rPr>
        <w:t>Таблиця 39.</w:t>
      </w:r>
      <w:r w:rsidR="00507DF5" w:rsidRPr="004D6F6E">
        <w:rPr>
          <w:rFonts w:ascii="Times New Roman" w:eastAsia="Times New Roman" w:hAnsi="Times New Roman" w:cs="Times New Roman"/>
          <w:b/>
          <w:sz w:val="28"/>
          <w:szCs w:val="28"/>
        </w:rPr>
        <w:t xml:space="preserve"> Ціни на світових ринках</w:t>
      </w:r>
    </w:p>
    <w:tbl>
      <w:tblPr>
        <w:tblStyle w:val="afff8"/>
        <w:tblW w:w="1006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855"/>
        <w:gridCol w:w="1230"/>
        <w:gridCol w:w="1350"/>
        <w:gridCol w:w="1365"/>
        <w:gridCol w:w="1215"/>
        <w:gridCol w:w="1050"/>
      </w:tblGrid>
      <w:tr w:rsidR="0014662A" w14:paraId="7577B36F" w14:textId="77777777">
        <w:trPr>
          <w:trHeight w:val="375"/>
        </w:trPr>
        <w:tc>
          <w:tcPr>
            <w:tcW w:w="3855" w:type="dxa"/>
            <w:vMerge w:val="restart"/>
            <w:tcBorders>
              <w:top w:val="nil"/>
              <w:left w:val="nil"/>
              <w:bottom w:val="single" w:sz="8" w:space="0" w:color="000000"/>
              <w:right w:val="nil"/>
            </w:tcBorders>
            <w:shd w:val="clear" w:color="auto" w:fill="auto"/>
            <w:tcMar>
              <w:top w:w="0" w:type="dxa"/>
              <w:left w:w="100" w:type="dxa"/>
              <w:bottom w:w="0" w:type="dxa"/>
              <w:right w:w="100" w:type="dxa"/>
            </w:tcMar>
          </w:tcPr>
          <w:p w14:paraId="2B9DB931" w14:textId="77777777" w:rsidR="0014662A" w:rsidRDefault="00507DF5" w:rsidP="00706CBA">
            <w:pPr>
              <w:spacing w:after="120" w:line="244"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Найменування показника</w:t>
            </w:r>
          </w:p>
        </w:tc>
        <w:tc>
          <w:tcPr>
            <w:tcW w:w="1230" w:type="dxa"/>
            <w:tcBorders>
              <w:top w:val="nil"/>
              <w:left w:val="nil"/>
              <w:bottom w:val="nil"/>
              <w:right w:val="nil"/>
            </w:tcBorders>
            <w:shd w:val="clear" w:color="auto" w:fill="auto"/>
            <w:tcMar>
              <w:top w:w="0" w:type="dxa"/>
              <w:left w:w="100" w:type="dxa"/>
              <w:bottom w:w="0" w:type="dxa"/>
              <w:right w:w="100" w:type="dxa"/>
            </w:tcMar>
          </w:tcPr>
          <w:p w14:paraId="5CD66A29"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2023</w:t>
            </w:r>
          </w:p>
        </w:tc>
        <w:tc>
          <w:tcPr>
            <w:tcW w:w="1350" w:type="dxa"/>
            <w:tcBorders>
              <w:top w:val="nil"/>
              <w:left w:val="nil"/>
              <w:bottom w:val="nil"/>
              <w:right w:val="nil"/>
            </w:tcBorders>
            <w:shd w:val="clear" w:color="auto" w:fill="auto"/>
            <w:tcMar>
              <w:top w:w="0" w:type="dxa"/>
              <w:left w:w="100" w:type="dxa"/>
              <w:bottom w:w="0" w:type="dxa"/>
              <w:right w:w="100" w:type="dxa"/>
            </w:tcMar>
          </w:tcPr>
          <w:p w14:paraId="28B38D2C"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2024</w:t>
            </w:r>
          </w:p>
        </w:tc>
        <w:tc>
          <w:tcPr>
            <w:tcW w:w="1365" w:type="dxa"/>
            <w:tcBorders>
              <w:top w:val="nil"/>
              <w:left w:val="nil"/>
              <w:bottom w:val="nil"/>
              <w:right w:val="nil"/>
            </w:tcBorders>
            <w:shd w:val="clear" w:color="auto" w:fill="auto"/>
            <w:tcMar>
              <w:top w:w="0" w:type="dxa"/>
              <w:left w:w="100" w:type="dxa"/>
              <w:bottom w:w="0" w:type="dxa"/>
              <w:right w:w="100" w:type="dxa"/>
            </w:tcMar>
          </w:tcPr>
          <w:p w14:paraId="0B3BA881"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2025</w:t>
            </w:r>
          </w:p>
        </w:tc>
        <w:tc>
          <w:tcPr>
            <w:tcW w:w="1215" w:type="dxa"/>
            <w:tcBorders>
              <w:top w:val="nil"/>
              <w:left w:val="nil"/>
              <w:bottom w:val="nil"/>
              <w:right w:val="nil"/>
            </w:tcBorders>
            <w:shd w:val="clear" w:color="auto" w:fill="auto"/>
            <w:tcMar>
              <w:top w:w="0" w:type="dxa"/>
              <w:left w:w="100" w:type="dxa"/>
              <w:bottom w:w="0" w:type="dxa"/>
              <w:right w:w="100" w:type="dxa"/>
            </w:tcMar>
          </w:tcPr>
          <w:p w14:paraId="0ABC1656"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2026</w:t>
            </w:r>
          </w:p>
        </w:tc>
        <w:tc>
          <w:tcPr>
            <w:tcW w:w="1050" w:type="dxa"/>
            <w:tcBorders>
              <w:top w:val="nil"/>
              <w:left w:val="nil"/>
              <w:bottom w:val="nil"/>
              <w:right w:val="nil"/>
            </w:tcBorders>
            <w:shd w:val="clear" w:color="auto" w:fill="auto"/>
            <w:tcMar>
              <w:top w:w="0" w:type="dxa"/>
              <w:left w:w="100" w:type="dxa"/>
              <w:bottom w:w="0" w:type="dxa"/>
              <w:right w:w="100" w:type="dxa"/>
            </w:tcMar>
          </w:tcPr>
          <w:p w14:paraId="6CB1A0EE"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2027</w:t>
            </w:r>
          </w:p>
        </w:tc>
      </w:tr>
      <w:tr w:rsidR="0014662A" w14:paraId="61CDE040" w14:textId="77777777">
        <w:trPr>
          <w:trHeight w:val="330"/>
        </w:trPr>
        <w:tc>
          <w:tcPr>
            <w:tcW w:w="3855" w:type="dxa"/>
            <w:vMerge/>
            <w:tcBorders>
              <w:top w:val="nil"/>
              <w:left w:val="nil"/>
              <w:bottom w:val="single" w:sz="8" w:space="0" w:color="000000"/>
              <w:right w:val="nil"/>
            </w:tcBorders>
            <w:shd w:val="clear" w:color="auto" w:fill="auto"/>
            <w:tcMar>
              <w:top w:w="100" w:type="dxa"/>
              <w:left w:w="100" w:type="dxa"/>
              <w:bottom w:w="100" w:type="dxa"/>
              <w:right w:w="100" w:type="dxa"/>
            </w:tcMar>
          </w:tcPr>
          <w:p w14:paraId="0C2B9599" w14:textId="77777777" w:rsidR="0014662A" w:rsidRDefault="0014662A">
            <w:pPr>
              <w:spacing w:before="120" w:line="240" w:lineRule="auto"/>
              <w:ind w:left="-180"/>
              <w:jc w:val="both"/>
              <w:rPr>
                <w:rFonts w:ascii="Times New Roman" w:eastAsia="Times New Roman" w:hAnsi="Times New Roman" w:cs="Times New Roman"/>
                <w:sz w:val="28"/>
                <w:szCs w:val="28"/>
              </w:rPr>
            </w:pPr>
          </w:p>
        </w:tc>
        <w:tc>
          <w:tcPr>
            <w:tcW w:w="1230" w:type="dxa"/>
            <w:tcBorders>
              <w:top w:val="nil"/>
              <w:left w:val="nil"/>
              <w:bottom w:val="single" w:sz="8" w:space="0" w:color="000000"/>
              <w:right w:val="nil"/>
            </w:tcBorders>
            <w:shd w:val="clear" w:color="auto" w:fill="auto"/>
            <w:tcMar>
              <w:top w:w="0" w:type="dxa"/>
              <w:left w:w="100" w:type="dxa"/>
              <w:bottom w:w="0" w:type="dxa"/>
              <w:right w:w="100" w:type="dxa"/>
            </w:tcMar>
          </w:tcPr>
          <w:p w14:paraId="7F16D430"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звіт</w:t>
            </w:r>
          </w:p>
        </w:tc>
        <w:tc>
          <w:tcPr>
            <w:tcW w:w="1350" w:type="dxa"/>
            <w:tcBorders>
              <w:top w:val="nil"/>
              <w:left w:val="nil"/>
              <w:bottom w:val="single" w:sz="8" w:space="0" w:color="000000"/>
              <w:right w:val="nil"/>
            </w:tcBorders>
            <w:shd w:val="clear" w:color="auto" w:fill="auto"/>
            <w:tcMar>
              <w:top w:w="0" w:type="dxa"/>
              <w:left w:w="100" w:type="dxa"/>
              <w:bottom w:w="0" w:type="dxa"/>
              <w:right w:w="100" w:type="dxa"/>
            </w:tcMar>
          </w:tcPr>
          <w:p w14:paraId="29D72BD3"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очікуване</w:t>
            </w:r>
          </w:p>
        </w:tc>
        <w:tc>
          <w:tcPr>
            <w:tcW w:w="1365" w:type="dxa"/>
            <w:tcBorders>
              <w:top w:val="nil"/>
              <w:left w:val="nil"/>
              <w:bottom w:val="single" w:sz="8" w:space="0" w:color="000000"/>
              <w:right w:val="nil"/>
            </w:tcBorders>
            <w:shd w:val="clear" w:color="auto" w:fill="auto"/>
            <w:tcMar>
              <w:top w:w="0" w:type="dxa"/>
              <w:left w:w="100" w:type="dxa"/>
              <w:bottom w:w="0" w:type="dxa"/>
              <w:right w:w="100" w:type="dxa"/>
            </w:tcMar>
          </w:tcPr>
          <w:p w14:paraId="3EB91731"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прогноз</w:t>
            </w:r>
          </w:p>
        </w:tc>
        <w:tc>
          <w:tcPr>
            <w:tcW w:w="1215" w:type="dxa"/>
            <w:tcBorders>
              <w:top w:val="nil"/>
              <w:left w:val="nil"/>
              <w:bottom w:val="single" w:sz="8" w:space="0" w:color="000000"/>
              <w:right w:val="nil"/>
            </w:tcBorders>
            <w:shd w:val="clear" w:color="auto" w:fill="auto"/>
            <w:tcMar>
              <w:top w:w="0" w:type="dxa"/>
              <w:left w:w="100" w:type="dxa"/>
              <w:bottom w:w="0" w:type="dxa"/>
              <w:right w:w="100" w:type="dxa"/>
            </w:tcMar>
          </w:tcPr>
          <w:p w14:paraId="5DBB8EF6"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прогноз</w:t>
            </w:r>
          </w:p>
        </w:tc>
        <w:tc>
          <w:tcPr>
            <w:tcW w:w="1050" w:type="dxa"/>
            <w:tcBorders>
              <w:top w:val="nil"/>
              <w:left w:val="nil"/>
              <w:bottom w:val="single" w:sz="8" w:space="0" w:color="000000"/>
              <w:right w:val="nil"/>
            </w:tcBorders>
            <w:shd w:val="clear" w:color="auto" w:fill="auto"/>
            <w:tcMar>
              <w:top w:w="0" w:type="dxa"/>
              <w:left w:w="100" w:type="dxa"/>
              <w:bottom w:w="0" w:type="dxa"/>
              <w:right w:w="100" w:type="dxa"/>
            </w:tcMar>
          </w:tcPr>
          <w:p w14:paraId="7F685D3D"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прогноз</w:t>
            </w:r>
          </w:p>
        </w:tc>
      </w:tr>
      <w:tr w:rsidR="0014662A" w14:paraId="2FDD237E" w14:textId="77777777">
        <w:trPr>
          <w:trHeight w:val="675"/>
        </w:trPr>
        <w:tc>
          <w:tcPr>
            <w:tcW w:w="3855" w:type="dxa"/>
            <w:tcBorders>
              <w:top w:val="nil"/>
              <w:left w:val="nil"/>
              <w:bottom w:val="nil"/>
              <w:right w:val="nil"/>
            </w:tcBorders>
            <w:shd w:val="clear" w:color="auto" w:fill="auto"/>
            <w:tcMar>
              <w:top w:w="0" w:type="dxa"/>
              <w:left w:w="100" w:type="dxa"/>
              <w:bottom w:w="0" w:type="dxa"/>
              <w:right w:w="100" w:type="dxa"/>
            </w:tcMar>
          </w:tcPr>
          <w:p w14:paraId="3220D117" w14:textId="77777777" w:rsidR="0014662A" w:rsidRDefault="00507DF5">
            <w:pPr>
              <w:spacing w:after="120" w:line="244"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Середньорічна ціна на нафту марки </w:t>
            </w:r>
            <w:proofErr w:type="spellStart"/>
            <w:r>
              <w:rPr>
                <w:rFonts w:ascii="Times New Roman" w:eastAsia="Times New Roman" w:hAnsi="Times New Roman" w:cs="Times New Roman"/>
                <w:sz w:val="28"/>
                <w:szCs w:val="28"/>
              </w:rPr>
              <w:t>Brent</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дол</w:t>
            </w:r>
            <w:proofErr w:type="spellEnd"/>
            <w:r>
              <w:rPr>
                <w:rFonts w:ascii="Times New Roman" w:eastAsia="Times New Roman" w:hAnsi="Times New Roman" w:cs="Times New Roman"/>
                <w:sz w:val="28"/>
                <w:szCs w:val="28"/>
              </w:rPr>
              <w:t>. США за барель*</w:t>
            </w:r>
          </w:p>
        </w:tc>
        <w:tc>
          <w:tcPr>
            <w:tcW w:w="1230" w:type="dxa"/>
            <w:tcBorders>
              <w:top w:val="nil"/>
              <w:left w:val="nil"/>
              <w:bottom w:val="nil"/>
              <w:right w:val="nil"/>
            </w:tcBorders>
            <w:shd w:val="clear" w:color="auto" w:fill="auto"/>
            <w:tcMar>
              <w:top w:w="0" w:type="dxa"/>
              <w:left w:w="100" w:type="dxa"/>
              <w:bottom w:w="0" w:type="dxa"/>
              <w:right w:w="100" w:type="dxa"/>
            </w:tcMar>
          </w:tcPr>
          <w:p w14:paraId="30023107"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83</w:t>
            </w:r>
          </w:p>
        </w:tc>
        <w:tc>
          <w:tcPr>
            <w:tcW w:w="1350" w:type="dxa"/>
            <w:tcBorders>
              <w:top w:val="nil"/>
              <w:left w:val="nil"/>
              <w:bottom w:val="nil"/>
              <w:right w:val="nil"/>
            </w:tcBorders>
            <w:shd w:val="clear" w:color="auto" w:fill="auto"/>
            <w:tcMar>
              <w:top w:w="0" w:type="dxa"/>
              <w:left w:w="100" w:type="dxa"/>
              <w:bottom w:w="0" w:type="dxa"/>
              <w:right w:w="100" w:type="dxa"/>
            </w:tcMar>
          </w:tcPr>
          <w:p w14:paraId="5F1FB2EE"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80</w:t>
            </w:r>
          </w:p>
        </w:tc>
        <w:tc>
          <w:tcPr>
            <w:tcW w:w="1365" w:type="dxa"/>
            <w:tcBorders>
              <w:top w:val="nil"/>
              <w:left w:val="nil"/>
              <w:bottom w:val="nil"/>
              <w:right w:val="nil"/>
            </w:tcBorders>
            <w:shd w:val="clear" w:color="auto" w:fill="auto"/>
            <w:tcMar>
              <w:top w:w="0" w:type="dxa"/>
              <w:left w:w="100" w:type="dxa"/>
              <w:bottom w:w="0" w:type="dxa"/>
              <w:right w:w="100" w:type="dxa"/>
            </w:tcMar>
          </w:tcPr>
          <w:p w14:paraId="5E20490C"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72</w:t>
            </w:r>
          </w:p>
        </w:tc>
        <w:tc>
          <w:tcPr>
            <w:tcW w:w="1215" w:type="dxa"/>
            <w:tcBorders>
              <w:top w:val="nil"/>
              <w:left w:val="nil"/>
              <w:bottom w:val="nil"/>
              <w:right w:val="nil"/>
            </w:tcBorders>
            <w:shd w:val="clear" w:color="auto" w:fill="auto"/>
            <w:tcMar>
              <w:top w:w="0" w:type="dxa"/>
              <w:left w:w="100" w:type="dxa"/>
              <w:bottom w:w="0" w:type="dxa"/>
              <w:right w:w="100" w:type="dxa"/>
            </w:tcMar>
          </w:tcPr>
          <w:p w14:paraId="179F437A"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71</w:t>
            </w:r>
          </w:p>
        </w:tc>
        <w:tc>
          <w:tcPr>
            <w:tcW w:w="1050" w:type="dxa"/>
            <w:tcBorders>
              <w:top w:val="nil"/>
              <w:left w:val="nil"/>
              <w:bottom w:val="nil"/>
              <w:right w:val="nil"/>
            </w:tcBorders>
            <w:shd w:val="clear" w:color="auto" w:fill="auto"/>
            <w:tcMar>
              <w:top w:w="0" w:type="dxa"/>
              <w:left w:w="100" w:type="dxa"/>
              <w:bottom w:w="0" w:type="dxa"/>
              <w:right w:w="100" w:type="dxa"/>
            </w:tcMar>
          </w:tcPr>
          <w:p w14:paraId="53EC6B4C"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68</w:t>
            </w:r>
          </w:p>
        </w:tc>
      </w:tr>
      <w:tr w:rsidR="0014662A" w14:paraId="371C7E9D" w14:textId="77777777">
        <w:trPr>
          <w:trHeight w:val="735"/>
        </w:trPr>
        <w:tc>
          <w:tcPr>
            <w:tcW w:w="3855" w:type="dxa"/>
            <w:tcBorders>
              <w:top w:val="nil"/>
              <w:left w:val="nil"/>
              <w:bottom w:val="nil"/>
              <w:right w:val="nil"/>
            </w:tcBorders>
            <w:shd w:val="clear" w:color="auto" w:fill="auto"/>
            <w:tcMar>
              <w:top w:w="0" w:type="dxa"/>
              <w:left w:w="100" w:type="dxa"/>
              <w:bottom w:w="0" w:type="dxa"/>
              <w:right w:w="100" w:type="dxa"/>
            </w:tcMar>
          </w:tcPr>
          <w:p w14:paraId="51A76D4B" w14:textId="77777777" w:rsidR="0014662A" w:rsidRDefault="00507DF5">
            <w:pPr>
              <w:spacing w:after="120" w:line="244"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Індекс світових цін на базові метали, середньорічний приріст / зниження, відсотків*</w:t>
            </w:r>
          </w:p>
        </w:tc>
        <w:tc>
          <w:tcPr>
            <w:tcW w:w="1230" w:type="dxa"/>
            <w:tcBorders>
              <w:top w:val="nil"/>
              <w:left w:val="nil"/>
              <w:bottom w:val="nil"/>
              <w:right w:val="nil"/>
            </w:tcBorders>
            <w:shd w:val="clear" w:color="auto" w:fill="auto"/>
            <w:tcMar>
              <w:top w:w="0" w:type="dxa"/>
              <w:left w:w="100" w:type="dxa"/>
              <w:bottom w:w="0" w:type="dxa"/>
              <w:right w:w="100" w:type="dxa"/>
            </w:tcMar>
          </w:tcPr>
          <w:p w14:paraId="1F18ABE4"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-5,6</w:t>
            </w:r>
          </w:p>
        </w:tc>
        <w:tc>
          <w:tcPr>
            <w:tcW w:w="1350" w:type="dxa"/>
            <w:tcBorders>
              <w:top w:val="nil"/>
              <w:left w:val="nil"/>
              <w:bottom w:val="nil"/>
              <w:right w:val="nil"/>
            </w:tcBorders>
            <w:shd w:val="clear" w:color="auto" w:fill="auto"/>
            <w:tcMar>
              <w:top w:w="0" w:type="dxa"/>
              <w:left w:w="100" w:type="dxa"/>
              <w:bottom w:w="0" w:type="dxa"/>
              <w:right w:w="100" w:type="dxa"/>
            </w:tcMar>
          </w:tcPr>
          <w:p w14:paraId="108714E9"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6,0</w:t>
            </w:r>
          </w:p>
        </w:tc>
        <w:tc>
          <w:tcPr>
            <w:tcW w:w="1365" w:type="dxa"/>
            <w:tcBorders>
              <w:top w:val="nil"/>
              <w:left w:val="nil"/>
              <w:bottom w:val="nil"/>
              <w:right w:val="nil"/>
            </w:tcBorders>
            <w:shd w:val="clear" w:color="auto" w:fill="auto"/>
            <w:tcMar>
              <w:top w:w="0" w:type="dxa"/>
              <w:left w:w="100" w:type="dxa"/>
              <w:bottom w:w="0" w:type="dxa"/>
              <w:right w:w="100" w:type="dxa"/>
            </w:tcMar>
          </w:tcPr>
          <w:p w14:paraId="2939E246"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0,0</w:t>
            </w:r>
          </w:p>
        </w:tc>
        <w:tc>
          <w:tcPr>
            <w:tcW w:w="1215" w:type="dxa"/>
            <w:tcBorders>
              <w:top w:val="nil"/>
              <w:left w:val="nil"/>
              <w:bottom w:val="nil"/>
              <w:right w:val="nil"/>
            </w:tcBorders>
            <w:shd w:val="clear" w:color="auto" w:fill="auto"/>
            <w:tcMar>
              <w:top w:w="0" w:type="dxa"/>
              <w:left w:w="100" w:type="dxa"/>
              <w:bottom w:w="0" w:type="dxa"/>
              <w:right w:w="100" w:type="dxa"/>
            </w:tcMar>
          </w:tcPr>
          <w:p w14:paraId="2CAA50AD"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0,5</w:t>
            </w:r>
          </w:p>
        </w:tc>
        <w:tc>
          <w:tcPr>
            <w:tcW w:w="1050" w:type="dxa"/>
            <w:tcBorders>
              <w:top w:val="nil"/>
              <w:left w:val="nil"/>
              <w:bottom w:val="nil"/>
              <w:right w:val="nil"/>
            </w:tcBorders>
            <w:shd w:val="clear" w:color="auto" w:fill="auto"/>
            <w:tcMar>
              <w:top w:w="0" w:type="dxa"/>
              <w:left w:w="100" w:type="dxa"/>
              <w:bottom w:w="0" w:type="dxa"/>
              <w:right w:w="100" w:type="dxa"/>
            </w:tcMar>
          </w:tcPr>
          <w:p w14:paraId="1CE5CDFF"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0,5</w:t>
            </w:r>
          </w:p>
        </w:tc>
      </w:tr>
      <w:tr w:rsidR="0014662A" w14:paraId="70D32890" w14:textId="77777777">
        <w:trPr>
          <w:trHeight w:val="735"/>
        </w:trPr>
        <w:tc>
          <w:tcPr>
            <w:tcW w:w="3855" w:type="dxa"/>
            <w:tcBorders>
              <w:top w:val="nil"/>
              <w:left w:val="nil"/>
              <w:bottom w:val="nil"/>
              <w:right w:val="nil"/>
            </w:tcBorders>
            <w:shd w:val="clear" w:color="auto" w:fill="auto"/>
            <w:tcMar>
              <w:top w:w="0" w:type="dxa"/>
              <w:left w:w="100" w:type="dxa"/>
              <w:bottom w:w="0" w:type="dxa"/>
              <w:right w:w="100" w:type="dxa"/>
            </w:tcMar>
          </w:tcPr>
          <w:p w14:paraId="5B3211BE" w14:textId="77777777" w:rsidR="0014662A" w:rsidRDefault="00507DF5">
            <w:pPr>
              <w:spacing w:after="120" w:line="244"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Світова ціна на залізні руди, середньорічний</w:t>
            </w:r>
            <w:r>
              <w:rPr>
                <w:rFonts w:ascii="Times New Roman" w:eastAsia="Times New Roman" w:hAnsi="Times New Roman" w:cs="Times New Roman"/>
                <w:b/>
                <w:sz w:val="28"/>
                <w:szCs w:val="28"/>
              </w:rPr>
              <w:t xml:space="preserve"> </w:t>
            </w:r>
            <w:r>
              <w:rPr>
                <w:rFonts w:ascii="Times New Roman" w:eastAsia="Times New Roman" w:hAnsi="Times New Roman" w:cs="Times New Roman"/>
                <w:sz w:val="28"/>
                <w:szCs w:val="28"/>
              </w:rPr>
              <w:t>приріст/ зниження, відсотків</w:t>
            </w:r>
          </w:p>
        </w:tc>
        <w:tc>
          <w:tcPr>
            <w:tcW w:w="1230" w:type="dxa"/>
            <w:tcBorders>
              <w:top w:val="nil"/>
              <w:left w:val="nil"/>
              <w:bottom w:val="nil"/>
              <w:right w:val="nil"/>
            </w:tcBorders>
            <w:shd w:val="clear" w:color="auto" w:fill="auto"/>
            <w:tcMar>
              <w:top w:w="0" w:type="dxa"/>
              <w:left w:w="100" w:type="dxa"/>
              <w:bottom w:w="0" w:type="dxa"/>
              <w:right w:w="100" w:type="dxa"/>
            </w:tcMar>
          </w:tcPr>
          <w:p w14:paraId="2ADF9585"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-0,7</w:t>
            </w:r>
          </w:p>
        </w:tc>
        <w:tc>
          <w:tcPr>
            <w:tcW w:w="1350" w:type="dxa"/>
            <w:tcBorders>
              <w:top w:val="nil"/>
              <w:left w:val="nil"/>
              <w:bottom w:val="nil"/>
              <w:right w:val="nil"/>
            </w:tcBorders>
            <w:shd w:val="clear" w:color="auto" w:fill="auto"/>
            <w:tcMar>
              <w:top w:w="0" w:type="dxa"/>
              <w:left w:w="100" w:type="dxa"/>
              <w:bottom w:w="0" w:type="dxa"/>
              <w:right w:w="100" w:type="dxa"/>
            </w:tcMar>
          </w:tcPr>
          <w:p w14:paraId="5E77CD95"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-10,9</w:t>
            </w:r>
          </w:p>
        </w:tc>
        <w:tc>
          <w:tcPr>
            <w:tcW w:w="1365" w:type="dxa"/>
            <w:tcBorders>
              <w:top w:val="nil"/>
              <w:left w:val="nil"/>
              <w:bottom w:val="nil"/>
              <w:right w:val="nil"/>
            </w:tcBorders>
            <w:shd w:val="clear" w:color="auto" w:fill="auto"/>
            <w:tcMar>
              <w:top w:w="0" w:type="dxa"/>
              <w:left w:w="100" w:type="dxa"/>
              <w:bottom w:w="0" w:type="dxa"/>
              <w:right w:w="100" w:type="dxa"/>
            </w:tcMar>
          </w:tcPr>
          <w:p w14:paraId="3516A4CC" w14:textId="29FE2FDD" w:rsidR="0014662A" w:rsidRDefault="004F0EFC">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w:t>
            </w:r>
            <w:r w:rsidR="00507DF5">
              <w:rPr>
                <w:rFonts w:ascii="Times New Roman" w:eastAsia="Times New Roman" w:hAnsi="Times New Roman" w:cs="Times New Roman"/>
                <w:sz w:val="28"/>
                <w:szCs w:val="28"/>
              </w:rPr>
              <w:t>18,4</w:t>
            </w:r>
          </w:p>
        </w:tc>
        <w:tc>
          <w:tcPr>
            <w:tcW w:w="1215" w:type="dxa"/>
            <w:tcBorders>
              <w:top w:val="nil"/>
              <w:left w:val="nil"/>
              <w:bottom w:val="nil"/>
              <w:right w:val="nil"/>
            </w:tcBorders>
            <w:shd w:val="clear" w:color="auto" w:fill="auto"/>
            <w:tcMar>
              <w:top w:w="0" w:type="dxa"/>
              <w:left w:w="100" w:type="dxa"/>
              <w:bottom w:w="0" w:type="dxa"/>
              <w:right w:w="100" w:type="dxa"/>
            </w:tcMar>
          </w:tcPr>
          <w:p w14:paraId="40BCED84" w14:textId="25FB728C" w:rsidR="0014662A" w:rsidRDefault="004F0EFC">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w:t>
            </w:r>
            <w:r w:rsidR="00507DF5">
              <w:rPr>
                <w:rFonts w:ascii="Times New Roman" w:eastAsia="Times New Roman" w:hAnsi="Times New Roman" w:cs="Times New Roman"/>
                <w:sz w:val="28"/>
                <w:szCs w:val="28"/>
              </w:rPr>
              <w:t>13,0</w:t>
            </w:r>
          </w:p>
        </w:tc>
        <w:tc>
          <w:tcPr>
            <w:tcW w:w="1050" w:type="dxa"/>
            <w:tcBorders>
              <w:top w:val="nil"/>
              <w:left w:val="nil"/>
              <w:bottom w:val="nil"/>
              <w:right w:val="nil"/>
            </w:tcBorders>
            <w:shd w:val="clear" w:color="auto" w:fill="auto"/>
            <w:tcMar>
              <w:top w:w="0" w:type="dxa"/>
              <w:left w:w="100" w:type="dxa"/>
              <w:bottom w:w="0" w:type="dxa"/>
              <w:right w:w="100" w:type="dxa"/>
            </w:tcMar>
          </w:tcPr>
          <w:p w14:paraId="2AF0BEC4"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0,0</w:t>
            </w:r>
          </w:p>
        </w:tc>
      </w:tr>
      <w:tr w:rsidR="0014662A" w14:paraId="3547768F" w14:textId="77777777">
        <w:trPr>
          <w:trHeight w:val="675"/>
        </w:trPr>
        <w:tc>
          <w:tcPr>
            <w:tcW w:w="3855" w:type="dxa"/>
            <w:tcBorders>
              <w:top w:val="nil"/>
              <w:left w:val="nil"/>
              <w:bottom w:val="nil"/>
              <w:right w:val="nil"/>
            </w:tcBorders>
            <w:shd w:val="clear" w:color="auto" w:fill="auto"/>
            <w:tcMar>
              <w:top w:w="0" w:type="dxa"/>
              <w:left w:w="100" w:type="dxa"/>
              <w:bottom w:w="0" w:type="dxa"/>
              <w:right w:w="100" w:type="dxa"/>
            </w:tcMar>
          </w:tcPr>
          <w:p w14:paraId="6FC80177" w14:textId="77777777" w:rsidR="0014662A" w:rsidRDefault="00507DF5">
            <w:pPr>
              <w:spacing w:after="120" w:line="244"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Світова ціна на кукурудзу, середньорічний приріст/ зниження, відсотків</w:t>
            </w:r>
          </w:p>
        </w:tc>
        <w:tc>
          <w:tcPr>
            <w:tcW w:w="1230" w:type="dxa"/>
            <w:tcBorders>
              <w:top w:val="nil"/>
              <w:left w:val="nil"/>
              <w:bottom w:val="nil"/>
              <w:right w:val="nil"/>
            </w:tcBorders>
            <w:shd w:val="clear" w:color="auto" w:fill="auto"/>
            <w:tcMar>
              <w:top w:w="0" w:type="dxa"/>
              <w:left w:w="100" w:type="dxa"/>
              <w:bottom w:w="0" w:type="dxa"/>
              <w:right w:w="100" w:type="dxa"/>
            </w:tcMar>
          </w:tcPr>
          <w:p w14:paraId="66ED1476"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-20,6</w:t>
            </w:r>
          </w:p>
        </w:tc>
        <w:tc>
          <w:tcPr>
            <w:tcW w:w="1350" w:type="dxa"/>
            <w:tcBorders>
              <w:top w:val="nil"/>
              <w:left w:val="nil"/>
              <w:bottom w:val="nil"/>
              <w:right w:val="nil"/>
            </w:tcBorders>
            <w:shd w:val="clear" w:color="auto" w:fill="auto"/>
            <w:tcMar>
              <w:top w:w="0" w:type="dxa"/>
              <w:left w:w="100" w:type="dxa"/>
              <w:bottom w:w="0" w:type="dxa"/>
              <w:right w:w="100" w:type="dxa"/>
            </w:tcMar>
          </w:tcPr>
          <w:p w14:paraId="3036D1CD"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-25,0</w:t>
            </w:r>
          </w:p>
        </w:tc>
        <w:tc>
          <w:tcPr>
            <w:tcW w:w="1365" w:type="dxa"/>
            <w:tcBorders>
              <w:top w:val="nil"/>
              <w:left w:val="nil"/>
              <w:bottom w:val="nil"/>
              <w:right w:val="nil"/>
            </w:tcBorders>
            <w:shd w:val="clear" w:color="auto" w:fill="auto"/>
            <w:tcMar>
              <w:top w:w="0" w:type="dxa"/>
              <w:left w:w="100" w:type="dxa"/>
              <w:bottom w:w="0" w:type="dxa"/>
              <w:right w:w="100" w:type="dxa"/>
            </w:tcMar>
          </w:tcPr>
          <w:p w14:paraId="421B84A2"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12,8</w:t>
            </w:r>
          </w:p>
        </w:tc>
        <w:tc>
          <w:tcPr>
            <w:tcW w:w="1215" w:type="dxa"/>
            <w:tcBorders>
              <w:top w:val="nil"/>
              <w:left w:val="nil"/>
              <w:bottom w:val="nil"/>
              <w:right w:val="nil"/>
            </w:tcBorders>
            <w:shd w:val="clear" w:color="auto" w:fill="auto"/>
            <w:tcMar>
              <w:top w:w="0" w:type="dxa"/>
              <w:left w:w="100" w:type="dxa"/>
              <w:bottom w:w="0" w:type="dxa"/>
              <w:right w:w="100" w:type="dxa"/>
            </w:tcMar>
          </w:tcPr>
          <w:p w14:paraId="34BC088E"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4,4</w:t>
            </w:r>
          </w:p>
        </w:tc>
        <w:tc>
          <w:tcPr>
            <w:tcW w:w="1050" w:type="dxa"/>
            <w:tcBorders>
              <w:top w:val="nil"/>
              <w:left w:val="nil"/>
              <w:bottom w:val="nil"/>
              <w:right w:val="nil"/>
            </w:tcBorders>
            <w:shd w:val="clear" w:color="auto" w:fill="auto"/>
            <w:tcMar>
              <w:top w:w="0" w:type="dxa"/>
              <w:left w:w="100" w:type="dxa"/>
              <w:bottom w:w="0" w:type="dxa"/>
              <w:right w:w="100" w:type="dxa"/>
            </w:tcMar>
          </w:tcPr>
          <w:p w14:paraId="2CA0F0ED"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3,0</w:t>
            </w:r>
          </w:p>
        </w:tc>
      </w:tr>
      <w:tr w:rsidR="0014662A" w14:paraId="28C78BFA" w14:textId="77777777">
        <w:trPr>
          <w:trHeight w:val="1015"/>
        </w:trPr>
        <w:tc>
          <w:tcPr>
            <w:tcW w:w="3855" w:type="dxa"/>
            <w:tcBorders>
              <w:top w:val="nil"/>
              <w:left w:val="nil"/>
              <w:bottom w:val="nil"/>
              <w:right w:val="nil"/>
            </w:tcBorders>
            <w:shd w:val="clear" w:color="auto" w:fill="auto"/>
            <w:tcMar>
              <w:top w:w="0" w:type="dxa"/>
              <w:left w:w="100" w:type="dxa"/>
              <w:bottom w:w="0" w:type="dxa"/>
              <w:right w:w="100" w:type="dxa"/>
            </w:tcMar>
          </w:tcPr>
          <w:p w14:paraId="119C2A36" w14:textId="77777777" w:rsidR="0014662A" w:rsidRDefault="00507DF5">
            <w:pPr>
              <w:spacing w:after="120" w:line="244"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Світова ціна на пшеницю, середньорічний приріст/ зниження, відсотків</w:t>
            </w:r>
          </w:p>
        </w:tc>
        <w:tc>
          <w:tcPr>
            <w:tcW w:w="1230" w:type="dxa"/>
            <w:tcBorders>
              <w:top w:val="nil"/>
              <w:left w:val="nil"/>
              <w:bottom w:val="nil"/>
              <w:right w:val="nil"/>
            </w:tcBorders>
            <w:shd w:val="clear" w:color="auto" w:fill="auto"/>
            <w:tcMar>
              <w:top w:w="0" w:type="dxa"/>
              <w:left w:w="100" w:type="dxa"/>
              <w:bottom w:w="0" w:type="dxa"/>
              <w:right w:w="100" w:type="dxa"/>
            </w:tcMar>
          </w:tcPr>
          <w:p w14:paraId="2F0C206D"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-24,4</w:t>
            </w:r>
          </w:p>
        </w:tc>
        <w:tc>
          <w:tcPr>
            <w:tcW w:w="1350" w:type="dxa"/>
            <w:tcBorders>
              <w:top w:val="nil"/>
              <w:left w:val="nil"/>
              <w:bottom w:val="nil"/>
              <w:right w:val="nil"/>
            </w:tcBorders>
            <w:shd w:val="clear" w:color="auto" w:fill="auto"/>
            <w:tcMar>
              <w:top w:w="0" w:type="dxa"/>
              <w:left w:w="100" w:type="dxa"/>
              <w:bottom w:w="0" w:type="dxa"/>
              <w:right w:w="100" w:type="dxa"/>
            </w:tcMar>
          </w:tcPr>
          <w:p w14:paraId="7F44C205"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-20,7</w:t>
            </w:r>
          </w:p>
        </w:tc>
        <w:tc>
          <w:tcPr>
            <w:tcW w:w="1365" w:type="dxa"/>
            <w:tcBorders>
              <w:top w:val="nil"/>
              <w:left w:val="nil"/>
              <w:bottom w:val="nil"/>
              <w:right w:val="nil"/>
            </w:tcBorders>
            <w:shd w:val="clear" w:color="auto" w:fill="auto"/>
            <w:tcMar>
              <w:top w:w="0" w:type="dxa"/>
              <w:left w:w="100" w:type="dxa"/>
              <w:bottom w:w="0" w:type="dxa"/>
              <w:right w:w="100" w:type="dxa"/>
            </w:tcMar>
          </w:tcPr>
          <w:p w14:paraId="0BD44483"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7,7</w:t>
            </w:r>
          </w:p>
        </w:tc>
        <w:tc>
          <w:tcPr>
            <w:tcW w:w="1215" w:type="dxa"/>
            <w:tcBorders>
              <w:top w:val="nil"/>
              <w:left w:val="nil"/>
              <w:bottom w:val="nil"/>
              <w:right w:val="nil"/>
            </w:tcBorders>
            <w:shd w:val="clear" w:color="auto" w:fill="auto"/>
            <w:tcMar>
              <w:top w:w="0" w:type="dxa"/>
              <w:left w:w="100" w:type="dxa"/>
              <w:bottom w:w="0" w:type="dxa"/>
              <w:right w:w="100" w:type="dxa"/>
            </w:tcMar>
          </w:tcPr>
          <w:p w14:paraId="69551175"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6,4</w:t>
            </w:r>
          </w:p>
        </w:tc>
        <w:tc>
          <w:tcPr>
            <w:tcW w:w="1050" w:type="dxa"/>
            <w:tcBorders>
              <w:top w:val="nil"/>
              <w:left w:val="nil"/>
              <w:bottom w:val="nil"/>
              <w:right w:val="nil"/>
            </w:tcBorders>
            <w:shd w:val="clear" w:color="auto" w:fill="auto"/>
            <w:tcMar>
              <w:top w:w="0" w:type="dxa"/>
              <w:left w:w="100" w:type="dxa"/>
              <w:bottom w:w="0" w:type="dxa"/>
              <w:right w:w="100" w:type="dxa"/>
            </w:tcMar>
          </w:tcPr>
          <w:p w14:paraId="7F8B945C" w14:textId="77777777" w:rsidR="0014662A" w:rsidRDefault="00507DF5">
            <w:pPr>
              <w:spacing w:after="120" w:line="244" w:lineRule="auto"/>
              <w:ind w:left="-18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6,0</w:t>
            </w:r>
          </w:p>
        </w:tc>
      </w:tr>
    </w:tbl>
    <w:p w14:paraId="0A51C7B8" w14:textId="3FE1736E" w:rsidR="0014662A" w:rsidRDefault="00507DF5">
      <w:pPr>
        <w:spacing w:before="240" w:after="120" w:line="244"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Внутрішні умови</w:t>
      </w:r>
    </w:p>
    <w:p w14:paraId="7E67A5C5" w14:textId="77777777" w:rsidR="0014662A" w:rsidRDefault="00507DF5">
      <w:pPr>
        <w:spacing w:after="200" w:line="244" w:lineRule="auto"/>
        <w:jc w:val="right"/>
        <w:rPr>
          <w:rFonts w:ascii="Times New Roman" w:eastAsia="Times New Roman" w:hAnsi="Times New Roman" w:cs="Times New Roman"/>
          <w:i/>
          <w:sz w:val="28"/>
          <w:szCs w:val="28"/>
        </w:rPr>
      </w:pPr>
      <w:r>
        <w:rPr>
          <w:rFonts w:ascii="Times New Roman" w:eastAsia="Times New Roman" w:hAnsi="Times New Roman" w:cs="Times New Roman"/>
          <w:i/>
          <w:sz w:val="28"/>
          <w:szCs w:val="28"/>
        </w:rPr>
        <w:t>Внутрішні припущення (державного та локального рівнів)</w:t>
      </w:r>
    </w:p>
    <w:tbl>
      <w:tblPr>
        <w:tblStyle w:val="afff9"/>
        <w:tblW w:w="102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110"/>
        <w:gridCol w:w="2340"/>
        <w:gridCol w:w="1860"/>
        <w:gridCol w:w="1890"/>
      </w:tblGrid>
      <w:tr w:rsidR="0014662A" w14:paraId="420B5F94" w14:textId="77777777">
        <w:trPr>
          <w:trHeight w:val="540"/>
        </w:trPr>
        <w:tc>
          <w:tcPr>
            <w:tcW w:w="4110" w:type="dxa"/>
            <w:tcBorders>
              <w:top w:val="nil"/>
              <w:left w:val="nil"/>
              <w:bottom w:val="single" w:sz="8" w:space="0" w:color="000000"/>
              <w:right w:val="nil"/>
            </w:tcBorders>
            <w:tcMar>
              <w:top w:w="0" w:type="dxa"/>
              <w:left w:w="100" w:type="dxa"/>
              <w:bottom w:w="0" w:type="dxa"/>
              <w:right w:w="100" w:type="dxa"/>
            </w:tcMar>
          </w:tcPr>
          <w:p w14:paraId="694F8527" w14:textId="77777777" w:rsidR="0014662A" w:rsidRDefault="00507DF5">
            <w:pPr>
              <w:spacing w:after="200" w:line="244"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 xml:space="preserve"> </w:t>
            </w:r>
          </w:p>
        </w:tc>
        <w:tc>
          <w:tcPr>
            <w:tcW w:w="2340" w:type="dxa"/>
            <w:tcBorders>
              <w:top w:val="nil"/>
              <w:left w:val="nil"/>
              <w:bottom w:val="single" w:sz="8" w:space="0" w:color="000000"/>
              <w:right w:val="nil"/>
            </w:tcBorders>
            <w:tcMar>
              <w:top w:w="0" w:type="dxa"/>
              <w:left w:w="100" w:type="dxa"/>
              <w:bottom w:w="0" w:type="dxa"/>
              <w:right w:w="100" w:type="dxa"/>
            </w:tcMar>
          </w:tcPr>
          <w:p w14:paraId="2AB41C7C" w14:textId="77777777" w:rsidR="0014662A" w:rsidRDefault="00507DF5">
            <w:pPr>
              <w:spacing w:after="20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Оптимістичний сценарій</w:t>
            </w:r>
          </w:p>
        </w:tc>
        <w:tc>
          <w:tcPr>
            <w:tcW w:w="1860" w:type="dxa"/>
            <w:tcBorders>
              <w:top w:val="nil"/>
              <w:left w:val="nil"/>
              <w:bottom w:val="single" w:sz="8" w:space="0" w:color="000000"/>
              <w:right w:val="nil"/>
            </w:tcBorders>
            <w:tcMar>
              <w:top w:w="0" w:type="dxa"/>
              <w:left w:w="100" w:type="dxa"/>
              <w:bottom w:w="0" w:type="dxa"/>
              <w:right w:w="100" w:type="dxa"/>
            </w:tcMar>
          </w:tcPr>
          <w:p w14:paraId="5AB5896D" w14:textId="77777777" w:rsidR="0014662A" w:rsidRDefault="00507DF5">
            <w:pPr>
              <w:spacing w:after="20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Базовий сценарій</w:t>
            </w:r>
          </w:p>
        </w:tc>
        <w:tc>
          <w:tcPr>
            <w:tcW w:w="1890" w:type="dxa"/>
            <w:tcBorders>
              <w:top w:val="nil"/>
              <w:left w:val="nil"/>
              <w:bottom w:val="single" w:sz="8" w:space="0" w:color="000000"/>
              <w:right w:val="nil"/>
            </w:tcBorders>
            <w:tcMar>
              <w:top w:w="0" w:type="dxa"/>
              <w:left w:w="100" w:type="dxa"/>
              <w:bottom w:w="0" w:type="dxa"/>
              <w:right w:w="100" w:type="dxa"/>
            </w:tcMar>
          </w:tcPr>
          <w:p w14:paraId="01660646" w14:textId="77777777" w:rsidR="0014662A" w:rsidRDefault="00507DF5">
            <w:pPr>
              <w:spacing w:after="20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Інерційний  сценарій</w:t>
            </w:r>
          </w:p>
        </w:tc>
      </w:tr>
      <w:tr w:rsidR="0014662A" w14:paraId="4BD39F6E" w14:textId="77777777">
        <w:trPr>
          <w:trHeight w:val="735"/>
        </w:trPr>
        <w:tc>
          <w:tcPr>
            <w:tcW w:w="4110" w:type="dxa"/>
            <w:tcBorders>
              <w:top w:val="nil"/>
              <w:left w:val="nil"/>
              <w:bottom w:val="nil"/>
              <w:right w:val="nil"/>
            </w:tcBorders>
            <w:tcMar>
              <w:top w:w="0" w:type="dxa"/>
              <w:left w:w="100" w:type="dxa"/>
              <w:bottom w:w="0" w:type="dxa"/>
              <w:right w:w="100" w:type="dxa"/>
            </w:tcMar>
          </w:tcPr>
          <w:p w14:paraId="495E9ACA" w14:textId="77777777" w:rsidR="0014662A" w:rsidRDefault="00507DF5">
            <w:pPr>
              <w:spacing w:after="200" w:line="244"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Розширення енергетичних </w:t>
            </w:r>
            <w:proofErr w:type="spellStart"/>
            <w:r>
              <w:rPr>
                <w:rFonts w:ascii="Times New Roman" w:eastAsia="Times New Roman" w:hAnsi="Times New Roman" w:cs="Times New Roman"/>
                <w:sz w:val="28"/>
                <w:szCs w:val="28"/>
              </w:rPr>
              <w:t>потужностей</w:t>
            </w:r>
            <w:proofErr w:type="spellEnd"/>
            <w:r>
              <w:rPr>
                <w:rFonts w:ascii="Times New Roman" w:eastAsia="Times New Roman" w:hAnsi="Times New Roman" w:cs="Times New Roman"/>
                <w:sz w:val="28"/>
                <w:szCs w:val="28"/>
              </w:rPr>
              <w:t xml:space="preserve"> України, зокрема, за рахунок відбудови зруйнованих об’єктів та звільнення ЗАЕС</w:t>
            </w:r>
          </w:p>
        </w:tc>
        <w:tc>
          <w:tcPr>
            <w:tcW w:w="2340" w:type="dxa"/>
            <w:tcBorders>
              <w:top w:val="nil"/>
              <w:left w:val="nil"/>
              <w:bottom w:val="nil"/>
              <w:right w:val="nil"/>
            </w:tcBorders>
            <w:tcMar>
              <w:top w:w="0" w:type="dxa"/>
              <w:left w:w="100" w:type="dxa"/>
              <w:bottom w:w="0" w:type="dxa"/>
              <w:right w:w="100" w:type="dxa"/>
            </w:tcMar>
          </w:tcPr>
          <w:p w14:paraId="4D651D82" w14:textId="77777777" w:rsidR="0014662A" w:rsidRDefault="00507DF5">
            <w:pPr>
              <w:spacing w:after="20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Так</w:t>
            </w:r>
          </w:p>
        </w:tc>
        <w:tc>
          <w:tcPr>
            <w:tcW w:w="1860" w:type="dxa"/>
            <w:tcBorders>
              <w:top w:val="nil"/>
              <w:left w:val="nil"/>
              <w:bottom w:val="nil"/>
              <w:right w:val="nil"/>
            </w:tcBorders>
            <w:tcMar>
              <w:top w:w="0" w:type="dxa"/>
              <w:left w:w="100" w:type="dxa"/>
              <w:bottom w:w="0" w:type="dxa"/>
              <w:right w:w="100" w:type="dxa"/>
            </w:tcMar>
          </w:tcPr>
          <w:p w14:paraId="3B29F42C"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Так, </w:t>
            </w:r>
          </w:p>
          <w:p w14:paraId="5388FDB2"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з 2026 року</w:t>
            </w:r>
          </w:p>
        </w:tc>
        <w:tc>
          <w:tcPr>
            <w:tcW w:w="1890" w:type="dxa"/>
            <w:tcBorders>
              <w:top w:val="nil"/>
              <w:left w:val="nil"/>
              <w:bottom w:val="nil"/>
              <w:right w:val="nil"/>
            </w:tcBorders>
            <w:tcMar>
              <w:top w:w="0" w:type="dxa"/>
              <w:left w:w="100" w:type="dxa"/>
              <w:bottom w:w="0" w:type="dxa"/>
              <w:right w:w="100" w:type="dxa"/>
            </w:tcMar>
          </w:tcPr>
          <w:p w14:paraId="49797AF8" w14:textId="77777777" w:rsidR="0014662A" w:rsidRDefault="00507DF5">
            <w:pPr>
              <w:spacing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Так, </w:t>
            </w:r>
          </w:p>
          <w:p w14:paraId="546F45BF" w14:textId="77777777" w:rsidR="0014662A" w:rsidRDefault="00507DF5">
            <w:pPr>
              <w:spacing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з 2027 року</w:t>
            </w:r>
          </w:p>
        </w:tc>
      </w:tr>
      <w:tr w:rsidR="0014662A" w14:paraId="1D91ABB0" w14:textId="77777777">
        <w:trPr>
          <w:trHeight w:val="735"/>
        </w:trPr>
        <w:tc>
          <w:tcPr>
            <w:tcW w:w="4110" w:type="dxa"/>
            <w:tcBorders>
              <w:top w:val="nil"/>
              <w:left w:val="nil"/>
              <w:bottom w:val="nil"/>
              <w:right w:val="nil"/>
            </w:tcBorders>
            <w:tcMar>
              <w:top w:w="0" w:type="dxa"/>
              <w:left w:w="100" w:type="dxa"/>
              <w:bottom w:w="0" w:type="dxa"/>
              <w:right w:w="100" w:type="dxa"/>
            </w:tcMar>
          </w:tcPr>
          <w:p w14:paraId="10982025" w14:textId="77777777" w:rsidR="0014662A" w:rsidRDefault="00507DF5">
            <w:pPr>
              <w:spacing w:after="200" w:line="244"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Відновлення доступу до морських портів Чорного моря з повним відновленням їх нормального функціонування</w:t>
            </w:r>
          </w:p>
        </w:tc>
        <w:tc>
          <w:tcPr>
            <w:tcW w:w="2340" w:type="dxa"/>
            <w:tcBorders>
              <w:top w:val="nil"/>
              <w:left w:val="nil"/>
              <w:bottom w:val="nil"/>
              <w:right w:val="nil"/>
            </w:tcBorders>
            <w:tcMar>
              <w:top w:w="0" w:type="dxa"/>
              <w:left w:w="100" w:type="dxa"/>
              <w:bottom w:w="0" w:type="dxa"/>
              <w:right w:w="100" w:type="dxa"/>
            </w:tcMar>
          </w:tcPr>
          <w:p w14:paraId="3715F579" w14:textId="77777777" w:rsidR="0014662A" w:rsidRDefault="00507DF5">
            <w:pPr>
              <w:spacing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Так, </w:t>
            </w:r>
          </w:p>
          <w:p w14:paraId="6076E81D" w14:textId="77777777" w:rsidR="0014662A" w:rsidRDefault="00507DF5">
            <w:pPr>
              <w:spacing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з другої половини 2025 року</w:t>
            </w:r>
          </w:p>
        </w:tc>
        <w:tc>
          <w:tcPr>
            <w:tcW w:w="1860" w:type="dxa"/>
            <w:tcBorders>
              <w:top w:val="nil"/>
              <w:left w:val="nil"/>
              <w:bottom w:val="nil"/>
              <w:right w:val="nil"/>
            </w:tcBorders>
            <w:tcMar>
              <w:top w:w="0" w:type="dxa"/>
              <w:left w:w="100" w:type="dxa"/>
              <w:bottom w:w="0" w:type="dxa"/>
              <w:right w:w="100" w:type="dxa"/>
            </w:tcMar>
          </w:tcPr>
          <w:p w14:paraId="4CB3937A" w14:textId="77777777" w:rsidR="0014662A" w:rsidRDefault="00507DF5">
            <w:pPr>
              <w:spacing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Так, </w:t>
            </w:r>
          </w:p>
          <w:p w14:paraId="202D7B3A" w14:textId="77777777" w:rsidR="0014662A" w:rsidRDefault="00507DF5">
            <w:pPr>
              <w:spacing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з 2026 року</w:t>
            </w:r>
          </w:p>
        </w:tc>
        <w:tc>
          <w:tcPr>
            <w:tcW w:w="1890" w:type="dxa"/>
            <w:tcBorders>
              <w:top w:val="nil"/>
              <w:left w:val="nil"/>
              <w:bottom w:val="nil"/>
              <w:right w:val="nil"/>
            </w:tcBorders>
            <w:tcMar>
              <w:top w:w="0" w:type="dxa"/>
              <w:left w:w="100" w:type="dxa"/>
              <w:bottom w:w="0" w:type="dxa"/>
              <w:right w:w="100" w:type="dxa"/>
            </w:tcMar>
          </w:tcPr>
          <w:p w14:paraId="0BDD13A0" w14:textId="77777777" w:rsidR="0014662A" w:rsidRDefault="00507DF5">
            <w:pPr>
              <w:spacing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Так, </w:t>
            </w:r>
          </w:p>
          <w:p w14:paraId="3B469367" w14:textId="77777777" w:rsidR="0014662A" w:rsidRDefault="00507DF5">
            <w:pPr>
              <w:spacing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з 2027 року</w:t>
            </w:r>
          </w:p>
        </w:tc>
      </w:tr>
      <w:tr w:rsidR="0014662A" w14:paraId="6A318C43" w14:textId="77777777">
        <w:trPr>
          <w:trHeight w:val="735"/>
        </w:trPr>
        <w:tc>
          <w:tcPr>
            <w:tcW w:w="4110" w:type="dxa"/>
            <w:tcBorders>
              <w:top w:val="nil"/>
              <w:left w:val="nil"/>
              <w:bottom w:val="nil"/>
              <w:right w:val="nil"/>
            </w:tcBorders>
            <w:tcMar>
              <w:top w:w="0" w:type="dxa"/>
              <w:left w:w="100" w:type="dxa"/>
              <w:bottom w:w="0" w:type="dxa"/>
              <w:right w:w="100" w:type="dxa"/>
            </w:tcMar>
          </w:tcPr>
          <w:p w14:paraId="78744D89" w14:textId="77777777" w:rsidR="0014662A" w:rsidRDefault="00507DF5">
            <w:pPr>
              <w:spacing w:after="200" w:line="244"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Поетапне доведення рівня тарифів до ринкового рівня, підвищення тарифів для населення на газ та теплопостачання</w:t>
            </w:r>
          </w:p>
        </w:tc>
        <w:tc>
          <w:tcPr>
            <w:tcW w:w="2340" w:type="dxa"/>
            <w:tcBorders>
              <w:top w:val="nil"/>
              <w:left w:val="nil"/>
              <w:bottom w:val="nil"/>
              <w:right w:val="nil"/>
            </w:tcBorders>
            <w:tcMar>
              <w:top w:w="0" w:type="dxa"/>
              <w:left w:w="100" w:type="dxa"/>
              <w:bottom w:w="0" w:type="dxa"/>
              <w:right w:w="100" w:type="dxa"/>
            </w:tcMar>
          </w:tcPr>
          <w:p w14:paraId="20CF6F5E" w14:textId="77777777" w:rsidR="0014662A" w:rsidRDefault="00507DF5">
            <w:pPr>
              <w:spacing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Так, </w:t>
            </w:r>
          </w:p>
          <w:p w14:paraId="50F02085" w14:textId="77777777" w:rsidR="0014662A" w:rsidRDefault="00507DF5">
            <w:pPr>
              <w:spacing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з 2026 року</w:t>
            </w:r>
          </w:p>
        </w:tc>
        <w:tc>
          <w:tcPr>
            <w:tcW w:w="1860" w:type="dxa"/>
            <w:tcBorders>
              <w:top w:val="nil"/>
              <w:left w:val="nil"/>
              <w:bottom w:val="nil"/>
              <w:right w:val="nil"/>
            </w:tcBorders>
            <w:tcMar>
              <w:top w:w="0" w:type="dxa"/>
              <w:left w:w="100" w:type="dxa"/>
              <w:bottom w:w="0" w:type="dxa"/>
              <w:right w:w="100" w:type="dxa"/>
            </w:tcMar>
          </w:tcPr>
          <w:p w14:paraId="271C7113" w14:textId="77777777" w:rsidR="0014662A" w:rsidRDefault="00507DF5">
            <w:pPr>
              <w:spacing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Так, </w:t>
            </w:r>
          </w:p>
          <w:p w14:paraId="092AA8D1" w14:textId="77777777" w:rsidR="0014662A" w:rsidRDefault="00507DF5">
            <w:pPr>
              <w:spacing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з 2026 року</w:t>
            </w:r>
          </w:p>
        </w:tc>
        <w:tc>
          <w:tcPr>
            <w:tcW w:w="1890" w:type="dxa"/>
            <w:tcBorders>
              <w:top w:val="nil"/>
              <w:left w:val="nil"/>
              <w:bottom w:val="nil"/>
              <w:right w:val="nil"/>
            </w:tcBorders>
            <w:tcMar>
              <w:top w:w="0" w:type="dxa"/>
              <w:left w:w="100" w:type="dxa"/>
              <w:bottom w:w="0" w:type="dxa"/>
              <w:right w:w="100" w:type="dxa"/>
            </w:tcMar>
          </w:tcPr>
          <w:p w14:paraId="449B1545" w14:textId="77777777" w:rsidR="0014662A" w:rsidRDefault="00507DF5">
            <w:pPr>
              <w:spacing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Так, </w:t>
            </w:r>
          </w:p>
          <w:p w14:paraId="0C8BCC84" w14:textId="77777777" w:rsidR="0014662A" w:rsidRDefault="00507DF5">
            <w:pPr>
              <w:spacing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з 2027 року</w:t>
            </w:r>
          </w:p>
        </w:tc>
      </w:tr>
      <w:tr w:rsidR="0014662A" w14:paraId="029CE5E4" w14:textId="77777777">
        <w:trPr>
          <w:trHeight w:val="1140"/>
        </w:trPr>
        <w:tc>
          <w:tcPr>
            <w:tcW w:w="4110" w:type="dxa"/>
            <w:tcBorders>
              <w:top w:val="nil"/>
              <w:left w:val="nil"/>
              <w:bottom w:val="nil"/>
              <w:right w:val="nil"/>
            </w:tcBorders>
            <w:tcMar>
              <w:top w:w="0" w:type="dxa"/>
              <w:left w:w="100" w:type="dxa"/>
              <w:bottom w:w="0" w:type="dxa"/>
              <w:right w:w="100" w:type="dxa"/>
            </w:tcMar>
          </w:tcPr>
          <w:p w14:paraId="09DEDBE8" w14:textId="77777777" w:rsidR="0014662A" w:rsidRDefault="00507DF5">
            <w:pPr>
              <w:spacing w:after="20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Структурні зміни видаткової частини бюджетів різних рівнів (скорочення видатків на оборону та спрямування ресурсів на відновлення, відбудову та соціальний захист для задоволення повоєнних потреб)</w:t>
            </w:r>
          </w:p>
        </w:tc>
        <w:tc>
          <w:tcPr>
            <w:tcW w:w="2340" w:type="dxa"/>
            <w:tcBorders>
              <w:top w:val="nil"/>
              <w:left w:val="nil"/>
              <w:bottom w:val="nil"/>
              <w:right w:val="nil"/>
            </w:tcBorders>
            <w:tcMar>
              <w:top w:w="0" w:type="dxa"/>
              <w:left w:w="100" w:type="dxa"/>
              <w:bottom w:w="0" w:type="dxa"/>
              <w:right w:w="100" w:type="dxa"/>
            </w:tcMar>
          </w:tcPr>
          <w:p w14:paraId="45A70688" w14:textId="77777777" w:rsidR="0014662A" w:rsidRDefault="00507DF5">
            <w:pPr>
              <w:spacing w:after="20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Так</w:t>
            </w:r>
          </w:p>
        </w:tc>
        <w:tc>
          <w:tcPr>
            <w:tcW w:w="1860" w:type="dxa"/>
            <w:tcBorders>
              <w:top w:val="nil"/>
              <w:left w:val="nil"/>
              <w:bottom w:val="nil"/>
              <w:right w:val="nil"/>
            </w:tcBorders>
            <w:tcMar>
              <w:top w:w="0" w:type="dxa"/>
              <w:left w:w="100" w:type="dxa"/>
              <w:bottom w:w="0" w:type="dxa"/>
              <w:right w:w="100" w:type="dxa"/>
            </w:tcMar>
          </w:tcPr>
          <w:p w14:paraId="33B2728A" w14:textId="77777777" w:rsidR="0014662A" w:rsidRDefault="00507DF5">
            <w:pPr>
              <w:spacing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Так, </w:t>
            </w:r>
          </w:p>
          <w:p w14:paraId="5FE0D785" w14:textId="77777777" w:rsidR="0014662A" w:rsidRDefault="00507DF5">
            <w:pPr>
              <w:spacing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з 2026 року</w:t>
            </w:r>
          </w:p>
        </w:tc>
        <w:tc>
          <w:tcPr>
            <w:tcW w:w="1890" w:type="dxa"/>
            <w:tcBorders>
              <w:top w:val="nil"/>
              <w:left w:val="nil"/>
              <w:bottom w:val="nil"/>
              <w:right w:val="nil"/>
            </w:tcBorders>
            <w:tcMar>
              <w:top w:w="0" w:type="dxa"/>
              <w:left w:w="100" w:type="dxa"/>
              <w:bottom w:w="0" w:type="dxa"/>
              <w:right w:w="100" w:type="dxa"/>
            </w:tcMar>
          </w:tcPr>
          <w:p w14:paraId="4FB8FCC8" w14:textId="77777777" w:rsidR="0014662A" w:rsidRDefault="00507DF5">
            <w:pPr>
              <w:spacing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Так, </w:t>
            </w:r>
          </w:p>
          <w:p w14:paraId="06C65AFA" w14:textId="77777777" w:rsidR="0014662A" w:rsidRDefault="00507DF5">
            <w:pPr>
              <w:spacing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з 2027 року</w:t>
            </w:r>
          </w:p>
        </w:tc>
      </w:tr>
      <w:tr w:rsidR="0014662A" w14:paraId="739627D2" w14:textId="77777777">
        <w:trPr>
          <w:trHeight w:val="735"/>
        </w:trPr>
        <w:tc>
          <w:tcPr>
            <w:tcW w:w="4110" w:type="dxa"/>
            <w:tcBorders>
              <w:top w:val="nil"/>
              <w:left w:val="nil"/>
              <w:bottom w:val="nil"/>
              <w:right w:val="nil"/>
            </w:tcBorders>
            <w:tcMar>
              <w:top w:w="0" w:type="dxa"/>
              <w:left w:w="100" w:type="dxa"/>
              <w:bottom w:w="0" w:type="dxa"/>
              <w:right w:w="100" w:type="dxa"/>
            </w:tcMar>
          </w:tcPr>
          <w:p w14:paraId="582C10BA" w14:textId="77777777" w:rsidR="0014662A" w:rsidRDefault="00507DF5">
            <w:pPr>
              <w:spacing w:after="200" w:line="244"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Інфляційні та девальваційні очікування населення</w:t>
            </w:r>
          </w:p>
        </w:tc>
        <w:tc>
          <w:tcPr>
            <w:tcW w:w="2340" w:type="dxa"/>
            <w:tcBorders>
              <w:top w:val="nil"/>
              <w:left w:val="nil"/>
              <w:bottom w:val="nil"/>
              <w:right w:val="nil"/>
            </w:tcBorders>
            <w:tcMar>
              <w:top w:w="0" w:type="dxa"/>
              <w:left w:w="100" w:type="dxa"/>
              <w:bottom w:w="0" w:type="dxa"/>
              <w:right w:w="100" w:type="dxa"/>
            </w:tcMar>
          </w:tcPr>
          <w:p w14:paraId="2D8A928E" w14:textId="77777777" w:rsidR="0014662A" w:rsidRDefault="00507DF5">
            <w:pPr>
              <w:spacing w:after="20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Покращення</w:t>
            </w:r>
          </w:p>
        </w:tc>
        <w:tc>
          <w:tcPr>
            <w:tcW w:w="1860" w:type="dxa"/>
            <w:tcBorders>
              <w:top w:val="nil"/>
              <w:left w:val="nil"/>
              <w:bottom w:val="nil"/>
              <w:right w:val="nil"/>
            </w:tcBorders>
            <w:tcMar>
              <w:top w:w="0" w:type="dxa"/>
              <w:left w:w="100" w:type="dxa"/>
              <w:bottom w:w="0" w:type="dxa"/>
              <w:right w:w="100" w:type="dxa"/>
            </w:tcMar>
          </w:tcPr>
          <w:p w14:paraId="38251A0B" w14:textId="77777777" w:rsidR="0014662A" w:rsidRDefault="00507DF5">
            <w:pPr>
              <w:spacing w:after="20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Погіршення, через триваючу небезпеку</w:t>
            </w:r>
          </w:p>
        </w:tc>
        <w:tc>
          <w:tcPr>
            <w:tcW w:w="1890" w:type="dxa"/>
            <w:tcBorders>
              <w:top w:val="nil"/>
              <w:left w:val="nil"/>
              <w:bottom w:val="nil"/>
              <w:right w:val="nil"/>
            </w:tcBorders>
            <w:tcMar>
              <w:top w:w="0" w:type="dxa"/>
              <w:left w:w="100" w:type="dxa"/>
              <w:bottom w:w="0" w:type="dxa"/>
              <w:right w:w="100" w:type="dxa"/>
            </w:tcMar>
          </w:tcPr>
          <w:p w14:paraId="0264E447" w14:textId="77777777" w:rsidR="0014662A" w:rsidRDefault="00507DF5">
            <w:pPr>
              <w:spacing w:after="20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Погіршення, через триваючу небезпеку</w:t>
            </w:r>
          </w:p>
        </w:tc>
      </w:tr>
      <w:tr w:rsidR="0014662A" w14:paraId="7A5371C9" w14:textId="77777777">
        <w:trPr>
          <w:trHeight w:val="525"/>
        </w:trPr>
        <w:tc>
          <w:tcPr>
            <w:tcW w:w="4110" w:type="dxa"/>
            <w:tcBorders>
              <w:top w:val="nil"/>
              <w:left w:val="nil"/>
              <w:bottom w:val="nil"/>
              <w:right w:val="nil"/>
            </w:tcBorders>
            <w:tcMar>
              <w:top w:w="0" w:type="dxa"/>
              <w:left w:w="100" w:type="dxa"/>
              <w:bottom w:w="0" w:type="dxa"/>
              <w:right w:w="100" w:type="dxa"/>
            </w:tcMar>
          </w:tcPr>
          <w:p w14:paraId="62828DB0" w14:textId="77777777" w:rsidR="0014662A" w:rsidRDefault="00507DF5">
            <w:pPr>
              <w:spacing w:after="200" w:line="244"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Активізація процесів повернення мігрантів до своїх домівок</w:t>
            </w:r>
          </w:p>
        </w:tc>
        <w:tc>
          <w:tcPr>
            <w:tcW w:w="2340" w:type="dxa"/>
            <w:tcBorders>
              <w:top w:val="nil"/>
              <w:left w:val="nil"/>
              <w:bottom w:val="nil"/>
              <w:right w:val="nil"/>
            </w:tcBorders>
            <w:tcMar>
              <w:top w:w="0" w:type="dxa"/>
              <w:left w:w="100" w:type="dxa"/>
              <w:bottom w:w="0" w:type="dxa"/>
              <w:right w:w="100" w:type="dxa"/>
            </w:tcMar>
          </w:tcPr>
          <w:p w14:paraId="45828728"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Так, </w:t>
            </w:r>
          </w:p>
          <w:p w14:paraId="3B87EACA"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з другої половини 2025 року</w:t>
            </w:r>
          </w:p>
        </w:tc>
        <w:tc>
          <w:tcPr>
            <w:tcW w:w="1860" w:type="dxa"/>
            <w:tcBorders>
              <w:top w:val="nil"/>
              <w:left w:val="nil"/>
              <w:bottom w:val="nil"/>
              <w:right w:val="nil"/>
            </w:tcBorders>
            <w:tcMar>
              <w:top w:w="0" w:type="dxa"/>
              <w:left w:w="100" w:type="dxa"/>
              <w:bottom w:w="0" w:type="dxa"/>
              <w:right w:w="100" w:type="dxa"/>
            </w:tcMar>
          </w:tcPr>
          <w:p w14:paraId="68471861"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Так, </w:t>
            </w:r>
          </w:p>
          <w:p w14:paraId="0A7F28A5"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з 2026 року</w:t>
            </w:r>
          </w:p>
        </w:tc>
        <w:tc>
          <w:tcPr>
            <w:tcW w:w="1890" w:type="dxa"/>
            <w:tcBorders>
              <w:top w:val="nil"/>
              <w:left w:val="nil"/>
              <w:bottom w:val="nil"/>
              <w:right w:val="nil"/>
            </w:tcBorders>
            <w:tcMar>
              <w:top w:w="0" w:type="dxa"/>
              <w:left w:w="100" w:type="dxa"/>
              <w:bottom w:w="0" w:type="dxa"/>
              <w:right w:w="100" w:type="dxa"/>
            </w:tcMar>
          </w:tcPr>
          <w:p w14:paraId="4B46E887" w14:textId="77777777" w:rsidR="0014662A" w:rsidRDefault="00507DF5">
            <w:pPr>
              <w:spacing w:after="20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Ні</w:t>
            </w:r>
          </w:p>
        </w:tc>
      </w:tr>
      <w:tr w:rsidR="0014662A" w14:paraId="5C8FF9A3" w14:textId="77777777">
        <w:trPr>
          <w:trHeight w:val="525"/>
        </w:trPr>
        <w:tc>
          <w:tcPr>
            <w:tcW w:w="4110" w:type="dxa"/>
            <w:tcBorders>
              <w:top w:val="nil"/>
              <w:left w:val="nil"/>
              <w:bottom w:val="nil"/>
              <w:right w:val="nil"/>
            </w:tcBorders>
            <w:tcMar>
              <w:top w:w="0" w:type="dxa"/>
              <w:left w:w="100" w:type="dxa"/>
              <w:bottom w:w="0" w:type="dxa"/>
              <w:right w:w="100" w:type="dxa"/>
            </w:tcMar>
          </w:tcPr>
          <w:p w14:paraId="6E4117B0" w14:textId="77777777" w:rsidR="0014662A" w:rsidRDefault="00507DF5">
            <w:pPr>
              <w:spacing w:before="200" w:after="200" w:line="244"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Активізація притоку прямих іноземних інвестицій</w:t>
            </w:r>
          </w:p>
        </w:tc>
        <w:tc>
          <w:tcPr>
            <w:tcW w:w="2340" w:type="dxa"/>
            <w:tcBorders>
              <w:top w:val="nil"/>
              <w:left w:val="nil"/>
              <w:bottom w:val="nil"/>
              <w:right w:val="nil"/>
            </w:tcBorders>
            <w:tcMar>
              <w:top w:w="0" w:type="dxa"/>
              <w:left w:w="100" w:type="dxa"/>
              <w:bottom w:w="0" w:type="dxa"/>
              <w:right w:w="100" w:type="dxa"/>
            </w:tcMar>
          </w:tcPr>
          <w:p w14:paraId="5236BBE3" w14:textId="77777777" w:rsidR="0014662A" w:rsidRDefault="00507DF5">
            <w:pPr>
              <w:spacing w:before="20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Так, </w:t>
            </w:r>
          </w:p>
          <w:p w14:paraId="18D2E489"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з другої половини 2025 року</w:t>
            </w:r>
          </w:p>
        </w:tc>
        <w:tc>
          <w:tcPr>
            <w:tcW w:w="1860" w:type="dxa"/>
            <w:tcBorders>
              <w:top w:val="nil"/>
              <w:left w:val="nil"/>
              <w:bottom w:val="nil"/>
              <w:right w:val="nil"/>
            </w:tcBorders>
            <w:tcMar>
              <w:top w:w="0" w:type="dxa"/>
              <w:left w:w="100" w:type="dxa"/>
              <w:bottom w:w="0" w:type="dxa"/>
              <w:right w:w="100" w:type="dxa"/>
            </w:tcMar>
          </w:tcPr>
          <w:p w14:paraId="6D9612EA" w14:textId="77777777" w:rsidR="0014662A" w:rsidRDefault="00507DF5">
            <w:pPr>
              <w:spacing w:before="20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Так, </w:t>
            </w:r>
          </w:p>
          <w:p w14:paraId="31608F39"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з 2026 року</w:t>
            </w:r>
          </w:p>
        </w:tc>
        <w:tc>
          <w:tcPr>
            <w:tcW w:w="1890" w:type="dxa"/>
            <w:tcBorders>
              <w:top w:val="nil"/>
              <w:left w:val="nil"/>
              <w:bottom w:val="nil"/>
              <w:right w:val="nil"/>
            </w:tcBorders>
            <w:tcMar>
              <w:top w:w="0" w:type="dxa"/>
              <w:left w:w="100" w:type="dxa"/>
              <w:bottom w:w="0" w:type="dxa"/>
              <w:right w:w="100" w:type="dxa"/>
            </w:tcMar>
          </w:tcPr>
          <w:p w14:paraId="60634D0E" w14:textId="77777777" w:rsidR="0014662A" w:rsidRDefault="00507DF5">
            <w:pPr>
              <w:spacing w:before="200" w:after="20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Ні</w:t>
            </w:r>
          </w:p>
        </w:tc>
      </w:tr>
      <w:tr w:rsidR="0014662A" w14:paraId="0F880A28" w14:textId="77777777">
        <w:trPr>
          <w:trHeight w:val="930"/>
        </w:trPr>
        <w:tc>
          <w:tcPr>
            <w:tcW w:w="4110" w:type="dxa"/>
            <w:tcBorders>
              <w:top w:val="nil"/>
              <w:left w:val="nil"/>
              <w:bottom w:val="nil"/>
              <w:right w:val="nil"/>
            </w:tcBorders>
            <w:tcMar>
              <w:top w:w="0" w:type="dxa"/>
              <w:left w:w="100" w:type="dxa"/>
              <w:bottom w:w="0" w:type="dxa"/>
              <w:right w:w="100" w:type="dxa"/>
            </w:tcMar>
          </w:tcPr>
          <w:p w14:paraId="1A68BD1B" w14:textId="77777777" w:rsidR="0014662A" w:rsidRDefault="00507DF5">
            <w:pPr>
              <w:spacing w:before="200" w:after="200" w:line="244"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Збільшення фінансово-кредитної підтримки суб’єктів малого та середнього підприємництва за рахунок </w:t>
            </w:r>
            <w:r>
              <w:rPr>
                <w:rFonts w:ascii="Times New Roman" w:eastAsia="Times New Roman" w:hAnsi="Times New Roman" w:cs="Times New Roman"/>
                <w:sz w:val="28"/>
                <w:szCs w:val="28"/>
              </w:rPr>
              <w:lastRenderedPageBreak/>
              <w:t>місцевого бюджету</w:t>
            </w:r>
          </w:p>
        </w:tc>
        <w:tc>
          <w:tcPr>
            <w:tcW w:w="2340" w:type="dxa"/>
            <w:tcBorders>
              <w:top w:val="nil"/>
              <w:left w:val="nil"/>
              <w:bottom w:val="nil"/>
              <w:right w:val="nil"/>
            </w:tcBorders>
            <w:tcMar>
              <w:top w:w="0" w:type="dxa"/>
              <w:left w:w="100" w:type="dxa"/>
              <w:bottom w:w="0" w:type="dxa"/>
              <w:right w:w="100" w:type="dxa"/>
            </w:tcMar>
          </w:tcPr>
          <w:p w14:paraId="3F2B74F3" w14:textId="77777777" w:rsidR="0014662A" w:rsidRDefault="00507DF5">
            <w:pPr>
              <w:spacing w:before="20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Так</w:t>
            </w:r>
          </w:p>
        </w:tc>
        <w:tc>
          <w:tcPr>
            <w:tcW w:w="1860" w:type="dxa"/>
            <w:tcBorders>
              <w:top w:val="nil"/>
              <w:left w:val="nil"/>
              <w:bottom w:val="nil"/>
              <w:right w:val="nil"/>
            </w:tcBorders>
            <w:tcMar>
              <w:top w:w="0" w:type="dxa"/>
              <w:left w:w="100" w:type="dxa"/>
              <w:bottom w:w="0" w:type="dxa"/>
              <w:right w:w="100" w:type="dxa"/>
            </w:tcMar>
          </w:tcPr>
          <w:p w14:paraId="01325457" w14:textId="77777777" w:rsidR="0014662A" w:rsidRDefault="00507DF5">
            <w:pPr>
              <w:spacing w:before="20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Так, </w:t>
            </w:r>
          </w:p>
          <w:p w14:paraId="02DA3AB7" w14:textId="77777777" w:rsidR="0014662A" w:rsidRDefault="00507DF5">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але в менших обсягах</w:t>
            </w:r>
          </w:p>
        </w:tc>
        <w:tc>
          <w:tcPr>
            <w:tcW w:w="1890" w:type="dxa"/>
            <w:tcBorders>
              <w:top w:val="nil"/>
              <w:left w:val="nil"/>
              <w:bottom w:val="nil"/>
              <w:right w:val="nil"/>
            </w:tcBorders>
            <w:tcMar>
              <w:top w:w="0" w:type="dxa"/>
              <w:left w:w="100" w:type="dxa"/>
              <w:bottom w:w="0" w:type="dxa"/>
              <w:right w:w="100" w:type="dxa"/>
            </w:tcMar>
          </w:tcPr>
          <w:p w14:paraId="090B3F4C" w14:textId="77777777" w:rsidR="0014662A" w:rsidRDefault="00507DF5">
            <w:pPr>
              <w:spacing w:before="200" w:after="20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Ні</w:t>
            </w:r>
          </w:p>
        </w:tc>
      </w:tr>
      <w:tr w:rsidR="0014662A" w14:paraId="585A3F74" w14:textId="77777777">
        <w:trPr>
          <w:trHeight w:val="735"/>
        </w:trPr>
        <w:tc>
          <w:tcPr>
            <w:tcW w:w="4110" w:type="dxa"/>
            <w:tcBorders>
              <w:top w:val="nil"/>
              <w:left w:val="nil"/>
              <w:bottom w:val="nil"/>
              <w:right w:val="nil"/>
            </w:tcBorders>
            <w:tcMar>
              <w:top w:w="0" w:type="dxa"/>
              <w:left w:w="100" w:type="dxa"/>
              <w:bottom w:w="0" w:type="dxa"/>
              <w:right w:w="100" w:type="dxa"/>
            </w:tcMar>
          </w:tcPr>
          <w:p w14:paraId="70FA6CED" w14:textId="77777777" w:rsidR="0014662A" w:rsidRDefault="00507DF5">
            <w:pPr>
              <w:spacing w:after="200" w:line="244"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Розширення урядових та міських програм пільгового кредитування малого та середнього бізнесу</w:t>
            </w:r>
          </w:p>
        </w:tc>
        <w:tc>
          <w:tcPr>
            <w:tcW w:w="2340" w:type="dxa"/>
            <w:tcBorders>
              <w:top w:val="nil"/>
              <w:left w:val="nil"/>
              <w:bottom w:val="nil"/>
              <w:right w:val="nil"/>
            </w:tcBorders>
            <w:tcMar>
              <w:top w:w="0" w:type="dxa"/>
              <w:left w:w="100" w:type="dxa"/>
              <w:bottom w:w="0" w:type="dxa"/>
              <w:right w:w="100" w:type="dxa"/>
            </w:tcMar>
          </w:tcPr>
          <w:p w14:paraId="5231C35F" w14:textId="77777777" w:rsidR="0014662A" w:rsidRDefault="00507DF5">
            <w:pPr>
              <w:spacing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Так, </w:t>
            </w:r>
          </w:p>
          <w:p w14:paraId="5A20F657" w14:textId="77777777" w:rsidR="0014662A" w:rsidRDefault="00507DF5">
            <w:pPr>
              <w:spacing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з 2026 року</w:t>
            </w:r>
          </w:p>
        </w:tc>
        <w:tc>
          <w:tcPr>
            <w:tcW w:w="1860" w:type="dxa"/>
            <w:tcBorders>
              <w:top w:val="nil"/>
              <w:left w:val="nil"/>
              <w:bottom w:val="nil"/>
              <w:right w:val="nil"/>
            </w:tcBorders>
            <w:tcMar>
              <w:top w:w="0" w:type="dxa"/>
              <w:left w:w="100" w:type="dxa"/>
              <w:bottom w:w="0" w:type="dxa"/>
              <w:right w:w="100" w:type="dxa"/>
            </w:tcMar>
          </w:tcPr>
          <w:p w14:paraId="3D9757D9" w14:textId="77777777" w:rsidR="0014662A" w:rsidRDefault="00507DF5">
            <w:pPr>
              <w:spacing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Так, </w:t>
            </w:r>
          </w:p>
          <w:p w14:paraId="7211FD6A" w14:textId="77777777" w:rsidR="0014662A" w:rsidRDefault="00507DF5">
            <w:pPr>
              <w:spacing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з 2027 року</w:t>
            </w:r>
          </w:p>
        </w:tc>
        <w:tc>
          <w:tcPr>
            <w:tcW w:w="1890" w:type="dxa"/>
            <w:tcBorders>
              <w:top w:val="nil"/>
              <w:left w:val="nil"/>
              <w:bottom w:val="nil"/>
              <w:right w:val="nil"/>
            </w:tcBorders>
            <w:tcMar>
              <w:top w:w="0" w:type="dxa"/>
              <w:left w:w="100" w:type="dxa"/>
              <w:bottom w:w="0" w:type="dxa"/>
              <w:right w:w="100" w:type="dxa"/>
            </w:tcMar>
          </w:tcPr>
          <w:p w14:paraId="3733C6B1" w14:textId="77777777" w:rsidR="0014662A" w:rsidRDefault="00507DF5">
            <w:pPr>
              <w:spacing w:after="20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Ні</w:t>
            </w:r>
          </w:p>
        </w:tc>
      </w:tr>
      <w:tr w:rsidR="0014662A" w14:paraId="38F2CB7D" w14:textId="77777777">
        <w:trPr>
          <w:trHeight w:val="525"/>
        </w:trPr>
        <w:tc>
          <w:tcPr>
            <w:tcW w:w="4110" w:type="dxa"/>
            <w:tcBorders>
              <w:top w:val="nil"/>
              <w:left w:val="nil"/>
              <w:bottom w:val="nil"/>
              <w:right w:val="nil"/>
            </w:tcBorders>
            <w:tcMar>
              <w:top w:w="0" w:type="dxa"/>
              <w:left w:w="100" w:type="dxa"/>
              <w:bottom w:w="0" w:type="dxa"/>
              <w:right w:w="100" w:type="dxa"/>
            </w:tcMar>
          </w:tcPr>
          <w:p w14:paraId="1941261A" w14:textId="77777777" w:rsidR="0014662A" w:rsidRDefault="00507DF5">
            <w:pPr>
              <w:spacing w:after="200" w:line="244"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Повернення на довоєнні локації виробничих </w:t>
            </w:r>
            <w:proofErr w:type="spellStart"/>
            <w:r>
              <w:rPr>
                <w:rFonts w:ascii="Times New Roman" w:eastAsia="Times New Roman" w:hAnsi="Times New Roman" w:cs="Times New Roman"/>
                <w:sz w:val="28"/>
                <w:szCs w:val="28"/>
              </w:rPr>
              <w:t>потужностей</w:t>
            </w:r>
            <w:proofErr w:type="spellEnd"/>
          </w:p>
        </w:tc>
        <w:tc>
          <w:tcPr>
            <w:tcW w:w="2340" w:type="dxa"/>
            <w:tcBorders>
              <w:top w:val="nil"/>
              <w:left w:val="nil"/>
              <w:bottom w:val="nil"/>
              <w:right w:val="nil"/>
            </w:tcBorders>
            <w:tcMar>
              <w:top w:w="0" w:type="dxa"/>
              <w:left w:w="100" w:type="dxa"/>
              <w:bottom w:w="0" w:type="dxa"/>
              <w:right w:w="100" w:type="dxa"/>
            </w:tcMar>
          </w:tcPr>
          <w:p w14:paraId="735F6891" w14:textId="77777777" w:rsidR="0014662A" w:rsidRDefault="00507DF5">
            <w:pPr>
              <w:spacing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Так, </w:t>
            </w:r>
          </w:p>
          <w:p w14:paraId="2E3B7A90" w14:textId="77777777" w:rsidR="0014662A" w:rsidRDefault="00507DF5">
            <w:pPr>
              <w:spacing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частково</w:t>
            </w:r>
          </w:p>
        </w:tc>
        <w:tc>
          <w:tcPr>
            <w:tcW w:w="1860" w:type="dxa"/>
            <w:tcBorders>
              <w:top w:val="nil"/>
              <w:left w:val="nil"/>
              <w:bottom w:val="nil"/>
              <w:right w:val="nil"/>
            </w:tcBorders>
            <w:tcMar>
              <w:top w:w="0" w:type="dxa"/>
              <w:left w:w="100" w:type="dxa"/>
              <w:bottom w:w="0" w:type="dxa"/>
              <w:right w:w="100" w:type="dxa"/>
            </w:tcMar>
          </w:tcPr>
          <w:p w14:paraId="3AD9B1C4" w14:textId="77777777" w:rsidR="0014662A" w:rsidRDefault="00507DF5">
            <w:pPr>
              <w:spacing w:after="20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Так</w:t>
            </w:r>
          </w:p>
        </w:tc>
        <w:tc>
          <w:tcPr>
            <w:tcW w:w="1890" w:type="dxa"/>
            <w:tcBorders>
              <w:top w:val="nil"/>
              <w:left w:val="nil"/>
              <w:bottom w:val="nil"/>
              <w:right w:val="nil"/>
            </w:tcBorders>
            <w:tcMar>
              <w:top w:w="0" w:type="dxa"/>
              <w:left w:w="100" w:type="dxa"/>
              <w:bottom w:w="0" w:type="dxa"/>
              <w:right w:w="100" w:type="dxa"/>
            </w:tcMar>
          </w:tcPr>
          <w:p w14:paraId="4C8582AC" w14:textId="77777777" w:rsidR="0014662A" w:rsidRDefault="00507DF5">
            <w:pPr>
              <w:spacing w:after="20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Ні</w:t>
            </w:r>
          </w:p>
        </w:tc>
      </w:tr>
      <w:tr w:rsidR="0014662A" w14:paraId="6C030BB6" w14:textId="77777777">
        <w:trPr>
          <w:trHeight w:val="930"/>
        </w:trPr>
        <w:tc>
          <w:tcPr>
            <w:tcW w:w="4110" w:type="dxa"/>
            <w:tcBorders>
              <w:top w:val="nil"/>
              <w:left w:val="nil"/>
              <w:bottom w:val="nil"/>
              <w:right w:val="nil"/>
            </w:tcBorders>
            <w:tcMar>
              <w:top w:w="0" w:type="dxa"/>
              <w:left w:w="100" w:type="dxa"/>
              <w:bottom w:w="0" w:type="dxa"/>
              <w:right w:w="100" w:type="dxa"/>
            </w:tcMar>
          </w:tcPr>
          <w:p w14:paraId="55754D6E" w14:textId="42615197" w:rsidR="0014662A" w:rsidRDefault="00507DF5">
            <w:pPr>
              <w:spacing w:after="200" w:line="244"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Розширення партнерських </w:t>
            </w:r>
            <w:proofErr w:type="spellStart"/>
            <w:r>
              <w:rPr>
                <w:rFonts w:ascii="Times New Roman" w:eastAsia="Times New Roman" w:hAnsi="Times New Roman" w:cs="Times New Roman"/>
                <w:sz w:val="28"/>
                <w:szCs w:val="28"/>
              </w:rPr>
              <w:t>зв’язків</w:t>
            </w:r>
            <w:proofErr w:type="spellEnd"/>
            <w:r>
              <w:rPr>
                <w:rFonts w:ascii="Times New Roman" w:eastAsia="Times New Roman" w:hAnsi="Times New Roman" w:cs="Times New Roman"/>
                <w:sz w:val="28"/>
                <w:szCs w:val="28"/>
              </w:rPr>
              <w:t xml:space="preserve"> між органами місцевого самоврядування та представ</w:t>
            </w:r>
            <w:r w:rsidR="00706CBA">
              <w:rPr>
                <w:rFonts w:ascii="Times New Roman" w:eastAsia="Times New Roman" w:hAnsi="Times New Roman" w:cs="Times New Roman"/>
                <w:sz w:val="28"/>
                <w:szCs w:val="28"/>
              </w:rPr>
              <w:t>-</w:t>
            </w:r>
            <w:proofErr w:type="spellStart"/>
            <w:r>
              <w:rPr>
                <w:rFonts w:ascii="Times New Roman" w:eastAsia="Times New Roman" w:hAnsi="Times New Roman" w:cs="Times New Roman"/>
                <w:sz w:val="28"/>
                <w:szCs w:val="28"/>
              </w:rPr>
              <w:t>никами</w:t>
            </w:r>
            <w:proofErr w:type="spellEnd"/>
            <w:r>
              <w:rPr>
                <w:rFonts w:ascii="Times New Roman" w:eastAsia="Times New Roman" w:hAnsi="Times New Roman" w:cs="Times New Roman"/>
                <w:sz w:val="28"/>
                <w:szCs w:val="28"/>
              </w:rPr>
              <w:t xml:space="preserve"> бізнесу (</w:t>
            </w:r>
            <w:r w:rsidR="00706CBA">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т</w:t>
            </w:r>
            <w:r w:rsidR="00706CBA">
              <w:rPr>
                <w:rFonts w:ascii="Times New Roman" w:eastAsia="Times New Roman" w:hAnsi="Times New Roman" w:cs="Times New Roman"/>
                <w:sz w:val="28"/>
                <w:szCs w:val="28"/>
              </w:rPr>
              <w:t xml:space="preserve">ому </w:t>
            </w:r>
            <w:r>
              <w:rPr>
                <w:rFonts w:ascii="Times New Roman" w:eastAsia="Times New Roman" w:hAnsi="Times New Roman" w:cs="Times New Roman"/>
                <w:sz w:val="28"/>
                <w:szCs w:val="28"/>
              </w:rPr>
              <w:t>ч</w:t>
            </w:r>
            <w:r w:rsidR="00706CBA">
              <w:rPr>
                <w:rFonts w:ascii="Times New Roman" w:eastAsia="Times New Roman" w:hAnsi="Times New Roman" w:cs="Times New Roman"/>
                <w:sz w:val="28"/>
                <w:szCs w:val="28"/>
              </w:rPr>
              <w:t>ислі</w:t>
            </w:r>
            <w:r>
              <w:rPr>
                <w:rFonts w:ascii="Times New Roman" w:eastAsia="Times New Roman" w:hAnsi="Times New Roman" w:cs="Times New Roman"/>
                <w:sz w:val="28"/>
                <w:szCs w:val="28"/>
              </w:rPr>
              <w:t xml:space="preserve"> соціального підприємництва</w:t>
            </w:r>
          </w:p>
        </w:tc>
        <w:tc>
          <w:tcPr>
            <w:tcW w:w="2340" w:type="dxa"/>
            <w:tcBorders>
              <w:top w:val="nil"/>
              <w:left w:val="nil"/>
              <w:bottom w:val="nil"/>
              <w:right w:val="nil"/>
            </w:tcBorders>
            <w:tcMar>
              <w:top w:w="0" w:type="dxa"/>
              <w:left w:w="100" w:type="dxa"/>
              <w:bottom w:w="0" w:type="dxa"/>
              <w:right w:w="100" w:type="dxa"/>
            </w:tcMar>
          </w:tcPr>
          <w:p w14:paraId="102858B2" w14:textId="77777777" w:rsidR="0014662A" w:rsidRDefault="00507DF5">
            <w:pPr>
              <w:spacing w:after="20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Так</w:t>
            </w:r>
          </w:p>
        </w:tc>
        <w:tc>
          <w:tcPr>
            <w:tcW w:w="1860" w:type="dxa"/>
            <w:tcBorders>
              <w:top w:val="nil"/>
              <w:left w:val="nil"/>
              <w:bottom w:val="nil"/>
              <w:right w:val="nil"/>
            </w:tcBorders>
            <w:tcMar>
              <w:top w:w="0" w:type="dxa"/>
              <w:left w:w="100" w:type="dxa"/>
              <w:bottom w:w="0" w:type="dxa"/>
              <w:right w:w="100" w:type="dxa"/>
            </w:tcMar>
          </w:tcPr>
          <w:p w14:paraId="76DF4F12" w14:textId="77777777" w:rsidR="0014662A" w:rsidRDefault="00507DF5">
            <w:pPr>
              <w:spacing w:after="20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Так</w:t>
            </w:r>
          </w:p>
        </w:tc>
        <w:tc>
          <w:tcPr>
            <w:tcW w:w="1890" w:type="dxa"/>
            <w:tcBorders>
              <w:top w:val="nil"/>
              <w:left w:val="nil"/>
              <w:bottom w:val="nil"/>
              <w:right w:val="nil"/>
            </w:tcBorders>
            <w:tcMar>
              <w:top w:w="0" w:type="dxa"/>
              <w:left w:w="100" w:type="dxa"/>
              <w:bottom w:w="0" w:type="dxa"/>
              <w:right w:w="100" w:type="dxa"/>
            </w:tcMar>
          </w:tcPr>
          <w:p w14:paraId="6FE95E65" w14:textId="77777777" w:rsidR="0014662A" w:rsidRDefault="00507DF5">
            <w:pPr>
              <w:spacing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Так, </w:t>
            </w:r>
          </w:p>
          <w:p w14:paraId="66D74871" w14:textId="77777777" w:rsidR="0014662A" w:rsidRDefault="00507DF5">
            <w:pPr>
              <w:spacing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але дуже повільно</w:t>
            </w:r>
          </w:p>
        </w:tc>
      </w:tr>
    </w:tbl>
    <w:p w14:paraId="4BE53E33" w14:textId="0EE5D02A" w:rsidR="0014662A" w:rsidRDefault="00507DF5">
      <w:pPr>
        <w:spacing w:before="240" w:after="120" w:line="244"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Базовий сценарій розвитку</w:t>
      </w:r>
      <w:r w:rsidR="000B482C">
        <w:rPr>
          <w:rFonts w:ascii="Times New Roman" w:eastAsia="Times New Roman" w:hAnsi="Times New Roman" w:cs="Times New Roman"/>
          <w:b/>
          <w:sz w:val="28"/>
          <w:szCs w:val="28"/>
        </w:rPr>
        <w:t>:</w:t>
      </w:r>
    </w:p>
    <w:p w14:paraId="349018BF" w14:textId="721DC2EE" w:rsidR="0014662A" w:rsidRDefault="00507DF5">
      <w:pPr>
        <w:spacing w:before="120" w:line="240" w:lineRule="auto"/>
        <w:ind w:left="-142"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Базовий (цільовий) сценарій є результатом критичної оцінки та можливих обмежень формування системи припущень оптимістичного сценарію розвитку: на рівні регіону всі зусилля спрямован</w:t>
      </w:r>
      <w:r w:rsidR="00706CBA">
        <w:rPr>
          <w:rFonts w:ascii="Times New Roman" w:eastAsia="Times New Roman" w:hAnsi="Times New Roman" w:cs="Times New Roman"/>
          <w:sz w:val="28"/>
          <w:szCs w:val="28"/>
        </w:rPr>
        <w:t>о</w:t>
      </w:r>
      <w:r>
        <w:rPr>
          <w:rFonts w:ascii="Times New Roman" w:eastAsia="Times New Roman" w:hAnsi="Times New Roman" w:cs="Times New Roman"/>
          <w:sz w:val="28"/>
          <w:szCs w:val="28"/>
        </w:rPr>
        <w:t xml:space="preserve"> на відновлення та покращення с</w:t>
      </w:r>
      <w:r w:rsidR="00E62F23">
        <w:rPr>
          <w:rFonts w:ascii="Times New Roman" w:eastAsia="Times New Roman" w:hAnsi="Times New Roman" w:cs="Times New Roman"/>
          <w:sz w:val="28"/>
          <w:szCs w:val="28"/>
        </w:rPr>
        <w:t>оціально-економічного становища</w:t>
      </w:r>
      <w:r>
        <w:rPr>
          <w:rFonts w:ascii="Times New Roman" w:eastAsia="Times New Roman" w:hAnsi="Times New Roman" w:cs="Times New Roman"/>
          <w:sz w:val="28"/>
          <w:szCs w:val="28"/>
        </w:rPr>
        <w:t>.</w:t>
      </w:r>
    </w:p>
    <w:p w14:paraId="171238A5" w14:textId="79B6837F" w:rsidR="0014662A" w:rsidRDefault="00507DF5">
      <w:pPr>
        <w:spacing w:line="240" w:lineRule="auto"/>
        <w:ind w:left="-142"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Бізнес та населення </w:t>
      </w:r>
      <w:r w:rsidR="000B482C">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регіоні достатньо добре адаптувалися до складних умов, однак розраховувати на швидке відновлення в умовах продовження </w:t>
      </w:r>
      <w:r w:rsidR="000B482C">
        <w:rPr>
          <w:rFonts w:ascii="Times New Roman" w:eastAsia="Times New Roman" w:hAnsi="Times New Roman" w:cs="Times New Roman"/>
          <w:sz w:val="28"/>
          <w:szCs w:val="28"/>
        </w:rPr>
        <w:t>правового режиму воєнного стану</w:t>
      </w:r>
      <w:r>
        <w:rPr>
          <w:rFonts w:ascii="Times New Roman" w:eastAsia="Times New Roman" w:hAnsi="Times New Roman" w:cs="Times New Roman"/>
          <w:sz w:val="28"/>
          <w:szCs w:val="28"/>
        </w:rPr>
        <w:t xml:space="preserve"> у 2025 році та у перший половині 2026 року не варто, враховуючи нерівномірну пролонговану дію негативних чинників майже на кожну сферу соціально-економічного розвитку.</w:t>
      </w:r>
    </w:p>
    <w:p w14:paraId="3113E2F1" w14:textId="77777777" w:rsidR="0014662A" w:rsidRDefault="00507DF5">
      <w:pPr>
        <w:spacing w:line="240" w:lineRule="auto"/>
        <w:ind w:left="-142"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Активне повоєнне відновлення з поступовим переходом до соціального та економічного розвитку за цим сценарієм розпочнеться лише з кінця 2026 року.</w:t>
      </w:r>
    </w:p>
    <w:p w14:paraId="62F5F896" w14:textId="69DF9EAA" w:rsidR="0014662A" w:rsidRDefault="00507DF5">
      <w:pPr>
        <w:spacing w:line="240" w:lineRule="auto"/>
        <w:ind w:left="-142"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Можливість нових руйнувань та відповідне збільшення дефіциту електроенергії стримуватиме розвиток виробничого сектору у регіоні. Проте відновлення та модернізація енергетики триватиме, на локальному рівні створюватимуться сприятливі умови для залучення інвестицій з метою покращення можливостей балансування енергосистеми.</w:t>
      </w:r>
    </w:p>
    <w:p w14:paraId="114E85CF" w14:textId="77777777" w:rsidR="0014662A" w:rsidRDefault="00507DF5">
      <w:pPr>
        <w:spacing w:line="240" w:lineRule="auto"/>
        <w:ind w:left="-142"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 цим сценарієм прогнозується стабільне збільшення обсягів будівельних робіт, адже відбудова триває і під час війни. Для підтримання відновлення, реконструкції, модернізації та швидкої розбудови соціальної інфраструктури (медичні та реабілітаційні центри) та житлового фонду, у будівельну сферу, крім державних, прогнозується притік іноземних і приватних інвестицій, а також збереження значних обсягів міжнародної допомоги.</w:t>
      </w:r>
    </w:p>
    <w:p w14:paraId="0C701E95" w14:textId="396D2550" w:rsidR="0014662A" w:rsidRDefault="00507DF5">
      <w:pPr>
        <w:spacing w:line="240" w:lineRule="auto"/>
        <w:ind w:left="-142"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Після остаточного припинення бойових дій найшвидше відновлюватиметься сфера послуг, яка є чутливою до активності населення та достатньо маневреною та гнучкою до потреб споживачів. Поступова активізація економічних процесів підтримуватиме і транспортну сферу</w:t>
      </w:r>
      <w:r w:rsidR="000B482C">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000B482C">
        <w:rPr>
          <w:rFonts w:ascii="Times New Roman" w:eastAsia="Times New Roman" w:hAnsi="Times New Roman" w:cs="Times New Roman"/>
          <w:sz w:val="28"/>
          <w:szCs w:val="28"/>
        </w:rPr>
        <w:t>а також</w:t>
      </w:r>
      <w:r>
        <w:rPr>
          <w:rFonts w:ascii="Times New Roman" w:eastAsia="Times New Roman" w:hAnsi="Times New Roman" w:cs="Times New Roman"/>
          <w:sz w:val="28"/>
          <w:szCs w:val="28"/>
        </w:rPr>
        <w:t xml:space="preserve"> відновлення виробничої діяльності, налагодження логістичних </w:t>
      </w:r>
      <w:proofErr w:type="spellStart"/>
      <w:r>
        <w:rPr>
          <w:rFonts w:ascii="Times New Roman" w:eastAsia="Times New Roman" w:hAnsi="Times New Roman" w:cs="Times New Roman"/>
          <w:sz w:val="28"/>
          <w:szCs w:val="28"/>
        </w:rPr>
        <w:t>зв’язків</w:t>
      </w:r>
      <w:proofErr w:type="spellEnd"/>
      <w:r>
        <w:rPr>
          <w:rFonts w:ascii="Times New Roman" w:eastAsia="Times New Roman" w:hAnsi="Times New Roman" w:cs="Times New Roman"/>
          <w:sz w:val="28"/>
          <w:szCs w:val="28"/>
        </w:rPr>
        <w:t xml:space="preserve"> та внутрішньої торгівлі.</w:t>
      </w:r>
    </w:p>
    <w:p w14:paraId="4451FF70" w14:textId="77777777" w:rsidR="0014662A" w:rsidRDefault="00507DF5">
      <w:pPr>
        <w:spacing w:line="240" w:lineRule="auto"/>
        <w:ind w:left="-142"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У регіоні поступово формується новий імідж інвестиційно-привабливої території: високотехнологічний та екологічний. Внаслідок ефективної політики регіональної влади до регіону зростає інтерес з боку інвесторів, країн-донорів та партнерів з розвитку, МФО. Стратегічні інвестори залучаються у пріоритетні галузі економіки та сільського господарства.</w:t>
      </w:r>
    </w:p>
    <w:p w14:paraId="18C14634" w14:textId="35E4321A" w:rsidR="0014662A" w:rsidRDefault="00507DF5">
      <w:pPr>
        <w:spacing w:line="240" w:lineRule="auto"/>
        <w:ind w:left="-142"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Однак в короткостроковій перспективі, до моменту завершення </w:t>
      </w:r>
      <w:r w:rsidR="000B482C">
        <w:rPr>
          <w:rFonts w:ascii="Times New Roman" w:eastAsia="Times New Roman" w:hAnsi="Times New Roman" w:cs="Times New Roman"/>
          <w:sz w:val="28"/>
          <w:szCs w:val="28"/>
        </w:rPr>
        <w:t>воєнних</w:t>
      </w:r>
      <w:r>
        <w:rPr>
          <w:rFonts w:ascii="Times New Roman" w:eastAsia="Times New Roman" w:hAnsi="Times New Roman" w:cs="Times New Roman"/>
          <w:sz w:val="28"/>
          <w:szCs w:val="28"/>
        </w:rPr>
        <w:t xml:space="preserve"> дій підприємницький та інвестиційний клімат регіону матимуть невисоку позитивну динаміку, що стримує активність розвитку малого та середнього бізнесу.</w:t>
      </w:r>
    </w:p>
    <w:p w14:paraId="49AEFC8D" w14:textId="06159263" w:rsidR="0014662A" w:rsidRDefault="00507DF5">
      <w:pPr>
        <w:spacing w:line="240" w:lineRule="auto"/>
        <w:ind w:left="-142"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Враховуючи роботу регіональної влади щодо створення умов для безпечного та комфортного проживання в області, </w:t>
      </w:r>
      <w:r w:rsidR="000B482C">
        <w:rPr>
          <w:rFonts w:ascii="Times New Roman" w:eastAsia="Times New Roman" w:hAnsi="Times New Roman" w:cs="Times New Roman"/>
          <w:sz w:val="28"/>
          <w:szCs w:val="28"/>
        </w:rPr>
        <w:t>після завершення правового режиму воєнного стану</w:t>
      </w:r>
      <w:r>
        <w:rPr>
          <w:rFonts w:ascii="Times New Roman" w:eastAsia="Times New Roman" w:hAnsi="Times New Roman" w:cs="Times New Roman"/>
          <w:sz w:val="28"/>
          <w:szCs w:val="28"/>
        </w:rPr>
        <w:t xml:space="preserve"> відбуватиметься повернення мігрантів, що сприятиме збільшенню чисельності населення в регіоні та поступового наближення до довоєнного рівня.</w:t>
      </w:r>
    </w:p>
    <w:p w14:paraId="591B87E2" w14:textId="1BB4AB3D" w:rsidR="0014662A" w:rsidRDefault="00507DF5">
      <w:pPr>
        <w:spacing w:line="240" w:lineRule="auto"/>
        <w:ind w:left="-142"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Ринок праці, за цим сценарієм, відновлюватиметься дуже повільно. Причиною будуть не лише збереження небезпеки про</w:t>
      </w:r>
      <w:r w:rsidR="000B482C">
        <w:rPr>
          <w:rFonts w:ascii="Times New Roman" w:eastAsia="Times New Roman" w:hAnsi="Times New Roman" w:cs="Times New Roman"/>
          <w:sz w:val="28"/>
          <w:szCs w:val="28"/>
        </w:rPr>
        <w:t>тягом</w:t>
      </w:r>
      <w:r>
        <w:rPr>
          <w:rFonts w:ascii="Times New Roman" w:eastAsia="Times New Roman" w:hAnsi="Times New Roman" w:cs="Times New Roman"/>
          <w:sz w:val="28"/>
          <w:szCs w:val="28"/>
        </w:rPr>
        <w:t xml:space="preserve"> 2025 року, а і фактори, які у перший рік миру стримуватимуть пропозицію робочої сили, незважаючи на повернення мігрантів та військових до цивільного життя. Таким фактором буде час, необхідний для відновлення </w:t>
      </w:r>
      <w:proofErr w:type="spellStart"/>
      <w:r>
        <w:rPr>
          <w:rFonts w:ascii="Times New Roman" w:eastAsia="Times New Roman" w:hAnsi="Times New Roman" w:cs="Times New Roman"/>
          <w:sz w:val="28"/>
          <w:szCs w:val="28"/>
        </w:rPr>
        <w:t>післяемоційного</w:t>
      </w:r>
      <w:proofErr w:type="spellEnd"/>
      <w:r>
        <w:rPr>
          <w:rFonts w:ascii="Times New Roman" w:eastAsia="Times New Roman" w:hAnsi="Times New Roman" w:cs="Times New Roman"/>
          <w:sz w:val="28"/>
          <w:szCs w:val="28"/>
        </w:rPr>
        <w:t xml:space="preserve"> виснаження під час війни та міграції, проходження реабілітації після поранень, психологічної та соціальної адаптації. Через це прогнозується збільшення економічно неактивного населення. Також на повільні процеси відновлення ринку праці додатково впливатимуть наступні фактори:</w:t>
      </w:r>
    </w:p>
    <w:p w14:paraId="1038E111" w14:textId="77777777" w:rsidR="0014662A" w:rsidRDefault="00507DF5">
      <w:pPr>
        <w:spacing w:line="240" w:lineRule="auto"/>
        <w:ind w:left="-142"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неповернення частини спеціалістів з-за кордону, що буде ускладнювати заповнення вакансій у тих сферах, які будуть швидко розвиватись (будівництво, енергетика, транспорт та інші);</w:t>
      </w:r>
    </w:p>
    <w:p w14:paraId="711EF53B" w14:textId="77777777" w:rsidR="0014662A" w:rsidRDefault="00507DF5">
      <w:pPr>
        <w:spacing w:line="240" w:lineRule="auto"/>
        <w:ind w:left="-142"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повернення частини ВПО до своїх помешкань та </w:t>
      </w:r>
      <w:proofErr w:type="spellStart"/>
      <w:r>
        <w:rPr>
          <w:rFonts w:ascii="Times New Roman" w:eastAsia="Times New Roman" w:hAnsi="Times New Roman" w:cs="Times New Roman"/>
          <w:sz w:val="28"/>
          <w:szCs w:val="28"/>
        </w:rPr>
        <w:t>релокація</w:t>
      </w:r>
      <w:proofErr w:type="spellEnd"/>
      <w:r>
        <w:rPr>
          <w:rFonts w:ascii="Times New Roman" w:eastAsia="Times New Roman" w:hAnsi="Times New Roman" w:cs="Times New Roman"/>
          <w:sz w:val="28"/>
          <w:szCs w:val="28"/>
        </w:rPr>
        <w:t xml:space="preserve"> бізнесу.</w:t>
      </w:r>
    </w:p>
    <w:p w14:paraId="4BB2D125" w14:textId="77777777" w:rsidR="0014662A" w:rsidRDefault="00507DF5">
      <w:pPr>
        <w:spacing w:before="120" w:line="240" w:lineRule="auto"/>
        <w:ind w:left="-142" w:firstLine="851"/>
        <w:jc w:val="both"/>
        <w:rPr>
          <w:rFonts w:ascii="Times New Roman" w:eastAsia="Times New Roman" w:hAnsi="Times New Roman" w:cs="Times New Roman"/>
          <w:i/>
          <w:color w:val="074F6A"/>
          <w:sz w:val="24"/>
          <w:szCs w:val="24"/>
        </w:rPr>
      </w:pPr>
      <w:r>
        <w:rPr>
          <w:rFonts w:ascii="Times New Roman" w:eastAsia="Times New Roman" w:hAnsi="Times New Roman" w:cs="Times New Roman"/>
          <w:sz w:val="28"/>
          <w:szCs w:val="28"/>
        </w:rPr>
        <w:t>Результат базового сценарію:</w:t>
      </w:r>
    </w:p>
    <w:tbl>
      <w:tblPr>
        <w:tblStyle w:val="afffa"/>
        <w:tblW w:w="10159"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935"/>
        <w:gridCol w:w="1560"/>
        <w:gridCol w:w="1275"/>
        <w:gridCol w:w="1276"/>
        <w:gridCol w:w="1418"/>
        <w:gridCol w:w="1695"/>
      </w:tblGrid>
      <w:tr w:rsidR="0014662A" w14:paraId="03213ABB" w14:textId="77777777" w:rsidTr="000B482C">
        <w:trPr>
          <w:trHeight w:val="780"/>
        </w:trPr>
        <w:tc>
          <w:tcPr>
            <w:tcW w:w="2935" w:type="dxa"/>
            <w:tcBorders>
              <w:top w:val="nil"/>
              <w:left w:val="nil"/>
              <w:bottom w:val="single" w:sz="8" w:space="0" w:color="074F6A"/>
              <w:right w:val="nil"/>
            </w:tcBorders>
            <w:tcMar>
              <w:top w:w="0" w:type="dxa"/>
              <w:left w:w="100" w:type="dxa"/>
              <w:bottom w:w="0" w:type="dxa"/>
              <w:right w:w="100" w:type="dxa"/>
            </w:tcMar>
          </w:tcPr>
          <w:p w14:paraId="260E43E5" w14:textId="77777777" w:rsidR="0014662A" w:rsidRDefault="00507DF5">
            <w:pPr>
              <w:spacing w:before="240" w:after="120" w:line="244"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Прогнозні показники</w:t>
            </w:r>
          </w:p>
        </w:tc>
        <w:tc>
          <w:tcPr>
            <w:tcW w:w="1560" w:type="dxa"/>
            <w:tcBorders>
              <w:top w:val="nil"/>
              <w:left w:val="nil"/>
              <w:bottom w:val="single" w:sz="8" w:space="0" w:color="074F6A"/>
              <w:right w:val="nil"/>
            </w:tcBorders>
            <w:tcMar>
              <w:top w:w="0" w:type="dxa"/>
              <w:left w:w="100" w:type="dxa"/>
              <w:bottom w:w="0" w:type="dxa"/>
              <w:right w:w="100" w:type="dxa"/>
            </w:tcMar>
          </w:tcPr>
          <w:p w14:paraId="0C4F7EAA" w14:textId="77777777" w:rsidR="0014662A" w:rsidRDefault="00507DF5">
            <w:pPr>
              <w:spacing w:before="240" w:after="12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2024</w:t>
            </w:r>
          </w:p>
        </w:tc>
        <w:tc>
          <w:tcPr>
            <w:tcW w:w="1275" w:type="dxa"/>
            <w:tcBorders>
              <w:top w:val="nil"/>
              <w:left w:val="nil"/>
              <w:bottom w:val="single" w:sz="8" w:space="0" w:color="074F6A"/>
              <w:right w:val="nil"/>
            </w:tcBorders>
            <w:tcMar>
              <w:top w:w="0" w:type="dxa"/>
              <w:left w:w="100" w:type="dxa"/>
              <w:bottom w:w="0" w:type="dxa"/>
              <w:right w:w="100" w:type="dxa"/>
            </w:tcMar>
          </w:tcPr>
          <w:p w14:paraId="60BAE465" w14:textId="77777777" w:rsidR="0014662A" w:rsidRDefault="00507DF5">
            <w:pPr>
              <w:spacing w:before="240" w:after="12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2025</w:t>
            </w:r>
          </w:p>
        </w:tc>
        <w:tc>
          <w:tcPr>
            <w:tcW w:w="1276" w:type="dxa"/>
            <w:tcBorders>
              <w:top w:val="nil"/>
              <w:left w:val="nil"/>
              <w:bottom w:val="single" w:sz="8" w:space="0" w:color="074F6A"/>
              <w:right w:val="nil"/>
            </w:tcBorders>
            <w:tcMar>
              <w:top w:w="0" w:type="dxa"/>
              <w:left w:w="100" w:type="dxa"/>
              <w:bottom w:w="0" w:type="dxa"/>
              <w:right w:w="100" w:type="dxa"/>
            </w:tcMar>
          </w:tcPr>
          <w:p w14:paraId="7CD8F012" w14:textId="77777777" w:rsidR="0014662A" w:rsidRDefault="00507DF5">
            <w:pPr>
              <w:spacing w:before="240" w:after="12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2026</w:t>
            </w:r>
          </w:p>
        </w:tc>
        <w:tc>
          <w:tcPr>
            <w:tcW w:w="1418" w:type="dxa"/>
            <w:tcBorders>
              <w:top w:val="nil"/>
              <w:left w:val="nil"/>
              <w:bottom w:val="single" w:sz="8" w:space="0" w:color="074F6A"/>
              <w:right w:val="single" w:sz="8" w:space="0" w:color="074F6A"/>
            </w:tcBorders>
            <w:tcMar>
              <w:top w:w="0" w:type="dxa"/>
              <w:left w:w="100" w:type="dxa"/>
              <w:bottom w:w="0" w:type="dxa"/>
              <w:right w:w="100" w:type="dxa"/>
            </w:tcMar>
          </w:tcPr>
          <w:p w14:paraId="297EECA2" w14:textId="77777777" w:rsidR="0014662A" w:rsidRDefault="00507DF5">
            <w:pPr>
              <w:spacing w:before="240" w:after="12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2027</w:t>
            </w:r>
          </w:p>
        </w:tc>
        <w:tc>
          <w:tcPr>
            <w:tcW w:w="1695" w:type="dxa"/>
            <w:tcBorders>
              <w:top w:val="nil"/>
              <w:left w:val="single" w:sz="8" w:space="0" w:color="074F6A"/>
              <w:bottom w:val="single" w:sz="8" w:space="0" w:color="074F6A"/>
              <w:right w:val="nil"/>
            </w:tcBorders>
            <w:tcMar>
              <w:top w:w="0" w:type="dxa"/>
              <w:left w:w="100" w:type="dxa"/>
              <w:bottom w:w="0" w:type="dxa"/>
              <w:right w:w="100" w:type="dxa"/>
            </w:tcMar>
          </w:tcPr>
          <w:p w14:paraId="0548D3B4" w14:textId="77777777" w:rsidR="0014662A" w:rsidRDefault="00507DF5">
            <w:pPr>
              <w:spacing w:line="240" w:lineRule="auto"/>
              <w:jc w:val="center"/>
              <w:rPr>
                <w:rFonts w:ascii="Times New Roman" w:eastAsia="Times New Roman" w:hAnsi="Times New Roman" w:cs="Times New Roman"/>
                <w:i/>
              </w:rPr>
            </w:pPr>
            <w:r>
              <w:rPr>
                <w:rFonts w:ascii="Times New Roman" w:eastAsia="Times New Roman" w:hAnsi="Times New Roman" w:cs="Times New Roman"/>
                <w:i/>
              </w:rPr>
              <w:t xml:space="preserve">Наростаючим підсумком </w:t>
            </w:r>
          </w:p>
          <w:p w14:paraId="55EE537E" w14:textId="77777777" w:rsidR="0014662A" w:rsidRDefault="00507DF5">
            <w:pPr>
              <w:spacing w:line="240" w:lineRule="auto"/>
              <w:jc w:val="center"/>
              <w:rPr>
                <w:rFonts w:ascii="Times New Roman" w:eastAsia="Times New Roman" w:hAnsi="Times New Roman" w:cs="Times New Roman"/>
                <w:i/>
              </w:rPr>
            </w:pPr>
            <w:r>
              <w:rPr>
                <w:rFonts w:ascii="Times New Roman" w:eastAsia="Times New Roman" w:hAnsi="Times New Roman" w:cs="Times New Roman"/>
                <w:i/>
              </w:rPr>
              <w:t>% до рівня</w:t>
            </w:r>
          </w:p>
          <w:p w14:paraId="3305DDF8" w14:textId="77777777" w:rsidR="0014662A" w:rsidRDefault="00507DF5">
            <w:pPr>
              <w:spacing w:line="240" w:lineRule="auto"/>
              <w:jc w:val="center"/>
              <w:rPr>
                <w:rFonts w:ascii="Times New Roman" w:eastAsia="Times New Roman" w:hAnsi="Times New Roman" w:cs="Times New Roman"/>
                <w:i/>
              </w:rPr>
            </w:pPr>
            <w:r>
              <w:rPr>
                <w:rFonts w:ascii="Times New Roman" w:eastAsia="Times New Roman" w:hAnsi="Times New Roman" w:cs="Times New Roman"/>
                <w:i/>
              </w:rPr>
              <w:t>2024 року</w:t>
            </w:r>
          </w:p>
        </w:tc>
      </w:tr>
      <w:tr w:rsidR="0014662A" w14:paraId="53EA5FFA" w14:textId="77777777" w:rsidTr="000B482C">
        <w:trPr>
          <w:trHeight w:val="540"/>
        </w:trPr>
        <w:tc>
          <w:tcPr>
            <w:tcW w:w="2935" w:type="dxa"/>
            <w:tcBorders>
              <w:top w:val="single" w:sz="8" w:space="0" w:color="074F6A"/>
              <w:left w:val="nil"/>
              <w:bottom w:val="nil"/>
              <w:right w:val="nil"/>
            </w:tcBorders>
            <w:tcMar>
              <w:top w:w="0" w:type="dxa"/>
              <w:left w:w="100" w:type="dxa"/>
              <w:bottom w:w="0" w:type="dxa"/>
              <w:right w:w="100" w:type="dxa"/>
            </w:tcMar>
          </w:tcPr>
          <w:p w14:paraId="2CD6BDEC" w14:textId="77777777" w:rsidR="0014662A" w:rsidRDefault="00507DF5">
            <w:pPr>
              <w:spacing w:before="240" w:line="244" w:lineRule="auto"/>
              <w:jc w:val="both"/>
              <w:rPr>
                <w:rFonts w:ascii="Times New Roman" w:eastAsia="Times New Roman" w:hAnsi="Times New Roman" w:cs="Times New Roman"/>
                <w:color w:val="270A24"/>
                <w:sz w:val="28"/>
                <w:szCs w:val="28"/>
              </w:rPr>
            </w:pPr>
            <w:r>
              <w:rPr>
                <w:rFonts w:ascii="Times New Roman" w:eastAsia="Times New Roman" w:hAnsi="Times New Roman" w:cs="Times New Roman"/>
                <w:color w:val="270A24"/>
                <w:sz w:val="28"/>
                <w:szCs w:val="28"/>
              </w:rPr>
              <w:t>ВРП, індекс фізичного обсягу, % до попереднього року</w:t>
            </w:r>
          </w:p>
        </w:tc>
        <w:tc>
          <w:tcPr>
            <w:tcW w:w="1560" w:type="dxa"/>
            <w:tcBorders>
              <w:top w:val="single" w:sz="8" w:space="0" w:color="074F6A"/>
              <w:left w:val="nil"/>
              <w:bottom w:val="nil"/>
              <w:right w:val="nil"/>
            </w:tcBorders>
            <w:tcMar>
              <w:top w:w="0" w:type="dxa"/>
              <w:left w:w="100" w:type="dxa"/>
              <w:bottom w:w="0" w:type="dxa"/>
              <w:right w:w="100" w:type="dxa"/>
            </w:tcMar>
          </w:tcPr>
          <w:p w14:paraId="4540E419" w14:textId="77777777" w:rsidR="0014662A" w:rsidRDefault="00507DF5">
            <w:pPr>
              <w:spacing w:before="240" w:line="244" w:lineRule="auto"/>
              <w:jc w:val="center"/>
              <w:rPr>
                <w:rFonts w:ascii="Times New Roman" w:eastAsia="Times New Roman" w:hAnsi="Times New Roman" w:cs="Times New Roman"/>
                <w:color w:val="270A24"/>
                <w:sz w:val="28"/>
                <w:szCs w:val="28"/>
              </w:rPr>
            </w:pPr>
            <w:r>
              <w:rPr>
                <w:rFonts w:ascii="Times New Roman" w:eastAsia="Times New Roman" w:hAnsi="Times New Roman" w:cs="Times New Roman"/>
                <w:color w:val="270A24"/>
                <w:sz w:val="28"/>
                <w:szCs w:val="28"/>
              </w:rPr>
              <w:t>103,7</w:t>
            </w:r>
          </w:p>
        </w:tc>
        <w:tc>
          <w:tcPr>
            <w:tcW w:w="1275" w:type="dxa"/>
            <w:tcBorders>
              <w:top w:val="single" w:sz="8" w:space="0" w:color="074F6A"/>
              <w:left w:val="nil"/>
              <w:bottom w:val="nil"/>
              <w:right w:val="nil"/>
            </w:tcBorders>
            <w:tcMar>
              <w:top w:w="0" w:type="dxa"/>
              <w:left w:w="100" w:type="dxa"/>
              <w:bottom w:w="0" w:type="dxa"/>
              <w:right w:w="100" w:type="dxa"/>
            </w:tcMar>
          </w:tcPr>
          <w:p w14:paraId="657B69FF" w14:textId="77777777" w:rsidR="0014662A" w:rsidRDefault="00507DF5">
            <w:pPr>
              <w:spacing w:before="240" w:line="244" w:lineRule="auto"/>
              <w:jc w:val="center"/>
              <w:rPr>
                <w:rFonts w:ascii="Times New Roman" w:eastAsia="Times New Roman" w:hAnsi="Times New Roman" w:cs="Times New Roman"/>
                <w:color w:val="270A24"/>
                <w:sz w:val="28"/>
                <w:szCs w:val="28"/>
              </w:rPr>
            </w:pPr>
            <w:r>
              <w:rPr>
                <w:rFonts w:ascii="Times New Roman" w:eastAsia="Times New Roman" w:hAnsi="Times New Roman" w:cs="Times New Roman"/>
                <w:color w:val="270A24"/>
                <w:sz w:val="28"/>
                <w:szCs w:val="28"/>
              </w:rPr>
              <w:t>103,3</w:t>
            </w:r>
          </w:p>
        </w:tc>
        <w:tc>
          <w:tcPr>
            <w:tcW w:w="1276" w:type="dxa"/>
            <w:tcBorders>
              <w:top w:val="single" w:sz="8" w:space="0" w:color="074F6A"/>
              <w:left w:val="nil"/>
              <w:bottom w:val="nil"/>
              <w:right w:val="nil"/>
            </w:tcBorders>
            <w:tcMar>
              <w:top w:w="0" w:type="dxa"/>
              <w:left w:w="100" w:type="dxa"/>
              <w:bottom w:w="0" w:type="dxa"/>
              <w:right w:w="100" w:type="dxa"/>
            </w:tcMar>
          </w:tcPr>
          <w:p w14:paraId="4A9E5073" w14:textId="77777777" w:rsidR="0014662A" w:rsidRDefault="00507DF5">
            <w:pPr>
              <w:spacing w:before="240" w:line="244" w:lineRule="auto"/>
              <w:jc w:val="center"/>
              <w:rPr>
                <w:rFonts w:ascii="Times New Roman" w:eastAsia="Times New Roman" w:hAnsi="Times New Roman" w:cs="Times New Roman"/>
                <w:color w:val="270A24"/>
                <w:sz w:val="28"/>
                <w:szCs w:val="28"/>
              </w:rPr>
            </w:pPr>
            <w:r>
              <w:rPr>
                <w:rFonts w:ascii="Times New Roman" w:eastAsia="Times New Roman" w:hAnsi="Times New Roman" w:cs="Times New Roman"/>
                <w:color w:val="270A24"/>
                <w:sz w:val="28"/>
                <w:szCs w:val="28"/>
              </w:rPr>
              <w:t>105,4</w:t>
            </w:r>
          </w:p>
        </w:tc>
        <w:tc>
          <w:tcPr>
            <w:tcW w:w="1418" w:type="dxa"/>
            <w:tcBorders>
              <w:top w:val="single" w:sz="8" w:space="0" w:color="074F6A"/>
              <w:left w:val="nil"/>
              <w:bottom w:val="nil"/>
              <w:right w:val="single" w:sz="8" w:space="0" w:color="074F6A"/>
            </w:tcBorders>
            <w:tcMar>
              <w:top w:w="0" w:type="dxa"/>
              <w:left w:w="100" w:type="dxa"/>
              <w:bottom w:w="0" w:type="dxa"/>
              <w:right w:w="100" w:type="dxa"/>
            </w:tcMar>
          </w:tcPr>
          <w:p w14:paraId="36812C70" w14:textId="77777777" w:rsidR="0014662A" w:rsidRDefault="00507DF5">
            <w:pPr>
              <w:spacing w:before="240" w:line="244" w:lineRule="auto"/>
              <w:jc w:val="center"/>
              <w:rPr>
                <w:rFonts w:ascii="Times New Roman" w:eastAsia="Times New Roman" w:hAnsi="Times New Roman" w:cs="Times New Roman"/>
                <w:color w:val="270A24"/>
                <w:sz w:val="28"/>
                <w:szCs w:val="28"/>
              </w:rPr>
            </w:pPr>
            <w:r>
              <w:rPr>
                <w:rFonts w:ascii="Times New Roman" w:eastAsia="Times New Roman" w:hAnsi="Times New Roman" w:cs="Times New Roman"/>
                <w:color w:val="270A24"/>
                <w:sz w:val="28"/>
                <w:szCs w:val="28"/>
              </w:rPr>
              <w:t>105,5</w:t>
            </w:r>
          </w:p>
        </w:tc>
        <w:tc>
          <w:tcPr>
            <w:tcW w:w="1695" w:type="dxa"/>
            <w:tcBorders>
              <w:top w:val="single" w:sz="8" w:space="0" w:color="074F6A"/>
              <w:left w:val="single" w:sz="8" w:space="0" w:color="074F6A"/>
              <w:bottom w:val="nil"/>
              <w:right w:val="nil"/>
            </w:tcBorders>
            <w:tcMar>
              <w:top w:w="0" w:type="dxa"/>
              <w:left w:w="100" w:type="dxa"/>
              <w:bottom w:w="0" w:type="dxa"/>
              <w:right w:w="100" w:type="dxa"/>
            </w:tcMar>
          </w:tcPr>
          <w:p w14:paraId="1492844E" w14:textId="77777777" w:rsidR="0014662A" w:rsidRDefault="00507DF5">
            <w:pPr>
              <w:spacing w:before="240" w:line="244" w:lineRule="auto"/>
              <w:jc w:val="center"/>
              <w:rPr>
                <w:rFonts w:ascii="Times New Roman" w:eastAsia="Times New Roman" w:hAnsi="Times New Roman" w:cs="Times New Roman"/>
                <w:i/>
                <w:color w:val="270A24"/>
                <w:sz w:val="28"/>
                <w:szCs w:val="28"/>
              </w:rPr>
            </w:pPr>
            <w:r>
              <w:rPr>
                <w:rFonts w:ascii="Times New Roman" w:eastAsia="Times New Roman" w:hAnsi="Times New Roman" w:cs="Times New Roman"/>
                <w:i/>
                <w:color w:val="270A24"/>
                <w:sz w:val="28"/>
                <w:szCs w:val="28"/>
              </w:rPr>
              <w:t>114,9</w:t>
            </w:r>
          </w:p>
        </w:tc>
      </w:tr>
      <w:tr w:rsidR="0014662A" w14:paraId="3AEF323D" w14:textId="77777777" w:rsidTr="000B482C">
        <w:trPr>
          <w:trHeight w:val="525"/>
        </w:trPr>
        <w:tc>
          <w:tcPr>
            <w:tcW w:w="2935" w:type="dxa"/>
            <w:tcBorders>
              <w:top w:val="nil"/>
              <w:left w:val="nil"/>
              <w:bottom w:val="nil"/>
              <w:right w:val="nil"/>
            </w:tcBorders>
            <w:tcMar>
              <w:top w:w="0" w:type="dxa"/>
              <w:left w:w="100" w:type="dxa"/>
              <w:bottom w:w="0" w:type="dxa"/>
              <w:right w:w="100" w:type="dxa"/>
            </w:tcMar>
          </w:tcPr>
          <w:p w14:paraId="6170EA23" w14:textId="77777777" w:rsidR="0014662A" w:rsidRDefault="00507DF5">
            <w:pPr>
              <w:spacing w:before="240" w:line="244" w:lineRule="auto"/>
              <w:jc w:val="both"/>
              <w:rPr>
                <w:rFonts w:ascii="Times New Roman" w:eastAsia="Times New Roman" w:hAnsi="Times New Roman" w:cs="Times New Roman"/>
                <w:color w:val="270A24"/>
                <w:sz w:val="28"/>
                <w:szCs w:val="28"/>
              </w:rPr>
            </w:pPr>
            <w:r>
              <w:rPr>
                <w:rFonts w:ascii="Times New Roman" w:eastAsia="Times New Roman" w:hAnsi="Times New Roman" w:cs="Times New Roman"/>
                <w:sz w:val="28"/>
                <w:szCs w:val="28"/>
              </w:rPr>
              <w:t xml:space="preserve">Індекс сільського господарства, </w:t>
            </w:r>
            <w:r>
              <w:rPr>
                <w:rFonts w:ascii="Times New Roman" w:eastAsia="Times New Roman" w:hAnsi="Times New Roman" w:cs="Times New Roman"/>
                <w:color w:val="270A24"/>
                <w:sz w:val="28"/>
                <w:szCs w:val="28"/>
              </w:rPr>
              <w:t>% до попереднього року</w:t>
            </w:r>
          </w:p>
        </w:tc>
        <w:tc>
          <w:tcPr>
            <w:tcW w:w="1560" w:type="dxa"/>
            <w:tcBorders>
              <w:top w:val="nil"/>
              <w:left w:val="nil"/>
              <w:bottom w:val="nil"/>
              <w:right w:val="nil"/>
            </w:tcBorders>
            <w:tcMar>
              <w:top w:w="0" w:type="dxa"/>
              <w:left w:w="100" w:type="dxa"/>
              <w:bottom w:w="0" w:type="dxa"/>
              <w:right w:w="100" w:type="dxa"/>
            </w:tcMar>
          </w:tcPr>
          <w:p w14:paraId="43D32545" w14:textId="77777777" w:rsidR="0014662A" w:rsidRDefault="00507DF5">
            <w:pPr>
              <w:spacing w:before="240" w:line="244" w:lineRule="auto"/>
              <w:jc w:val="center"/>
              <w:rPr>
                <w:rFonts w:ascii="Times New Roman" w:eastAsia="Times New Roman" w:hAnsi="Times New Roman" w:cs="Times New Roman"/>
                <w:color w:val="270A24"/>
                <w:sz w:val="28"/>
                <w:szCs w:val="28"/>
              </w:rPr>
            </w:pPr>
            <w:r>
              <w:rPr>
                <w:rFonts w:ascii="Times New Roman" w:eastAsia="Times New Roman" w:hAnsi="Times New Roman" w:cs="Times New Roman"/>
                <w:color w:val="270A24"/>
                <w:sz w:val="28"/>
                <w:szCs w:val="28"/>
              </w:rPr>
              <w:t>113,0</w:t>
            </w:r>
          </w:p>
        </w:tc>
        <w:tc>
          <w:tcPr>
            <w:tcW w:w="1275" w:type="dxa"/>
            <w:tcBorders>
              <w:top w:val="nil"/>
              <w:left w:val="nil"/>
              <w:bottom w:val="nil"/>
              <w:right w:val="nil"/>
            </w:tcBorders>
            <w:tcMar>
              <w:top w:w="0" w:type="dxa"/>
              <w:left w:w="100" w:type="dxa"/>
              <w:bottom w:w="0" w:type="dxa"/>
              <w:right w:w="100" w:type="dxa"/>
            </w:tcMar>
          </w:tcPr>
          <w:p w14:paraId="164998C4" w14:textId="77777777" w:rsidR="0014662A" w:rsidRDefault="00507DF5">
            <w:pPr>
              <w:spacing w:before="240" w:line="244" w:lineRule="auto"/>
              <w:jc w:val="center"/>
              <w:rPr>
                <w:rFonts w:ascii="Times New Roman" w:eastAsia="Times New Roman" w:hAnsi="Times New Roman" w:cs="Times New Roman"/>
                <w:color w:val="270A24"/>
                <w:sz w:val="28"/>
                <w:szCs w:val="28"/>
              </w:rPr>
            </w:pPr>
            <w:r>
              <w:rPr>
                <w:rFonts w:ascii="Times New Roman" w:eastAsia="Times New Roman" w:hAnsi="Times New Roman" w:cs="Times New Roman"/>
                <w:color w:val="270A24"/>
                <w:sz w:val="28"/>
                <w:szCs w:val="28"/>
              </w:rPr>
              <w:t>102,5</w:t>
            </w:r>
          </w:p>
        </w:tc>
        <w:tc>
          <w:tcPr>
            <w:tcW w:w="1276" w:type="dxa"/>
            <w:tcBorders>
              <w:top w:val="nil"/>
              <w:left w:val="nil"/>
              <w:bottom w:val="nil"/>
              <w:right w:val="nil"/>
            </w:tcBorders>
            <w:tcMar>
              <w:top w:w="0" w:type="dxa"/>
              <w:left w:w="100" w:type="dxa"/>
              <w:bottom w:w="0" w:type="dxa"/>
              <w:right w:w="100" w:type="dxa"/>
            </w:tcMar>
          </w:tcPr>
          <w:p w14:paraId="207662BC" w14:textId="77777777" w:rsidR="0014662A" w:rsidRDefault="00507DF5">
            <w:pPr>
              <w:spacing w:before="240" w:line="244" w:lineRule="auto"/>
              <w:jc w:val="center"/>
              <w:rPr>
                <w:rFonts w:ascii="Times New Roman" w:eastAsia="Times New Roman" w:hAnsi="Times New Roman" w:cs="Times New Roman"/>
                <w:color w:val="270A24"/>
                <w:sz w:val="28"/>
                <w:szCs w:val="28"/>
              </w:rPr>
            </w:pPr>
            <w:r>
              <w:rPr>
                <w:rFonts w:ascii="Times New Roman" w:eastAsia="Times New Roman" w:hAnsi="Times New Roman" w:cs="Times New Roman"/>
                <w:color w:val="270A24"/>
                <w:sz w:val="28"/>
                <w:szCs w:val="28"/>
              </w:rPr>
              <w:t>100,3</w:t>
            </w:r>
          </w:p>
        </w:tc>
        <w:tc>
          <w:tcPr>
            <w:tcW w:w="1418" w:type="dxa"/>
            <w:tcBorders>
              <w:top w:val="nil"/>
              <w:left w:val="nil"/>
              <w:bottom w:val="nil"/>
              <w:right w:val="single" w:sz="8" w:space="0" w:color="074F6A"/>
            </w:tcBorders>
            <w:tcMar>
              <w:top w:w="0" w:type="dxa"/>
              <w:left w:w="100" w:type="dxa"/>
              <w:bottom w:w="0" w:type="dxa"/>
              <w:right w:w="100" w:type="dxa"/>
            </w:tcMar>
          </w:tcPr>
          <w:p w14:paraId="78B67D5E" w14:textId="77777777" w:rsidR="0014662A" w:rsidRDefault="00507DF5">
            <w:pPr>
              <w:spacing w:before="240" w:line="244" w:lineRule="auto"/>
              <w:jc w:val="center"/>
              <w:rPr>
                <w:rFonts w:ascii="Times New Roman" w:eastAsia="Times New Roman" w:hAnsi="Times New Roman" w:cs="Times New Roman"/>
                <w:color w:val="270A24"/>
                <w:sz w:val="28"/>
                <w:szCs w:val="28"/>
              </w:rPr>
            </w:pPr>
            <w:r>
              <w:rPr>
                <w:rFonts w:ascii="Times New Roman" w:eastAsia="Times New Roman" w:hAnsi="Times New Roman" w:cs="Times New Roman"/>
                <w:color w:val="270A24"/>
                <w:sz w:val="28"/>
                <w:szCs w:val="28"/>
              </w:rPr>
              <w:t>103,4</w:t>
            </w:r>
          </w:p>
        </w:tc>
        <w:tc>
          <w:tcPr>
            <w:tcW w:w="1695" w:type="dxa"/>
            <w:tcBorders>
              <w:top w:val="nil"/>
              <w:left w:val="single" w:sz="8" w:space="0" w:color="074F6A"/>
              <w:bottom w:val="nil"/>
              <w:right w:val="nil"/>
            </w:tcBorders>
            <w:tcMar>
              <w:top w:w="0" w:type="dxa"/>
              <w:left w:w="100" w:type="dxa"/>
              <w:bottom w:w="0" w:type="dxa"/>
              <w:right w:w="100" w:type="dxa"/>
            </w:tcMar>
          </w:tcPr>
          <w:p w14:paraId="0BF46C66" w14:textId="77777777" w:rsidR="0014662A" w:rsidRDefault="00507DF5">
            <w:pPr>
              <w:spacing w:before="240" w:line="244" w:lineRule="auto"/>
              <w:jc w:val="center"/>
              <w:rPr>
                <w:rFonts w:ascii="Times New Roman" w:eastAsia="Times New Roman" w:hAnsi="Times New Roman" w:cs="Times New Roman"/>
                <w:i/>
                <w:sz w:val="28"/>
                <w:szCs w:val="28"/>
              </w:rPr>
            </w:pPr>
            <w:r>
              <w:rPr>
                <w:rFonts w:ascii="Times New Roman" w:eastAsia="Times New Roman" w:hAnsi="Times New Roman" w:cs="Times New Roman"/>
                <w:i/>
                <w:sz w:val="28"/>
                <w:szCs w:val="28"/>
              </w:rPr>
              <w:t>106,3</w:t>
            </w:r>
          </w:p>
        </w:tc>
      </w:tr>
      <w:tr w:rsidR="0014662A" w14:paraId="6CDD0B05" w14:textId="77777777" w:rsidTr="000B482C">
        <w:trPr>
          <w:trHeight w:val="525"/>
        </w:trPr>
        <w:tc>
          <w:tcPr>
            <w:tcW w:w="2935" w:type="dxa"/>
            <w:tcBorders>
              <w:top w:val="nil"/>
              <w:left w:val="nil"/>
              <w:bottom w:val="nil"/>
              <w:right w:val="nil"/>
            </w:tcBorders>
            <w:tcMar>
              <w:top w:w="0" w:type="dxa"/>
              <w:left w:w="100" w:type="dxa"/>
              <w:bottom w:w="0" w:type="dxa"/>
              <w:right w:w="100" w:type="dxa"/>
            </w:tcMar>
          </w:tcPr>
          <w:p w14:paraId="056715F2" w14:textId="77777777" w:rsidR="0014662A" w:rsidRDefault="00507DF5">
            <w:pPr>
              <w:spacing w:before="240" w:line="244" w:lineRule="auto"/>
              <w:jc w:val="both"/>
              <w:rPr>
                <w:rFonts w:ascii="Times New Roman" w:eastAsia="Times New Roman" w:hAnsi="Times New Roman" w:cs="Times New Roman"/>
                <w:color w:val="270A24"/>
                <w:sz w:val="28"/>
                <w:szCs w:val="28"/>
              </w:rPr>
            </w:pPr>
            <w:r>
              <w:rPr>
                <w:rFonts w:ascii="Times New Roman" w:eastAsia="Times New Roman" w:hAnsi="Times New Roman" w:cs="Times New Roman"/>
                <w:color w:val="270A24"/>
                <w:sz w:val="28"/>
                <w:szCs w:val="28"/>
              </w:rPr>
              <w:t>Індекси промислової продукції, % до попереднього року</w:t>
            </w:r>
          </w:p>
        </w:tc>
        <w:tc>
          <w:tcPr>
            <w:tcW w:w="1560" w:type="dxa"/>
            <w:tcBorders>
              <w:top w:val="nil"/>
              <w:left w:val="nil"/>
              <w:bottom w:val="nil"/>
              <w:right w:val="nil"/>
            </w:tcBorders>
            <w:tcMar>
              <w:top w:w="0" w:type="dxa"/>
              <w:left w:w="100" w:type="dxa"/>
              <w:bottom w:w="0" w:type="dxa"/>
              <w:right w:w="100" w:type="dxa"/>
            </w:tcMar>
          </w:tcPr>
          <w:p w14:paraId="5EC198D6" w14:textId="77777777" w:rsidR="0014662A" w:rsidRDefault="00507DF5">
            <w:pPr>
              <w:spacing w:before="240" w:line="244" w:lineRule="auto"/>
              <w:jc w:val="center"/>
              <w:rPr>
                <w:rFonts w:ascii="Times New Roman" w:eastAsia="Times New Roman" w:hAnsi="Times New Roman" w:cs="Times New Roman"/>
                <w:color w:val="270A24"/>
                <w:sz w:val="28"/>
                <w:szCs w:val="28"/>
              </w:rPr>
            </w:pPr>
            <w:r>
              <w:rPr>
                <w:rFonts w:ascii="Times New Roman" w:eastAsia="Times New Roman" w:hAnsi="Times New Roman" w:cs="Times New Roman"/>
                <w:color w:val="270A24"/>
                <w:sz w:val="28"/>
                <w:szCs w:val="28"/>
              </w:rPr>
              <w:t>102,4</w:t>
            </w:r>
          </w:p>
        </w:tc>
        <w:tc>
          <w:tcPr>
            <w:tcW w:w="1275" w:type="dxa"/>
            <w:tcBorders>
              <w:top w:val="nil"/>
              <w:left w:val="nil"/>
              <w:bottom w:val="nil"/>
              <w:right w:val="nil"/>
            </w:tcBorders>
            <w:tcMar>
              <w:top w:w="0" w:type="dxa"/>
              <w:left w:w="100" w:type="dxa"/>
              <w:bottom w:w="0" w:type="dxa"/>
              <w:right w:w="100" w:type="dxa"/>
            </w:tcMar>
          </w:tcPr>
          <w:p w14:paraId="44114539" w14:textId="77777777" w:rsidR="0014662A" w:rsidRDefault="00507DF5">
            <w:pPr>
              <w:spacing w:before="240" w:line="244" w:lineRule="auto"/>
              <w:jc w:val="center"/>
              <w:rPr>
                <w:rFonts w:ascii="Times New Roman" w:eastAsia="Times New Roman" w:hAnsi="Times New Roman" w:cs="Times New Roman"/>
                <w:color w:val="270A24"/>
                <w:sz w:val="28"/>
                <w:szCs w:val="28"/>
              </w:rPr>
            </w:pPr>
            <w:r>
              <w:rPr>
                <w:rFonts w:ascii="Times New Roman" w:eastAsia="Times New Roman" w:hAnsi="Times New Roman" w:cs="Times New Roman"/>
                <w:color w:val="270A24"/>
                <w:sz w:val="28"/>
                <w:szCs w:val="28"/>
              </w:rPr>
              <w:t>103,4</w:t>
            </w:r>
          </w:p>
        </w:tc>
        <w:tc>
          <w:tcPr>
            <w:tcW w:w="1276" w:type="dxa"/>
            <w:tcBorders>
              <w:top w:val="nil"/>
              <w:left w:val="nil"/>
              <w:bottom w:val="nil"/>
              <w:right w:val="nil"/>
            </w:tcBorders>
            <w:tcMar>
              <w:top w:w="0" w:type="dxa"/>
              <w:left w:w="100" w:type="dxa"/>
              <w:bottom w:w="0" w:type="dxa"/>
              <w:right w:w="100" w:type="dxa"/>
            </w:tcMar>
          </w:tcPr>
          <w:p w14:paraId="659982BB" w14:textId="77777777" w:rsidR="0014662A" w:rsidRDefault="00507DF5">
            <w:pPr>
              <w:spacing w:before="240" w:line="244" w:lineRule="auto"/>
              <w:jc w:val="center"/>
              <w:rPr>
                <w:rFonts w:ascii="Times New Roman" w:eastAsia="Times New Roman" w:hAnsi="Times New Roman" w:cs="Times New Roman"/>
                <w:color w:val="270A24"/>
                <w:sz w:val="28"/>
                <w:szCs w:val="28"/>
              </w:rPr>
            </w:pPr>
            <w:r>
              <w:rPr>
                <w:rFonts w:ascii="Times New Roman" w:eastAsia="Times New Roman" w:hAnsi="Times New Roman" w:cs="Times New Roman"/>
                <w:color w:val="270A24"/>
                <w:sz w:val="28"/>
                <w:szCs w:val="28"/>
              </w:rPr>
              <w:t>104,8</w:t>
            </w:r>
          </w:p>
        </w:tc>
        <w:tc>
          <w:tcPr>
            <w:tcW w:w="1418" w:type="dxa"/>
            <w:tcBorders>
              <w:top w:val="nil"/>
              <w:left w:val="nil"/>
              <w:bottom w:val="nil"/>
              <w:right w:val="single" w:sz="8" w:space="0" w:color="074F6A"/>
            </w:tcBorders>
            <w:tcMar>
              <w:top w:w="0" w:type="dxa"/>
              <w:left w:w="100" w:type="dxa"/>
              <w:bottom w:w="0" w:type="dxa"/>
              <w:right w:w="100" w:type="dxa"/>
            </w:tcMar>
          </w:tcPr>
          <w:p w14:paraId="4D3936C5" w14:textId="77777777" w:rsidR="0014662A" w:rsidRDefault="00507DF5">
            <w:pPr>
              <w:spacing w:before="240" w:line="244" w:lineRule="auto"/>
              <w:jc w:val="center"/>
              <w:rPr>
                <w:rFonts w:ascii="Times New Roman" w:eastAsia="Times New Roman" w:hAnsi="Times New Roman" w:cs="Times New Roman"/>
                <w:color w:val="270A24"/>
                <w:sz w:val="28"/>
                <w:szCs w:val="28"/>
              </w:rPr>
            </w:pPr>
            <w:r>
              <w:rPr>
                <w:rFonts w:ascii="Times New Roman" w:eastAsia="Times New Roman" w:hAnsi="Times New Roman" w:cs="Times New Roman"/>
                <w:color w:val="270A24"/>
                <w:sz w:val="28"/>
                <w:szCs w:val="28"/>
              </w:rPr>
              <w:t>107,6</w:t>
            </w:r>
          </w:p>
        </w:tc>
        <w:tc>
          <w:tcPr>
            <w:tcW w:w="1695" w:type="dxa"/>
            <w:tcBorders>
              <w:top w:val="nil"/>
              <w:left w:val="single" w:sz="8" w:space="0" w:color="074F6A"/>
              <w:bottom w:val="nil"/>
              <w:right w:val="nil"/>
            </w:tcBorders>
            <w:tcMar>
              <w:top w:w="0" w:type="dxa"/>
              <w:left w:w="100" w:type="dxa"/>
              <w:bottom w:w="0" w:type="dxa"/>
              <w:right w:w="100" w:type="dxa"/>
            </w:tcMar>
          </w:tcPr>
          <w:p w14:paraId="26F7008E" w14:textId="77777777" w:rsidR="0014662A" w:rsidRDefault="00507DF5">
            <w:pPr>
              <w:spacing w:before="240" w:line="244" w:lineRule="auto"/>
              <w:jc w:val="center"/>
              <w:rPr>
                <w:rFonts w:ascii="Times New Roman" w:eastAsia="Times New Roman" w:hAnsi="Times New Roman" w:cs="Times New Roman"/>
                <w:i/>
                <w:sz w:val="28"/>
                <w:szCs w:val="28"/>
              </w:rPr>
            </w:pPr>
            <w:r>
              <w:rPr>
                <w:rFonts w:ascii="Times New Roman" w:eastAsia="Times New Roman" w:hAnsi="Times New Roman" w:cs="Times New Roman"/>
                <w:i/>
                <w:sz w:val="28"/>
                <w:szCs w:val="28"/>
              </w:rPr>
              <w:t>116,6</w:t>
            </w:r>
          </w:p>
        </w:tc>
      </w:tr>
      <w:tr w:rsidR="0014662A" w14:paraId="549CB09D" w14:textId="77777777" w:rsidTr="000B482C">
        <w:trPr>
          <w:trHeight w:val="525"/>
        </w:trPr>
        <w:tc>
          <w:tcPr>
            <w:tcW w:w="2935" w:type="dxa"/>
            <w:tcBorders>
              <w:top w:val="nil"/>
              <w:left w:val="nil"/>
              <w:bottom w:val="nil"/>
              <w:right w:val="nil"/>
            </w:tcBorders>
            <w:tcMar>
              <w:top w:w="0" w:type="dxa"/>
              <w:left w:w="100" w:type="dxa"/>
              <w:bottom w:w="0" w:type="dxa"/>
              <w:right w:w="100" w:type="dxa"/>
            </w:tcMar>
          </w:tcPr>
          <w:p w14:paraId="76FCAAEF" w14:textId="505E2985" w:rsidR="0014662A" w:rsidRDefault="00507DF5">
            <w:pPr>
              <w:spacing w:before="240" w:line="244" w:lineRule="auto"/>
              <w:jc w:val="both"/>
              <w:rPr>
                <w:rFonts w:ascii="Times New Roman" w:eastAsia="Times New Roman" w:hAnsi="Times New Roman" w:cs="Times New Roman"/>
                <w:color w:val="270A24"/>
                <w:sz w:val="28"/>
                <w:szCs w:val="28"/>
              </w:rPr>
            </w:pPr>
            <w:r>
              <w:rPr>
                <w:rFonts w:ascii="Times New Roman" w:eastAsia="Times New Roman" w:hAnsi="Times New Roman" w:cs="Times New Roman"/>
                <w:color w:val="270A24"/>
                <w:sz w:val="28"/>
                <w:szCs w:val="28"/>
              </w:rPr>
              <w:t>І</w:t>
            </w:r>
            <w:r w:rsidR="000B482C">
              <w:rPr>
                <w:rFonts w:ascii="Times New Roman" w:eastAsia="Times New Roman" w:hAnsi="Times New Roman" w:cs="Times New Roman"/>
                <w:color w:val="270A24"/>
                <w:sz w:val="28"/>
                <w:szCs w:val="28"/>
              </w:rPr>
              <w:t>ндекс споживчих цін</w:t>
            </w:r>
            <w:r>
              <w:rPr>
                <w:rFonts w:ascii="Times New Roman" w:eastAsia="Times New Roman" w:hAnsi="Times New Roman" w:cs="Times New Roman"/>
                <w:color w:val="270A24"/>
                <w:sz w:val="28"/>
                <w:szCs w:val="28"/>
              </w:rPr>
              <w:t xml:space="preserve">, % грудень до грудня </w:t>
            </w:r>
            <w:r>
              <w:rPr>
                <w:rFonts w:ascii="Times New Roman" w:eastAsia="Times New Roman" w:hAnsi="Times New Roman" w:cs="Times New Roman"/>
                <w:color w:val="270A24"/>
                <w:sz w:val="28"/>
                <w:szCs w:val="28"/>
              </w:rPr>
              <w:lastRenderedPageBreak/>
              <w:t>попереднього року</w:t>
            </w:r>
          </w:p>
        </w:tc>
        <w:tc>
          <w:tcPr>
            <w:tcW w:w="1560" w:type="dxa"/>
            <w:tcBorders>
              <w:top w:val="nil"/>
              <w:left w:val="nil"/>
              <w:bottom w:val="nil"/>
              <w:right w:val="nil"/>
            </w:tcBorders>
            <w:tcMar>
              <w:top w:w="0" w:type="dxa"/>
              <w:left w:w="100" w:type="dxa"/>
              <w:bottom w:w="0" w:type="dxa"/>
              <w:right w:w="100" w:type="dxa"/>
            </w:tcMar>
          </w:tcPr>
          <w:p w14:paraId="56369739" w14:textId="77777777" w:rsidR="0014662A" w:rsidRDefault="00507DF5">
            <w:pPr>
              <w:spacing w:before="24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111,5</w:t>
            </w:r>
          </w:p>
        </w:tc>
        <w:tc>
          <w:tcPr>
            <w:tcW w:w="1275" w:type="dxa"/>
            <w:tcBorders>
              <w:top w:val="nil"/>
              <w:left w:val="nil"/>
              <w:bottom w:val="nil"/>
              <w:right w:val="nil"/>
            </w:tcBorders>
            <w:tcMar>
              <w:top w:w="0" w:type="dxa"/>
              <w:left w:w="100" w:type="dxa"/>
              <w:bottom w:w="0" w:type="dxa"/>
              <w:right w:w="100" w:type="dxa"/>
            </w:tcMar>
          </w:tcPr>
          <w:p w14:paraId="07543E0D" w14:textId="77777777" w:rsidR="0014662A" w:rsidRDefault="00507DF5">
            <w:pPr>
              <w:spacing w:before="24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109,5</w:t>
            </w:r>
          </w:p>
        </w:tc>
        <w:tc>
          <w:tcPr>
            <w:tcW w:w="1276" w:type="dxa"/>
            <w:tcBorders>
              <w:top w:val="nil"/>
              <w:left w:val="nil"/>
              <w:bottom w:val="nil"/>
              <w:right w:val="nil"/>
            </w:tcBorders>
            <w:tcMar>
              <w:top w:w="0" w:type="dxa"/>
              <w:left w:w="100" w:type="dxa"/>
              <w:bottom w:w="0" w:type="dxa"/>
              <w:right w:w="100" w:type="dxa"/>
            </w:tcMar>
          </w:tcPr>
          <w:p w14:paraId="45DD321E" w14:textId="77777777" w:rsidR="0014662A" w:rsidRDefault="00507DF5">
            <w:pPr>
              <w:spacing w:before="24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110,3</w:t>
            </w:r>
          </w:p>
        </w:tc>
        <w:tc>
          <w:tcPr>
            <w:tcW w:w="1418" w:type="dxa"/>
            <w:tcBorders>
              <w:top w:val="nil"/>
              <w:left w:val="nil"/>
              <w:bottom w:val="nil"/>
              <w:right w:val="single" w:sz="8" w:space="0" w:color="074F6A"/>
            </w:tcBorders>
            <w:tcMar>
              <w:top w:w="0" w:type="dxa"/>
              <w:left w:w="100" w:type="dxa"/>
              <w:bottom w:w="0" w:type="dxa"/>
              <w:right w:w="100" w:type="dxa"/>
            </w:tcMar>
          </w:tcPr>
          <w:p w14:paraId="51D887FB" w14:textId="77777777" w:rsidR="0014662A" w:rsidRDefault="00507DF5">
            <w:pPr>
              <w:spacing w:before="24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105,9</w:t>
            </w:r>
          </w:p>
        </w:tc>
        <w:tc>
          <w:tcPr>
            <w:tcW w:w="1695" w:type="dxa"/>
            <w:tcBorders>
              <w:top w:val="nil"/>
              <w:left w:val="single" w:sz="8" w:space="0" w:color="074F6A"/>
              <w:bottom w:val="nil"/>
              <w:right w:val="nil"/>
            </w:tcBorders>
            <w:tcMar>
              <w:top w:w="0" w:type="dxa"/>
              <w:left w:w="100" w:type="dxa"/>
              <w:bottom w:w="0" w:type="dxa"/>
              <w:right w:w="100" w:type="dxa"/>
            </w:tcMar>
          </w:tcPr>
          <w:p w14:paraId="7AE59547" w14:textId="77777777" w:rsidR="0014662A" w:rsidRDefault="00507DF5">
            <w:pPr>
              <w:spacing w:before="240" w:line="244" w:lineRule="auto"/>
              <w:jc w:val="center"/>
              <w:rPr>
                <w:rFonts w:ascii="Times New Roman" w:eastAsia="Times New Roman" w:hAnsi="Times New Roman" w:cs="Times New Roman"/>
                <w:i/>
                <w:sz w:val="28"/>
                <w:szCs w:val="28"/>
              </w:rPr>
            </w:pPr>
            <w:r>
              <w:rPr>
                <w:rFonts w:ascii="Times New Roman" w:eastAsia="Times New Roman" w:hAnsi="Times New Roman" w:cs="Times New Roman"/>
                <w:i/>
                <w:sz w:val="28"/>
                <w:szCs w:val="28"/>
              </w:rPr>
              <w:t xml:space="preserve"> 127,9</w:t>
            </w:r>
          </w:p>
        </w:tc>
      </w:tr>
      <w:tr w:rsidR="0014662A" w14:paraId="3C840C65" w14:textId="77777777" w:rsidTr="000B482C">
        <w:trPr>
          <w:trHeight w:val="1388"/>
        </w:trPr>
        <w:tc>
          <w:tcPr>
            <w:tcW w:w="2935" w:type="dxa"/>
            <w:tcBorders>
              <w:top w:val="nil"/>
              <w:left w:val="nil"/>
              <w:bottom w:val="nil"/>
              <w:right w:val="nil"/>
            </w:tcBorders>
            <w:tcMar>
              <w:top w:w="0" w:type="dxa"/>
              <w:left w:w="100" w:type="dxa"/>
              <w:bottom w:w="0" w:type="dxa"/>
              <w:right w:w="100" w:type="dxa"/>
            </w:tcMar>
          </w:tcPr>
          <w:p w14:paraId="1A305F90" w14:textId="77777777" w:rsidR="0014662A" w:rsidRDefault="00507DF5">
            <w:pPr>
              <w:spacing w:before="240" w:line="244" w:lineRule="auto"/>
              <w:jc w:val="both"/>
              <w:rPr>
                <w:rFonts w:ascii="Times New Roman" w:eastAsia="Times New Roman" w:hAnsi="Times New Roman" w:cs="Times New Roman"/>
                <w:color w:val="270A24"/>
                <w:sz w:val="28"/>
                <w:szCs w:val="28"/>
              </w:rPr>
            </w:pPr>
            <w:r>
              <w:rPr>
                <w:rFonts w:ascii="Times New Roman" w:eastAsia="Times New Roman" w:hAnsi="Times New Roman" w:cs="Times New Roman"/>
                <w:color w:val="270A24"/>
                <w:sz w:val="28"/>
                <w:szCs w:val="28"/>
              </w:rPr>
              <w:t xml:space="preserve">Капітальні вкладення, млн </w:t>
            </w:r>
            <w:proofErr w:type="spellStart"/>
            <w:r>
              <w:rPr>
                <w:rFonts w:ascii="Times New Roman" w:eastAsia="Times New Roman" w:hAnsi="Times New Roman" w:cs="Times New Roman"/>
                <w:color w:val="270A24"/>
                <w:sz w:val="28"/>
                <w:szCs w:val="28"/>
              </w:rPr>
              <w:t>дол</w:t>
            </w:r>
            <w:proofErr w:type="spellEnd"/>
            <w:r>
              <w:rPr>
                <w:rFonts w:ascii="Times New Roman" w:eastAsia="Times New Roman" w:hAnsi="Times New Roman" w:cs="Times New Roman"/>
                <w:color w:val="270A24"/>
                <w:sz w:val="28"/>
                <w:szCs w:val="28"/>
              </w:rPr>
              <w:t>. США</w:t>
            </w:r>
          </w:p>
        </w:tc>
        <w:tc>
          <w:tcPr>
            <w:tcW w:w="1560" w:type="dxa"/>
            <w:tcBorders>
              <w:top w:val="nil"/>
              <w:left w:val="nil"/>
              <w:bottom w:val="nil"/>
              <w:right w:val="nil"/>
            </w:tcBorders>
            <w:tcMar>
              <w:top w:w="0" w:type="dxa"/>
              <w:left w:w="100" w:type="dxa"/>
              <w:bottom w:w="0" w:type="dxa"/>
              <w:right w:w="100" w:type="dxa"/>
            </w:tcMar>
          </w:tcPr>
          <w:p w14:paraId="4CCED9B3" w14:textId="77777777" w:rsidR="0014662A" w:rsidRDefault="00507DF5">
            <w:pPr>
              <w:spacing w:before="24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430,3</w:t>
            </w:r>
          </w:p>
        </w:tc>
        <w:tc>
          <w:tcPr>
            <w:tcW w:w="1275" w:type="dxa"/>
            <w:tcBorders>
              <w:top w:val="nil"/>
              <w:left w:val="nil"/>
              <w:bottom w:val="nil"/>
              <w:right w:val="nil"/>
            </w:tcBorders>
            <w:tcMar>
              <w:top w:w="0" w:type="dxa"/>
              <w:left w:w="100" w:type="dxa"/>
              <w:bottom w:w="0" w:type="dxa"/>
              <w:right w:w="100" w:type="dxa"/>
            </w:tcMar>
          </w:tcPr>
          <w:p w14:paraId="36827F52" w14:textId="77777777" w:rsidR="0014662A" w:rsidRDefault="00507DF5">
            <w:pPr>
              <w:spacing w:before="24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688,0</w:t>
            </w:r>
          </w:p>
        </w:tc>
        <w:tc>
          <w:tcPr>
            <w:tcW w:w="1276" w:type="dxa"/>
            <w:tcBorders>
              <w:top w:val="nil"/>
              <w:left w:val="nil"/>
              <w:bottom w:val="nil"/>
              <w:right w:val="nil"/>
            </w:tcBorders>
            <w:tcMar>
              <w:top w:w="0" w:type="dxa"/>
              <w:left w:w="100" w:type="dxa"/>
              <w:bottom w:w="0" w:type="dxa"/>
              <w:right w:w="100" w:type="dxa"/>
            </w:tcMar>
          </w:tcPr>
          <w:p w14:paraId="475B37B8" w14:textId="77777777" w:rsidR="0014662A" w:rsidRDefault="00507DF5">
            <w:pPr>
              <w:spacing w:before="24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908,4</w:t>
            </w:r>
          </w:p>
        </w:tc>
        <w:tc>
          <w:tcPr>
            <w:tcW w:w="1418" w:type="dxa"/>
            <w:tcBorders>
              <w:top w:val="nil"/>
              <w:left w:val="nil"/>
              <w:bottom w:val="nil"/>
              <w:right w:val="single" w:sz="8" w:space="0" w:color="074F6A"/>
            </w:tcBorders>
            <w:tcMar>
              <w:top w:w="0" w:type="dxa"/>
              <w:left w:w="100" w:type="dxa"/>
              <w:bottom w:w="0" w:type="dxa"/>
              <w:right w:w="100" w:type="dxa"/>
            </w:tcMar>
          </w:tcPr>
          <w:p w14:paraId="117559E6" w14:textId="77777777" w:rsidR="0014662A" w:rsidRDefault="00507DF5">
            <w:pPr>
              <w:spacing w:before="24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1050,6</w:t>
            </w:r>
          </w:p>
        </w:tc>
        <w:tc>
          <w:tcPr>
            <w:tcW w:w="1695" w:type="dxa"/>
            <w:tcBorders>
              <w:top w:val="nil"/>
              <w:left w:val="single" w:sz="8" w:space="0" w:color="074F6A"/>
              <w:bottom w:val="nil"/>
              <w:right w:val="nil"/>
            </w:tcBorders>
            <w:tcMar>
              <w:top w:w="0" w:type="dxa"/>
              <w:left w:w="100" w:type="dxa"/>
              <w:bottom w:w="0" w:type="dxa"/>
              <w:right w:w="100" w:type="dxa"/>
            </w:tcMar>
          </w:tcPr>
          <w:p w14:paraId="5E068E0A" w14:textId="77777777" w:rsidR="0014662A" w:rsidRDefault="00507DF5">
            <w:pPr>
              <w:spacing w:before="240" w:line="244" w:lineRule="auto"/>
              <w:jc w:val="center"/>
              <w:rPr>
                <w:rFonts w:ascii="Times New Roman" w:eastAsia="Times New Roman" w:hAnsi="Times New Roman" w:cs="Times New Roman"/>
                <w:i/>
                <w:sz w:val="28"/>
                <w:szCs w:val="28"/>
              </w:rPr>
            </w:pPr>
            <w:r>
              <w:rPr>
                <w:rFonts w:ascii="Times New Roman" w:eastAsia="Times New Roman" w:hAnsi="Times New Roman" w:cs="Times New Roman"/>
                <w:i/>
                <w:sz w:val="28"/>
                <w:szCs w:val="28"/>
              </w:rPr>
              <w:t xml:space="preserve">0,8-1,0 млрд </w:t>
            </w:r>
            <w:proofErr w:type="spellStart"/>
            <w:r>
              <w:rPr>
                <w:rFonts w:ascii="Times New Roman" w:eastAsia="Times New Roman" w:hAnsi="Times New Roman" w:cs="Times New Roman"/>
                <w:i/>
                <w:sz w:val="28"/>
                <w:szCs w:val="28"/>
              </w:rPr>
              <w:t>дол</w:t>
            </w:r>
            <w:proofErr w:type="spellEnd"/>
            <w:r>
              <w:rPr>
                <w:rFonts w:ascii="Times New Roman" w:eastAsia="Times New Roman" w:hAnsi="Times New Roman" w:cs="Times New Roman"/>
                <w:i/>
                <w:sz w:val="28"/>
                <w:szCs w:val="28"/>
              </w:rPr>
              <w:t>. США, у середньому щороку</w:t>
            </w:r>
          </w:p>
        </w:tc>
      </w:tr>
      <w:tr w:rsidR="0014662A" w14:paraId="52CBE5B9" w14:textId="77777777" w:rsidTr="000B482C">
        <w:trPr>
          <w:trHeight w:val="330"/>
        </w:trPr>
        <w:tc>
          <w:tcPr>
            <w:tcW w:w="2935" w:type="dxa"/>
            <w:tcBorders>
              <w:top w:val="nil"/>
              <w:left w:val="nil"/>
              <w:bottom w:val="nil"/>
              <w:right w:val="nil"/>
            </w:tcBorders>
            <w:tcMar>
              <w:top w:w="0" w:type="dxa"/>
              <w:left w:w="100" w:type="dxa"/>
              <w:bottom w:w="0" w:type="dxa"/>
              <w:right w:w="100" w:type="dxa"/>
            </w:tcMar>
          </w:tcPr>
          <w:p w14:paraId="30DC54B6" w14:textId="77777777" w:rsidR="0014662A" w:rsidRDefault="00507DF5">
            <w:pPr>
              <w:spacing w:before="240" w:line="244" w:lineRule="auto"/>
              <w:jc w:val="both"/>
              <w:rPr>
                <w:rFonts w:ascii="Times New Roman" w:eastAsia="Times New Roman" w:hAnsi="Times New Roman" w:cs="Times New Roman"/>
                <w:color w:val="270A24"/>
                <w:sz w:val="28"/>
                <w:szCs w:val="28"/>
              </w:rPr>
            </w:pPr>
            <w:r>
              <w:rPr>
                <w:rFonts w:ascii="Times New Roman" w:eastAsia="Times New Roman" w:hAnsi="Times New Roman" w:cs="Times New Roman"/>
                <w:color w:val="270A24"/>
                <w:sz w:val="28"/>
                <w:szCs w:val="28"/>
              </w:rPr>
              <w:t>Робоча сила у віці 15-70 років, млн осіб</w:t>
            </w:r>
          </w:p>
        </w:tc>
        <w:tc>
          <w:tcPr>
            <w:tcW w:w="1560" w:type="dxa"/>
            <w:tcBorders>
              <w:top w:val="nil"/>
              <w:left w:val="nil"/>
              <w:bottom w:val="nil"/>
              <w:right w:val="nil"/>
            </w:tcBorders>
            <w:tcMar>
              <w:top w:w="0" w:type="dxa"/>
              <w:left w:w="100" w:type="dxa"/>
              <w:bottom w:w="0" w:type="dxa"/>
              <w:right w:w="100" w:type="dxa"/>
            </w:tcMar>
          </w:tcPr>
          <w:p w14:paraId="0FAA91AD" w14:textId="77777777" w:rsidR="0014662A" w:rsidRDefault="00507DF5">
            <w:pPr>
              <w:spacing w:before="24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498,5</w:t>
            </w:r>
          </w:p>
        </w:tc>
        <w:tc>
          <w:tcPr>
            <w:tcW w:w="1275" w:type="dxa"/>
            <w:tcBorders>
              <w:top w:val="nil"/>
              <w:left w:val="nil"/>
              <w:bottom w:val="nil"/>
              <w:right w:val="nil"/>
            </w:tcBorders>
            <w:tcMar>
              <w:top w:w="0" w:type="dxa"/>
              <w:left w:w="100" w:type="dxa"/>
              <w:bottom w:w="0" w:type="dxa"/>
              <w:right w:w="100" w:type="dxa"/>
            </w:tcMar>
          </w:tcPr>
          <w:p w14:paraId="1DA35F3C" w14:textId="77777777" w:rsidR="0014662A" w:rsidRDefault="00507DF5">
            <w:pPr>
              <w:spacing w:before="24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497,8</w:t>
            </w:r>
          </w:p>
        </w:tc>
        <w:tc>
          <w:tcPr>
            <w:tcW w:w="1276" w:type="dxa"/>
            <w:tcBorders>
              <w:top w:val="nil"/>
              <w:left w:val="nil"/>
              <w:bottom w:val="nil"/>
              <w:right w:val="nil"/>
            </w:tcBorders>
            <w:tcMar>
              <w:top w:w="0" w:type="dxa"/>
              <w:left w:w="100" w:type="dxa"/>
              <w:bottom w:w="0" w:type="dxa"/>
              <w:right w:w="100" w:type="dxa"/>
            </w:tcMar>
          </w:tcPr>
          <w:p w14:paraId="1F893BEB" w14:textId="77777777" w:rsidR="0014662A" w:rsidRDefault="00507DF5">
            <w:pPr>
              <w:spacing w:before="24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503,8</w:t>
            </w:r>
          </w:p>
        </w:tc>
        <w:tc>
          <w:tcPr>
            <w:tcW w:w="1418" w:type="dxa"/>
            <w:tcBorders>
              <w:top w:val="nil"/>
              <w:left w:val="nil"/>
              <w:bottom w:val="nil"/>
              <w:right w:val="single" w:sz="8" w:space="0" w:color="074F6A"/>
            </w:tcBorders>
            <w:tcMar>
              <w:top w:w="0" w:type="dxa"/>
              <w:left w:w="100" w:type="dxa"/>
              <w:bottom w:w="0" w:type="dxa"/>
              <w:right w:w="100" w:type="dxa"/>
            </w:tcMar>
          </w:tcPr>
          <w:p w14:paraId="6ECC65E8" w14:textId="77777777" w:rsidR="0014662A" w:rsidRDefault="00507DF5">
            <w:pPr>
              <w:spacing w:before="24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518,9</w:t>
            </w:r>
          </w:p>
        </w:tc>
        <w:tc>
          <w:tcPr>
            <w:tcW w:w="1695" w:type="dxa"/>
            <w:tcBorders>
              <w:top w:val="nil"/>
              <w:left w:val="single" w:sz="8" w:space="0" w:color="074F6A"/>
              <w:bottom w:val="nil"/>
              <w:right w:val="nil"/>
            </w:tcBorders>
            <w:tcMar>
              <w:top w:w="0" w:type="dxa"/>
              <w:left w:w="100" w:type="dxa"/>
              <w:bottom w:w="0" w:type="dxa"/>
              <w:right w:w="100" w:type="dxa"/>
            </w:tcMar>
          </w:tcPr>
          <w:p w14:paraId="326E76AF" w14:textId="77777777" w:rsidR="0014662A" w:rsidRDefault="00507DF5">
            <w:pPr>
              <w:spacing w:before="240" w:line="244" w:lineRule="auto"/>
              <w:jc w:val="center"/>
              <w:rPr>
                <w:rFonts w:ascii="Times New Roman" w:eastAsia="Times New Roman" w:hAnsi="Times New Roman" w:cs="Times New Roman"/>
                <w:i/>
                <w:sz w:val="28"/>
                <w:szCs w:val="28"/>
              </w:rPr>
            </w:pPr>
            <w:r>
              <w:rPr>
                <w:rFonts w:ascii="Times New Roman" w:eastAsia="Times New Roman" w:hAnsi="Times New Roman" w:cs="Times New Roman"/>
                <w:i/>
                <w:sz w:val="28"/>
                <w:szCs w:val="28"/>
              </w:rPr>
              <w:t>зросте на 4%</w:t>
            </w:r>
          </w:p>
        </w:tc>
      </w:tr>
      <w:tr w:rsidR="0014662A" w14:paraId="0C3E2878" w14:textId="77777777" w:rsidTr="000B482C">
        <w:trPr>
          <w:trHeight w:val="735"/>
        </w:trPr>
        <w:tc>
          <w:tcPr>
            <w:tcW w:w="2935" w:type="dxa"/>
            <w:tcBorders>
              <w:top w:val="nil"/>
              <w:left w:val="nil"/>
              <w:bottom w:val="nil"/>
              <w:right w:val="nil"/>
            </w:tcBorders>
            <w:tcMar>
              <w:top w:w="0" w:type="dxa"/>
              <w:left w:w="100" w:type="dxa"/>
              <w:bottom w:w="0" w:type="dxa"/>
              <w:right w:w="100" w:type="dxa"/>
            </w:tcMar>
          </w:tcPr>
          <w:p w14:paraId="7338D55A" w14:textId="77777777" w:rsidR="0014662A" w:rsidRDefault="00507DF5">
            <w:pPr>
              <w:spacing w:before="240" w:line="244"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Рівень безробіття населення у віці 15–70 років (за методологією МОП), % до робочої сили відповідного віку</w:t>
            </w:r>
          </w:p>
        </w:tc>
        <w:tc>
          <w:tcPr>
            <w:tcW w:w="1560" w:type="dxa"/>
            <w:tcBorders>
              <w:top w:val="nil"/>
              <w:left w:val="nil"/>
              <w:bottom w:val="nil"/>
              <w:right w:val="nil"/>
            </w:tcBorders>
            <w:tcMar>
              <w:top w:w="0" w:type="dxa"/>
              <w:left w:w="100" w:type="dxa"/>
              <w:bottom w:w="0" w:type="dxa"/>
              <w:right w:w="100" w:type="dxa"/>
            </w:tcMar>
          </w:tcPr>
          <w:p w14:paraId="665DD428" w14:textId="77777777" w:rsidR="0014662A" w:rsidRDefault="00507DF5">
            <w:pPr>
              <w:spacing w:before="24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14,3</w:t>
            </w:r>
          </w:p>
        </w:tc>
        <w:tc>
          <w:tcPr>
            <w:tcW w:w="1275" w:type="dxa"/>
            <w:tcBorders>
              <w:top w:val="nil"/>
              <w:left w:val="nil"/>
              <w:bottom w:val="nil"/>
              <w:right w:val="nil"/>
            </w:tcBorders>
            <w:tcMar>
              <w:top w:w="0" w:type="dxa"/>
              <w:left w:w="100" w:type="dxa"/>
              <w:bottom w:w="0" w:type="dxa"/>
              <w:right w:w="100" w:type="dxa"/>
            </w:tcMar>
          </w:tcPr>
          <w:p w14:paraId="38A0E31D" w14:textId="77777777" w:rsidR="0014662A" w:rsidRDefault="00507DF5">
            <w:pPr>
              <w:spacing w:before="24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13,5</w:t>
            </w:r>
          </w:p>
        </w:tc>
        <w:tc>
          <w:tcPr>
            <w:tcW w:w="1276" w:type="dxa"/>
            <w:tcBorders>
              <w:top w:val="nil"/>
              <w:left w:val="nil"/>
              <w:bottom w:val="nil"/>
              <w:right w:val="nil"/>
            </w:tcBorders>
            <w:tcMar>
              <w:top w:w="0" w:type="dxa"/>
              <w:left w:w="100" w:type="dxa"/>
              <w:bottom w:w="0" w:type="dxa"/>
              <w:right w:w="100" w:type="dxa"/>
            </w:tcMar>
          </w:tcPr>
          <w:p w14:paraId="0F35AE8C" w14:textId="77777777" w:rsidR="0014662A" w:rsidRDefault="00507DF5">
            <w:pPr>
              <w:spacing w:before="24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12,2</w:t>
            </w:r>
          </w:p>
        </w:tc>
        <w:tc>
          <w:tcPr>
            <w:tcW w:w="1418" w:type="dxa"/>
            <w:tcBorders>
              <w:top w:val="nil"/>
              <w:left w:val="nil"/>
              <w:bottom w:val="nil"/>
              <w:right w:val="single" w:sz="8" w:space="0" w:color="074F6A"/>
            </w:tcBorders>
            <w:tcMar>
              <w:top w:w="0" w:type="dxa"/>
              <w:left w:w="100" w:type="dxa"/>
              <w:bottom w:w="0" w:type="dxa"/>
              <w:right w:w="100" w:type="dxa"/>
            </w:tcMar>
          </w:tcPr>
          <w:p w14:paraId="1975F0A0" w14:textId="77777777" w:rsidR="0014662A" w:rsidRDefault="00507DF5">
            <w:pPr>
              <w:spacing w:before="24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10,5</w:t>
            </w:r>
          </w:p>
        </w:tc>
        <w:tc>
          <w:tcPr>
            <w:tcW w:w="1695" w:type="dxa"/>
            <w:tcBorders>
              <w:top w:val="nil"/>
              <w:left w:val="nil"/>
              <w:bottom w:val="nil"/>
              <w:right w:val="nil"/>
            </w:tcBorders>
            <w:tcMar>
              <w:top w:w="100" w:type="dxa"/>
              <w:left w:w="100" w:type="dxa"/>
              <w:bottom w:w="100" w:type="dxa"/>
              <w:right w:w="100" w:type="dxa"/>
            </w:tcMar>
          </w:tcPr>
          <w:p w14:paraId="5C9CF3B4" w14:textId="77777777" w:rsidR="0014662A" w:rsidRDefault="00507DF5">
            <w:pPr>
              <w:spacing w:before="240" w:line="244" w:lineRule="auto"/>
              <w:jc w:val="center"/>
              <w:rPr>
                <w:rFonts w:ascii="Times New Roman" w:eastAsia="Times New Roman" w:hAnsi="Times New Roman" w:cs="Times New Roman"/>
                <w:i/>
                <w:sz w:val="28"/>
                <w:szCs w:val="28"/>
              </w:rPr>
            </w:pPr>
            <w:r>
              <w:rPr>
                <w:rFonts w:ascii="Times New Roman" w:eastAsia="Times New Roman" w:hAnsi="Times New Roman" w:cs="Times New Roman"/>
                <w:i/>
                <w:sz w:val="28"/>
                <w:szCs w:val="28"/>
              </w:rPr>
              <w:t xml:space="preserve">зменшиться на  3,8 </w:t>
            </w:r>
            <w:proofErr w:type="spellStart"/>
            <w:r>
              <w:rPr>
                <w:rFonts w:ascii="Times New Roman" w:eastAsia="Times New Roman" w:hAnsi="Times New Roman" w:cs="Times New Roman"/>
                <w:i/>
                <w:sz w:val="28"/>
                <w:szCs w:val="28"/>
              </w:rPr>
              <w:t>в.п</w:t>
            </w:r>
            <w:proofErr w:type="spellEnd"/>
            <w:r>
              <w:rPr>
                <w:rFonts w:ascii="Times New Roman" w:eastAsia="Times New Roman" w:hAnsi="Times New Roman" w:cs="Times New Roman"/>
                <w:i/>
                <w:sz w:val="28"/>
                <w:szCs w:val="28"/>
              </w:rPr>
              <w:t>.</w:t>
            </w:r>
          </w:p>
        </w:tc>
      </w:tr>
      <w:tr w:rsidR="0014662A" w14:paraId="398C2A66" w14:textId="77777777" w:rsidTr="000B482C">
        <w:trPr>
          <w:trHeight w:val="735"/>
        </w:trPr>
        <w:tc>
          <w:tcPr>
            <w:tcW w:w="2935" w:type="dxa"/>
            <w:tcBorders>
              <w:top w:val="nil"/>
              <w:left w:val="nil"/>
              <w:bottom w:val="nil"/>
              <w:right w:val="nil"/>
            </w:tcBorders>
            <w:tcMar>
              <w:top w:w="0" w:type="dxa"/>
              <w:left w:w="100" w:type="dxa"/>
              <w:bottom w:w="0" w:type="dxa"/>
              <w:right w:w="100" w:type="dxa"/>
            </w:tcMar>
          </w:tcPr>
          <w:p w14:paraId="47A34289" w14:textId="77777777" w:rsidR="0014662A" w:rsidRDefault="00507DF5">
            <w:pPr>
              <w:spacing w:before="240" w:line="244"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Номінальна заробітна плата штатних працівників (брутто) скоригована на індекс споживчих цін, % до попереднього року</w:t>
            </w:r>
          </w:p>
        </w:tc>
        <w:tc>
          <w:tcPr>
            <w:tcW w:w="1560" w:type="dxa"/>
            <w:tcBorders>
              <w:top w:val="nil"/>
              <w:left w:val="nil"/>
              <w:bottom w:val="nil"/>
              <w:right w:val="nil"/>
            </w:tcBorders>
            <w:tcMar>
              <w:top w:w="0" w:type="dxa"/>
              <w:left w:w="100" w:type="dxa"/>
              <w:bottom w:w="0" w:type="dxa"/>
              <w:right w:w="100" w:type="dxa"/>
            </w:tcMar>
          </w:tcPr>
          <w:p w14:paraId="5D3C4B6C" w14:textId="77777777" w:rsidR="0014662A" w:rsidRDefault="00507DF5">
            <w:pPr>
              <w:spacing w:before="24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111,2</w:t>
            </w:r>
          </w:p>
        </w:tc>
        <w:tc>
          <w:tcPr>
            <w:tcW w:w="1275" w:type="dxa"/>
            <w:tcBorders>
              <w:top w:val="nil"/>
              <w:left w:val="nil"/>
              <w:bottom w:val="nil"/>
              <w:right w:val="nil"/>
            </w:tcBorders>
            <w:tcMar>
              <w:top w:w="0" w:type="dxa"/>
              <w:left w:w="100" w:type="dxa"/>
              <w:bottom w:w="0" w:type="dxa"/>
              <w:right w:w="100" w:type="dxa"/>
            </w:tcMar>
          </w:tcPr>
          <w:p w14:paraId="6D265D47" w14:textId="77777777" w:rsidR="0014662A" w:rsidRDefault="00507DF5">
            <w:pPr>
              <w:spacing w:before="24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108,3</w:t>
            </w:r>
          </w:p>
        </w:tc>
        <w:tc>
          <w:tcPr>
            <w:tcW w:w="1276" w:type="dxa"/>
            <w:tcBorders>
              <w:top w:val="nil"/>
              <w:left w:val="nil"/>
              <w:bottom w:val="nil"/>
              <w:right w:val="nil"/>
            </w:tcBorders>
            <w:tcMar>
              <w:top w:w="0" w:type="dxa"/>
              <w:left w:w="100" w:type="dxa"/>
              <w:bottom w:w="0" w:type="dxa"/>
              <w:right w:w="100" w:type="dxa"/>
            </w:tcMar>
          </w:tcPr>
          <w:p w14:paraId="73D54DF9" w14:textId="77777777" w:rsidR="0014662A" w:rsidRDefault="00507DF5">
            <w:pPr>
              <w:spacing w:before="24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104,9</w:t>
            </w:r>
          </w:p>
        </w:tc>
        <w:tc>
          <w:tcPr>
            <w:tcW w:w="1418" w:type="dxa"/>
            <w:tcBorders>
              <w:top w:val="nil"/>
              <w:left w:val="nil"/>
              <w:bottom w:val="nil"/>
              <w:right w:val="single" w:sz="8" w:space="0" w:color="074F6A"/>
            </w:tcBorders>
            <w:tcMar>
              <w:top w:w="0" w:type="dxa"/>
              <w:left w:w="100" w:type="dxa"/>
              <w:bottom w:w="0" w:type="dxa"/>
              <w:right w:w="100" w:type="dxa"/>
            </w:tcMar>
          </w:tcPr>
          <w:p w14:paraId="591D39EC" w14:textId="77777777" w:rsidR="0014662A" w:rsidRDefault="00507DF5">
            <w:pPr>
              <w:spacing w:before="240" w:line="244"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106,7</w:t>
            </w:r>
          </w:p>
        </w:tc>
        <w:tc>
          <w:tcPr>
            <w:tcW w:w="1695" w:type="dxa"/>
            <w:tcBorders>
              <w:top w:val="nil"/>
              <w:left w:val="nil"/>
              <w:bottom w:val="nil"/>
              <w:right w:val="nil"/>
            </w:tcBorders>
            <w:tcMar>
              <w:top w:w="100" w:type="dxa"/>
              <w:left w:w="100" w:type="dxa"/>
              <w:bottom w:w="100" w:type="dxa"/>
              <w:right w:w="100" w:type="dxa"/>
            </w:tcMar>
          </w:tcPr>
          <w:p w14:paraId="5144054D" w14:textId="77777777" w:rsidR="0014662A" w:rsidRDefault="00507DF5">
            <w:pPr>
              <w:spacing w:before="240" w:line="244" w:lineRule="auto"/>
              <w:jc w:val="center"/>
              <w:rPr>
                <w:rFonts w:ascii="Times New Roman" w:eastAsia="Times New Roman" w:hAnsi="Times New Roman" w:cs="Times New Roman"/>
                <w:i/>
                <w:sz w:val="28"/>
                <w:szCs w:val="28"/>
              </w:rPr>
            </w:pPr>
            <w:r>
              <w:rPr>
                <w:rFonts w:ascii="Times New Roman" w:eastAsia="Times New Roman" w:hAnsi="Times New Roman" w:cs="Times New Roman"/>
                <w:i/>
                <w:sz w:val="28"/>
                <w:szCs w:val="28"/>
              </w:rPr>
              <w:t>121,2%</w:t>
            </w:r>
          </w:p>
        </w:tc>
      </w:tr>
    </w:tbl>
    <w:p w14:paraId="51435336" w14:textId="7CD19248" w:rsidR="0014662A" w:rsidRDefault="00507DF5">
      <w:pPr>
        <w:spacing w:before="120" w:line="240" w:lineRule="auto"/>
        <w:ind w:firstLine="8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Саме Базовий сценарій є основою для формулювання стратегічного бачення </w:t>
      </w:r>
      <w:r w:rsidR="000B482C">
        <w:rPr>
          <w:rFonts w:ascii="Times New Roman" w:eastAsia="Times New Roman" w:hAnsi="Times New Roman" w:cs="Times New Roman"/>
          <w:sz w:val="28"/>
          <w:szCs w:val="28"/>
        </w:rPr>
        <w:t xml:space="preserve">перспективи розвитку </w:t>
      </w:r>
      <w:r>
        <w:rPr>
          <w:rFonts w:ascii="Times New Roman" w:eastAsia="Times New Roman" w:hAnsi="Times New Roman" w:cs="Times New Roman"/>
          <w:sz w:val="28"/>
          <w:szCs w:val="28"/>
        </w:rPr>
        <w:t>Хмельницької області.</w:t>
      </w:r>
    </w:p>
    <w:p w14:paraId="1EDC1563" w14:textId="77777777" w:rsidR="0014662A" w:rsidRDefault="00507DF5">
      <w:pPr>
        <w:pStyle w:val="1"/>
        <w:keepNext w:val="0"/>
        <w:keepLines w:val="0"/>
        <w:spacing w:before="200" w:line="244" w:lineRule="auto"/>
        <w:jc w:val="both"/>
        <w:rPr>
          <w:rFonts w:ascii="Times New Roman" w:eastAsia="Times New Roman" w:hAnsi="Times New Roman" w:cs="Times New Roman"/>
          <w:b/>
          <w:sz w:val="28"/>
          <w:szCs w:val="28"/>
        </w:rPr>
      </w:pPr>
      <w:bookmarkStart w:id="32" w:name="_qjrraf8rfumw" w:colFirst="0" w:colLast="0"/>
      <w:bookmarkEnd w:id="32"/>
      <w:r>
        <w:rPr>
          <w:rFonts w:ascii="Times New Roman" w:eastAsia="Times New Roman" w:hAnsi="Times New Roman" w:cs="Times New Roman"/>
          <w:b/>
          <w:sz w:val="28"/>
          <w:szCs w:val="28"/>
        </w:rPr>
        <w:t>Оптимістичний сценарій розвитку:</w:t>
      </w:r>
    </w:p>
    <w:p w14:paraId="7C2D377A" w14:textId="77777777" w:rsidR="0014662A" w:rsidRDefault="00507DF5">
      <w:pPr>
        <w:spacing w:line="240" w:lineRule="auto"/>
        <w:ind w:firstLine="8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Оптимістичний сценарій розвитку побудовано на припущеннях, за яких формуються найсприятливіші зовнішні (глобальні та національні) та внутрішні (регіональні) фактори впливу: на рівні регіону активно використовуються всі можливості в умовах швидкого суспільно-економічного розвитку країни.</w:t>
      </w:r>
    </w:p>
    <w:p w14:paraId="6DB62C38" w14:textId="534FEB1A" w:rsidR="0014662A" w:rsidRDefault="00507DF5">
      <w:pPr>
        <w:spacing w:line="240" w:lineRule="auto"/>
        <w:ind w:firstLine="8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За цим сценарієм передбачається швидке завершення воєнних дій та активне відновлення економіки починаючи з другої половини 2025 року. Сприятливі зовнішні та внутрішні умови, включаючи притік інвестицій та зростання ділової активності (стимулювання та підтримка сільськогосподарської діяльності, розвиток енергетичної галузі, активне житлове будівництво та розбудову соціальної інфраструктури, добудову Хмельницької АЕС тощо) сприяють прискореному розвитку регіону. Таким чином, за оптимістичним сценарієм повернення до економіки мирного часу розпочнеться вже у 2025 році та триватиме протягом </w:t>
      </w:r>
      <w:r w:rsidR="000B482C">
        <w:rPr>
          <w:rFonts w:ascii="Times New Roman" w:eastAsia="Times New Roman" w:hAnsi="Times New Roman" w:cs="Times New Roman"/>
          <w:sz w:val="28"/>
          <w:szCs w:val="28"/>
        </w:rPr>
        <w:t>у</w:t>
      </w:r>
      <w:r>
        <w:rPr>
          <w:rFonts w:ascii="Times New Roman" w:eastAsia="Times New Roman" w:hAnsi="Times New Roman" w:cs="Times New Roman"/>
          <w:sz w:val="28"/>
          <w:szCs w:val="28"/>
        </w:rPr>
        <w:t>сього прогнозованого періоду.</w:t>
      </w:r>
    </w:p>
    <w:p w14:paraId="00CB4593" w14:textId="77777777" w:rsidR="0014662A" w:rsidRDefault="00507DF5">
      <w:pPr>
        <w:spacing w:after="200" w:line="240" w:lineRule="auto"/>
        <w:ind w:firstLine="8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Як наслідок, прогнозується зростання ВРП майже на 18% (порівняно з базовим 2024 роком), відновлення трудового потенціалу та збільшення притоку іноземного капіталу.</w:t>
      </w:r>
    </w:p>
    <w:p w14:paraId="1138DB2B" w14:textId="77777777" w:rsidR="0014662A" w:rsidRDefault="00507DF5">
      <w:pPr>
        <w:spacing w:line="244" w:lineRule="auto"/>
        <w:jc w:val="both"/>
        <w:rPr>
          <w:rFonts w:ascii="Times New Roman" w:eastAsia="Times New Roman" w:hAnsi="Times New Roman" w:cs="Times New Roman"/>
          <w:b/>
          <w:sz w:val="28"/>
          <w:szCs w:val="28"/>
        </w:rPr>
      </w:pPr>
      <w:r>
        <w:rPr>
          <w:rFonts w:ascii="Times New Roman" w:eastAsia="Times New Roman" w:hAnsi="Times New Roman" w:cs="Times New Roman"/>
          <w:sz w:val="28"/>
          <w:szCs w:val="28"/>
        </w:rPr>
        <w:lastRenderedPageBreak/>
        <w:t xml:space="preserve"> </w:t>
      </w:r>
      <w:r>
        <w:rPr>
          <w:rFonts w:ascii="Times New Roman" w:eastAsia="Times New Roman" w:hAnsi="Times New Roman" w:cs="Times New Roman"/>
          <w:b/>
          <w:sz w:val="28"/>
          <w:szCs w:val="28"/>
        </w:rPr>
        <w:t>Інерційний (песимістичний) сценарій розвитку:</w:t>
      </w:r>
    </w:p>
    <w:p w14:paraId="4D3CAE07" w14:textId="52DF52C9" w:rsidR="0014662A" w:rsidRDefault="00507DF5">
      <w:pPr>
        <w:spacing w:before="200" w:line="240" w:lineRule="auto"/>
        <w:ind w:firstLine="8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Інерційний (песимістичний) сценарій сформовано за комплексу припущень, що тривалий у часі (горизонти планування) баланс зовнішніх і внутрішніх факторів впливу на стан регіону як соціально-економічної системи залишається незмінним, тобто послідовність станів системи змінюється за інерцією</w:t>
      </w:r>
      <w:r w:rsidR="000B482C">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воєнний та суспільно-економічний стан країни не сприяє розвитку.</w:t>
      </w:r>
    </w:p>
    <w:p w14:paraId="2BED2ABB" w14:textId="72C94771" w:rsidR="0014662A" w:rsidRDefault="00507DF5">
      <w:pPr>
        <w:spacing w:line="240" w:lineRule="auto"/>
        <w:ind w:firstLine="8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 цим сценарієм, ді</w:t>
      </w:r>
      <w:r w:rsidR="000B482C">
        <w:rPr>
          <w:rFonts w:ascii="Times New Roman" w:eastAsia="Times New Roman" w:hAnsi="Times New Roman" w:cs="Times New Roman"/>
          <w:sz w:val="28"/>
          <w:szCs w:val="28"/>
        </w:rPr>
        <w:t>я правового режиму воєнного стану</w:t>
      </w:r>
      <w:r>
        <w:rPr>
          <w:rFonts w:ascii="Times New Roman" w:eastAsia="Times New Roman" w:hAnsi="Times New Roman" w:cs="Times New Roman"/>
          <w:sz w:val="28"/>
          <w:szCs w:val="28"/>
        </w:rPr>
        <w:t xml:space="preserve"> продовжуватимуться до кінця 2026 року і активізація економічної діяльності </w:t>
      </w:r>
      <w:proofErr w:type="spellStart"/>
      <w:r>
        <w:rPr>
          <w:rFonts w:ascii="Times New Roman" w:eastAsia="Times New Roman" w:hAnsi="Times New Roman" w:cs="Times New Roman"/>
          <w:sz w:val="28"/>
          <w:szCs w:val="28"/>
        </w:rPr>
        <w:t>відтерміновується</w:t>
      </w:r>
      <w:proofErr w:type="spellEnd"/>
      <w:r>
        <w:rPr>
          <w:rFonts w:ascii="Times New Roman" w:eastAsia="Times New Roman" w:hAnsi="Times New Roman" w:cs="Times New Roman"/>
          <w:sz w:val="28"/>
          <w:szCs w:val="28"/>
        </w:rPr>
        <w:t xml:space="preserve"> ще на один рік.</w:t>
      </w:r>
    </w:p>
    <w:p w14:paraId="448D248C" w14:textId="2EC6AAAB" w:rsidR="0014662A" w:rsidRDefault="00507DF5">
      <w:pPr>
        <w:spacing w:line="240" w:lineRule="auto"/>
        <w:ind w:firstLine="8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Це зумовить нижчі темпи економічного зростання, менший притік іноземних інвестицій та збереження від'ємного сальдо трудової міграції.</w:t>
      </w:r>
    </w:p>
    <w:p w14:paraId="75BFD5D0" w14:textId="69AA9D85" w:rsidR="0014662A" w:rsidRDefault="00507DF5">
      <w:pPr>
        <w:spacing w:after="240"/>
        <w:jc w:val="center"/>
        <w:rPr>
          <w:rFonts w:ascii="Times New Roman" w:eastAsia="Times New Roman" w:hAnsi="Times New Roman" w:cs="Times New Roman"/>
        </w:rPr>
      </w:pPr>
      <w:r>
        <w:br w:type="column"/>
      </w:r>
      <w:r w:rsidR="000B482C">
        <w:rPr>
          <w:rFonts w:ascii="Times New Roman" w:eastAsia="Times New Roman" w:hAnsi="Times New Roman" w:cs="Times New Roman"/>
          <w:b/>
          <w:sz w:val="28"/>
          <w:szCs w:val="28"/>
          <w:lang w:val="en-US"/>
        </w:rPr>
        <w:lastRenderedPageBreak/>
        <w:t>V</w:t>
      </w:r>
      <w:r>
        <w:rPr>
          <w:rFonts w:ascii="Times New Roman" w:eastAsia="Times New Roman" w:hAnsi="Times New Roman" w:cs="Times New Roman"/>
          <w:b/>
          <w:sz w:val="28"/>
          <w:szCs w:val="28"/>
        </w:rPr>
        <w:t>. СТРАТЕГІЧНЕ БАЧЕННЯ ХМЕЛЬНИЦЬКОЇ ОБЛАСТІ</w:t>
      </w:r>
    </w:p>
    <w:p w14:paraId="5B7A8D4A" w14:textId="77777777" w:rsidR="0014662A" w:rsidRDefault="00507DF5">
      <w:pPr>
        <w:pBdr>
          <w:top w:val="nil"/>
          <w:left w:val="nil"/>
          <w:bottom w:val="nil"/>
          <w:right w:val="nil"/>
          <w:between w:val="nil"/>
        </w:pBdr>
        <w:spacing w:before="240" w:after="240" w:line="240" w:lineRule="auto"/>
        <w:ind w:left="-142"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8"/>
          <w:szCs w:val="28"/>
        </w:rPr>
        <w:t>З урахуванням результатів проведеного стратегічного аналізу, оцінки наявних переваг, можливих ризиків і загроз сформульовано основну стратегічну ідею розвитку – стратегічне бачення, а саме:</w:t>
      </w:r>
    </w:p>
    <w:p w14:paraId="078B2C20" w14:textId="77777777" w:rsidR="0014662A" w:rsidRDefault="00507DF5">
      <w:pPr>
        <w:pBdr>
          <w:top w:val="nil"/>
          <w:left w:val="nil"/>
          <w:bottom w:val="nil"/>
          <w:right w:val="nil"/>
          <w:between w:val="nil"/>
        </w:pBdr>
        <w:spacing w:before="240" w:after="240" w:line="240" w:lineRule="auto"/>
        <w:ind w:left="-142"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8"/>
          <w:szCs w:val="28"/>
        </w:rPr>
        <w:t>Хмельниччина – економічно та культурно розвинений регіон західного Поділля, де поєднуються національні традиції з європейськими стандартами.</w:t>
      </w:r>
    </w:p>
    <w:p w14:paraId="01286BBF" w14:textId="77777777" w:rsidR="0014662A" w:rsidRDefault="00507DF5">
      <w:pPr>
        <w:pBdr>
          <w:top w:val="nil"/>
          <w:left w:val="nil"/>
          <w:bottom w:val="nil"/>
          <w:right w:val="nil"/>
          <w:between w:val="nil"/>
        </w:pBdr>
        <w:spacing w:before="240" w:after="240" w:line="240" w:lineRule="auto"/>
        <w:ind w:left="-142" w:firstLine="850"/>
        <w:jc w:val="both"/>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8"/>
          <w:szCs w:val="28"/>
        </w:rPr>
        <w:t>Регіон високотехнологічного аграрного виробництва та інноваційної промисловості, туристично привабливий, комфортний та безпечний для проживання край зі сталим довкіллям, цікавий для гостей та інвесторів.</w:t>
      </w:r>
    </w:p>
    <w:p w14:paraId="06BA20A2" w14:textId="2B9509D5" w:rsidR="0014662A" w:rsidRDefault="00472C9D">
      <w:pPr>
        <w:pBdr>
          <w:top w:val="nil"/>
          <w:left w:val="nil"/>
          <w:bottom w:val="nil"/>
          <w:right w:val="nil"/>
          <w:between w:val="nil"/>
        </w:pBdr>
        <w:spacing w:line="240" w:lineRule="auto"/>
        <w:ind w:left="-142"/>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lang w:val="en-US"/>
        </w:rPr>
        <w:t>VI</w:t>
      </w:r>
      <w:r w:rsidR="00507DF5">
        <w:rPr>
          <w:rFonts w:ascii="Times New Roman" w:eastAsia="Times New Roman" w:hAnsi="Times New Roman" w:cs="Times New Roman"/>
          <w:b/>
          <w:color w:val="000000"/>
          <w:sz w:val="28"/>
          <w:szCs w:val="28"/>
        </w:rPr>
        <w:t>. СТРАТЕГІЧНІ ЦІЛІ, ОПЕРАТИВНІ ЦІЛІ ТА ЗАВДАННЯ СТРАТЕГІЇ</w:t>
      </w:r>
    </w:p>
    <w:p w14:paraId="6CF8FAC4" w14:textId="77777777" w:rsidR="004718A5" w:rsidRPr="004718A5" w:rsidRDefault="004718A5">
      <w:pPr>
        <w:pBdr>
          <w:top w:val="nil"/>
          <w:left w:val="nil"/>
          <w:bottom w:val="nil"/>
          <w:right w:val="nil"/>
          <w:between w:val="nil"/>
        </w:pBdr>
        <w:spacing w:line="240" w:lineRule="auto"/>
        <w:ind w:left="-142"/>
        <w:jc w:val="center"/>
        <w:rPr>
          <w:rFonts w:ascii="Times New Roman" w:eastAsia="Times New Roman" w:hAnsi="Times New Roman" w:cs="Times New Roman"/>
          <w:color w:val="000000"/>
          <w:sz w:val="16"/>
          <w:szCs w:val="16"/>
        </w:rPr>
      </w:pPr>
    </w:p>
    <w:tbl>
      <w:tblPr>
        <w:tblStyle w:val="afffb"/>
        <w:tblW w:w="10265" w:type="dxa"/>
        <w:tblInd w:w="-100" w:type="dxa"/>
        <w:tblLayout w:type="fixed"/>
        <w:tblLook w:val="0400" w:firstRow="0" w:lastRow="0" w:firstColumn="0" w:lastColumn="0" w:noHBand="0" w:noVBand="1"/>
      </w:tblPr>
      <w:tblGrid>
        <w:gridCol w:w="3744"/>
        <w:gridCol w:w="6521"/>
      </w:tblGrid>
      <w:tr w:rsidR="0014662A" w14:paraId="153DEE79" w14:textId="77777777" w:rsidTr="002B01D8">
        <w:trPr>
          <w:trHeight w:val="355"/>
        </w:trPr>
        <w:tc>
          <w:tcPr>
            <w:tcW w:w="374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675C50C" w14:textId="77777777" w:rsidR="0014662A" w:rsidRDefault="00507DF5">
            <w:pPr>
              <w:pBdr>
                <w:top w:val="nil"/>
                <w:left w:val="nil"/>
                <w:bottom w:val="nil"/>
                <w:right w:val="nil"/>
                <w:between w:val="nil"/>
              </w:pBdr>
              <w:spacing w:line="240" w:lineRule="auto"/>
              <w:ind w:right="-60"/>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Оперативна ціль</w:t>
            </w: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F150A6D" w14:textId="77777777" w:rsidR="0014662A" w:rsidRDefault="00507DF5">
            <w:pPr>
              <w:pBdr>
                <w:top w:val="nil"/>
                <w:left w:val="nil"/>
                <w:bottom w:val="nil"/>
                <w:right w:val="nil"/>
                <w:between w:val="nil"/>
              </w:pBdr>
              <w:spacing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 xml:space="preserve"> Завдання у рамках оперативної цілі</w:t>
            </w:r>
          </w:p>
        </w:tc>
      </w:tr>
      <w:tr w:rsidR="0014662A" w14:paraId="05274641" w14:textId="77777777" w:rsidTr="002B01D8">
        <w:trPr>
          <w:trHeight w:val="504"/>
        </w:trPr>
        <w:tc>
          <w:tcPr>
            <w:tcW w:w="10265" w:type="dxa"/>
            <w:gridSpan w:val="2"/>
            <w:tcBorders>
              <w:top w:val="single" w:sz="4" w:space="0" w:color="000000"/>
              <w:left w:val="single" w:sz="4" w:space="0" w:color="000000"/>
              <w:bottom w:val="single" w:sz="4" w:space="0" w:color="000000"/>
              <w:right w:val="single" w:sz="4" w:space="0" w:color="000000"/>
            </w:tcBorders>
            <w:shd w:val="clear" w:color="auto" w:fill="A4C2F4"/>
            <w:tcMar>
              <w:top w:w="100" w:type="dxa"/>
              <w:left w:w="100" w:type="dxa"/>
              <w:bottom w:w="100" w:type="dxa"/>
              <w:right w:w="100" w:type="dxa"/>
            </w:tcMar>
          </w:tcPr>
          <w:p w14:paraId="03F2655D" w14:textId="77777777"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СТРАТЕГІЧНА ЦІЛЬ 1. АДАПТАЦІЯ РЕГІОНАЛЬНОЇ ЕКОНОМІКИ ДО ВИКЛИКІВ ВІЙНИ, ПІСЛЯВОЄННОГО ВІДНОВЛЕННЯ ТА СТАНДАРТІВ ЄС</w:t>
            </w:r>
          </w:p>
        </w:tc>
      </w:tr>
      <w:tr w:rsidR="0014662A" w14:paraId="5840A2FE" w14:textId="77777777" w:rsidTr="002B01D8">
        <w:trPr>
          <w:trHeight w:val="445"/>
        </w:trPr>
        <w:tc>
          <w:tcPr>
            <w:tcW w:w="3744" w:type="dxa"/>
            <w:vMerge w:val="restar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EBED832" w14:textId="77777777"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 Відновлення та розвиток підприємницької діяльності, передусім у виробничій сфері </w:t>
            </w: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A78D2EE"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1.1.1. Створення сприятливого бізнес-середовища для розвитку підприємництва</w:t>
            </w:r>
          </w:p>
        </w:tc>
      </w:tr>
      <w:tr w:rsidR="0014662A" w14:paraId="63C755E7" w14:textId="77777777" w:rsidTr="002B01D8">
        <w:trPr>
          <w:trHeight w:val="541"/>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2B9BC65"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A7D4B86"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1.1.2. Здійснення регулярного діалогу між владою та бізнесом на рівні громад та області</w:t>
            </w:r>
          </w:p>
        </w:tc>
      </w:tr>
      <w:tr w:rsidR="0014662A" w14:paraId="16ECE47E" w14:textId="77777777" w:rsidTr="002B01D8">
        <w:trPr>
          <w:trHeight w:val="622"/>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1377347"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74E6E5D"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1.1.3. Фінансова підтримка суб’єктів малого і середнього підприємництва, які працюють у пріоритетних галузях економіки</w:t>
            </w:r>
          </w:p>
        </w:tc>
      </w:tr>
      <w:tr w:rsidR="0014662A" w14:paraId="74528760" w14:textId="77777777" w:rsidTr="002B01D8">
        <w:trPr>
          <w:trHeight w:val="383"/>
        </w:trPr>
        <w:tc>
          <w:tcPr>
            <w:tcW w:w="3744" w:type="dxa"/>
            <w:vMerge w:val="restar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9066F3F" w14:textId="77777777"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 Підвищення інвестиційної привабливості регіону</w:t>
            </w: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6E68394"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1.2.1. Підтримка започаткування діяльності та розвитку індустріальних парків</w:t>
            </w:r>
          </w:p>
        </w:tc>
      </w:tr>
      <w:tr w:rsidR="0014662A" w14:paraId="270B4DC6" w14:textId="77777777" w:rsidTr="002B01D8">
        <w:trPr>
          <w:trHeight w:val="1320"/>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D205A13"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D2C4977" w14:textId="00E90FF5"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1.2.2. </w:t>
            </w:r>
            <w:r w:rsidR="00A212F0">
              <w:rPr>
                <w:rFonts w:ascii="Times New Roman" w:eastAsia="Times New Roman" w:hAnsi="Times New Roman" w:cs="Times New Roman"/>
                <w:color w:val="000000"/>
                <w:sz w:val="24"/>
                <w:szCs w:val="24"/>
              </w:rPr>
              <w:t>У</w:t>
            </w:r>
            <w:r>
              <w:rPr>
                <w:rFonts w:ascii="Times New Roman" w:eastAsia="Times New Roman" w:hAnsi="Times New Roman" w:cs="Times New Roman"/>
                <w:color w:val="000000"/>
                <w:sz w:val="24"/>
                <w:szCs w:val="24"/>
              </w:rPr>
              <w:t>провадження механізмів та інструментів залучення інвестиційних ресурсів, у тому числі проведення спеціалізованих заходів економічного та інвестиційного спрямування, підтримка інституцій, діяльність яких спрямована на залучення інвестицій</w:t>
            </w:r>
          </w:p>
        </w:tc>
      </w:tr>
      <w:tr w:rsidR="0014662A" w14:paraId="64B5996E" w14:textId="77777777" w:rsidTr="002B01D8">
        <w:trPr>
          <w:trHeight w:val="444"/>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7B35C00"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6DD593F"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1.2.3. Промоція інвестиційного потенціалу області на національному та міжнародному рівні</w:t>
            </w:r>
          </w:p>
        </w:tc>
      </w:tr>
      <w:tr w:rsidR="0014662A" w14:paraId="7BC65932" w14:textId="77777777" w:rsidTr="002B01D8">
        <w:trPr>
          <w:trHeight w:val="724"/>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5CBFF1C"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E068919"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1.2.4. Розроблення містобудівної документації на рівні області, територіальних громад та районів з </w:t>
            </w:r>
            <w:proofErr w:type="spellStart"/>
            <w:r>
              <w:rPr>
                <w:rFonts w:ascii="Times New Roman" w:eastAsia="Times New Roman" w:hAnsi="Times New Roman" w:cs="Times New Roman"/>
                <w:color w:val="000000"/>
                <w:sz w:val="24"/>
                <w:szCs w:val="24"/>
              </w:rPr>
              <w:t>пріоритезацією</w:t>
            </w:r>
            <w:proofErr w:type="spellEnd"/>
            <w:r>
              <w:rPr>
                <w:rFonts w:ascii="Times New Roman" w:eastAsia="Times New Roman" w:hAnsi="Times New Roman" w:cs="Times New Roman"/>
                <w:color w:val="000000"/>
                <w:sz w:val="24"/>
                <w:szCs w:val="24"/>
              </w:rPr>
              <w:t xml:space="preserve"> зон для економічної діяльності</w:t>
            </w:r>
          </w:p>
        </w:tc>
      </w:tr>
      <w:tr w:rsidR="0014662A" w14:paraId="642C944E" w14:textId="77777777" w:rsidTr="002B01D8">
        <w:trPr>
          <w:trHeight w:val="824"/>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358E08F"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3AB7823" w14:textId="77777777"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1.2.5. Розвиток транспортної та логістичної інфраструктури, у тому числі сприяння відновленню діяльності КП “Аеропорт Хмельницький”</w:t>
            </w:r>
          </w:p>
        </w:tc>
      </w:tr>
      <w:tr w:rsidR="0014662A" w14:paraId="06A381EF" w14:textId="77777777" w:rsidTr="002B01D8">
        <w:trPr>
          <w:trHeight w:val="765"/>
        </w:trPr>
        <w:tc>
          <w:tcPr>
            <w:tcW w:w="3744" w:type="dxa"/>
            <w:vMerge w:val="restar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D425A04" w14:textId="77777777"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 Нарощування експорту товарів і послуг місцевих виробників</w:t>
            </w: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5841197"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1.3.1. Проведення навчань та консультаційна підтримка для місцевих виробників щодо стандартів торгівлі на ринках ЄС та інших країн світу</w:t>
            </w:r>
          </w:p>
        </w:tc>
      </w:tr>
      <w:tr w:rsidR="0014662A" w14:paraId="63DAABE1" w14:textId="77777777" w:rsidTr="002B01D8">
        <w:trPr>
          <w:trHeight w:val="431"/>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9BC6A84"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C4F28BC"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1.3.2. Підтримка участі місцевих виробників у міжнародних виставках, ярмарках та інших В2В заходах</w:t>
            </w:r>
          </w:p>
        </w:tc>
      </w:tr>
      <w:tr w:rsidR="0014662A" w14:paraId="70AEBAC8" w14:textId="77777777" w:rsidTr="002B01D8">
        <w:trPr>
          <w:trHeight w:val="513"/>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700D30B"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5AD33F2"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1.3.3. Залучення міжнародної технічної допомоги для розбудови експортної спроможності місцевих виробників</w:t>
            </w:r>
          </w:p>
        </w:tc>
      </w:tr>
      <w:tr w:rsidR="0014662A" w14:paraId="1B04570F" w14:textId="77777777" w:rsidTr="002B01D8">
        <w:trPr>
          <w:trHeight w:val="750"/>
        </w:trPr>
        <w:tc>
          <w:tcPr>
            <w:tcW w:w="3744" w:type="dxa"/>
            <w:vMerge w:val="restar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A406BC3" w14:textId="77777777"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 Зростання інноваційного потенціалу та смарт-спеціалізація регіону</w:t>
            </w: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4730144"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1.4.1. Стимулювання розвитку галузей, визначених на засадах  смарт-спеціалізації (легка, харчова промисловість, машинобудування та металообробка)</w:t>
            </w:r>
          </w:p>
        </w:tc>
      </w:tr>
      <w:tr w:rsidR="0014662A" w14:paraId="5423ECB5" w14:textId="77777777" w:rsidTr="002B01D8">
        <w:trPr>
          <w:trHeight w:val="796"/>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08CAD9F"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FED7810"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1.4.2. Підтримка інноваційних стартапів, прикладних досліджень, зокрема шляхом участі у програмах ЄС (HORIZON та ін.)</w:t>
            </w:r>
          </w:p>
        </w:tc>
      </w:tr>
      <w:tr w:rsidR="0014662A" w14:paraId="2CC3F2D8" w14:textId="77777777" w:rsidTr="002B01D8">
        <w:trPr>
          <w:trHeight w:val="457"/>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13CAF01"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0126546"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1.4.3. Сприяння розвитку кластерів, передусім у легкій, харчовій промисловості, машинобудуванні та металообробці</w:t>
            </w:r>
          </w:p>
        </w:tc>
      </w:tr>
      <w:tr w:rsidR="0014662A" w14:paraId="594D3149" w14:textId="77777777" w:rsidTr="002B01D8">
        <w:trPr>
          <w:trHeight w:val="543"/>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4480139"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963EB79"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1.4.4. Сприяння розширенню промислового використання джерел мінеральних вод</w:t>
            </w:r>
          </w:p>
        </w:tc>
      </w:tr>
      <w:tr w:rsidR="0014662A" w14:paraId="469DD141" w14:textId="77777777" w:rsidTr="002B01D8">
        <w:trPr>
          <w:trHeight w:val="794"/>
        </w:trPr>
        <w:tc>
          <w:tcPr>
            <w:tcW w:w="3744" w:type="dxa"/>
            <w:vMerge w:val="restar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1689D6F" w14:textId="77777777"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1.5. Підвищення доданої вартості у сільському господарстві</w:t>
            </w: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56C4B9F" w14:textId="3373E064"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1.5.1. Підтримка нарощування </w:t>
            </w:r>
            <w:proofErr w:type="spellStart"/>
            <w:r>
              <w:rPr>
                <w:rFonts w:ascii="Times New Roman" w:eastAsia="Times New Roman" w:hAnsi="Times New Roman" w:cs="Times New Roman"/>
                <w:color w:val="000000"/>
                <w:sz w:val="24"/>
                <w:szCs w:val="24"/>
              </w:rPr>
              <w:t>потужностей</w:t>
            </w:r>
            <w:proofErr w:type="spellEnd"/>
            <w:r>
              <w:rPr>
                <w:rFonts w:ascii="Times New Roman" w:eastAsia="Times New Roman" w:hAnsi="Times New Roman" w:cs="Times New Roman"/>
                <w:color w:val="000000"/>
                <w:sz w:val="24"/>
                <w:szCs w:val="24"/>
              </w:rPr>
              <w:t xml:space="preserve"> переробки сільськогосподарської продукції, передусім фермерських та особистих підсобних господарствах</w:t>
            </w:r>
          </w:p>
        </w:tc>
      </w:tr>
      <w:tr w:rsidR="0014662A" w14:paraId="3E74BEC0" w14:textId="77777777" w:rsidTr="002B01D8">
        <w:trPr>
          <w:trHeight w:val="738"/>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F717C53"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FBB45E2" w14:textId="08D46E89"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1.5.2. Стимулювання вирощування високорентабельних сільськогосподарських культур (ягідництво, овочівництво закритого </w:t>
            </w:r>
            <w:r w:rsidR="005322EA">
              <w:rPr>
                <w:rFonts w:ascii="Times New Roman" w:eastAsia="Times New Roman" w:hAnsi="Times New Roman" w:cs="Times New Roman"/>
                <w:color w:val="000000"/>
                <w:sz w:val="24"/>
                <w:szCs w:val="24"/>
              </w:rPr>
              <w:t>ґрунту</w:t>
            </w:r>
            <w:r>
              <w:rPr>
                <w:rFonts w:ascii="Times New Roman" w:eastAsia="Times New Roman" w:hAnsi="Times New Roman" w:cs="Times New Roman"/>
                <w:color w:val="000000"/>
                <w:sz w:val="24"/>
                <w:szCs w:val="24"/>
              </w:rPr>
              <w:t>)</w:t>
            </w:r>
          </w:p>
        </w:tc>
      </w:tr>
      <w:tr w:rsidR="0014662A" w14:paraId="7589D4BA" w14:textId="77777777" w:rsidTr="002B01D8">
        <w:trPr>
          <w:trHeight w:val="495"/>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FC6A8D0"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346FDF8"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1.5.3. Фінансова підтримка створення сімейних фермерських господарств</w:t>
            </w:r>
          </w:p>
        </w:tc>
      </w:tr>
      <w:tr w:rsidR="0014662A" w14:paraId="36B042A5" w14:textId="77777777" w:rsidTr="002B01D8">
        <w:trPr>
          <w:trHeight w:val="1076"/>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3B2E845"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1856CEB"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1.5.4. Сприяння розвитку рибного господарства, зокрема шляхом створення племінної бази для вдосконалення якості об’єктів аквакультури, зариблення, охорони, очищення водних об’єктів</w:t>
            </w:r>
          </w:p>
        </w:tc>
      </w:tr>
      <w:tr w:rsidR="0014662A" w14:paraId="7E6AC110" w14:textId="77777777" w:rsidTr="002B01D8">
        <w:trPr>
          <w:trHeight w:val="1035"/>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2F99487"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BC3B7B0"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1.5.5. Сприяння малим </w:t>
            </w:r>
            <w:proofErr w:type="spellStart"/>
            <w:r>
              <w:rPr>
                <w:rFonts w:ascii="Times New Roman" w:eastAsia="Times New Roman" w:hAnsi="Times New Roman" w:cs="Times New Roman"/>
                <w:color w:val="000000"/>
                <w:sz w:val="24"/>
                <w:szCs w:val="24"/>
              </w:rPr>
              <w:t>сільгосптоваровиробникам</w:t>
            </w:r>
            <w:proofErr w:type="spellEnd"/>
            <w:r>
              <w:rPr>
                <w:rFonts w:ascii="Times New Roman" w:eastAsia="Times New Roman" w:hAnsi="Times New Roman" w:cs="Times New Roman"/>
                <w:color w:val="000000"/>
                <w:sz w:val="24"/>
                <w:szCs w:val="24"/>
              </w:rPr>
              <w:t xml:space="preserve"> у нарощуванні поголів'я великої рогатої худоби м'ясо-молочного напрямку шляхом часткової компенсації вартості їх утримання</w:t>
            </w:r>
          </w:p>
        </w:tc>
      </w:tr>
      <w:tr w:rsidR="0014662A" w14:paraId="1C6C5C7C" w14:textId="77777777" w:rsidTr="002B01D8">
        <w:trPr>
          <w:trHeight w:val="1590"/>
        </w:trPr>
        <w:tc>
          <w:tcPr>
            <w:tcW w:w="3744" w:type="dxa"/>
            <w:vMerge w:val="restar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07D72C1" w14:textId="77777777"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1.6. Розвиток індустрії гостинності, у тому числі реабілітаційного туризму </w:t>
            </w: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7A83E57" w14:textId="7B730563"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1.6.1. Формування інженерно-транспортної, комунальної інфраструктури для індустрії гостинності, передусім у  Городоцькій, Дунаєвецькій, Жванецькій, Кам’янець-Подільській,  </w:t>
            </w:r>
            <w:proofErr w:type="spellStart"/>
            <w:r>
              <w:rPr>
                <w:rFonts w:ascii="Times New Roman" w:eastAsia="Times New Roman" w:hAnsi="Times New Roman" w:cs="Times New Roman"/>
                <w:color w:val="000000"/>
                <w:sz w:val="24"/>
                <w:szCs w:val="24"/>
              </w:rPr>
              <w:t>Китайгородській</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Меджибізькій</w:t>
            </w:r>
            <w:proofErr w:type="spellEnd"/>
            <w:r>
              <w:rPr>
                <w:rFonts w:ascii="Times New Roman" w:eastAsia="Times New Roman" w:hAnsi="Times New Roman" w:cs="Times New Roman"/>
                <w:color w:val="000000"/>
                <w:sz w:val="24"/>
                <w:szCs w:val="24"/>
              </w:rPr>
              <w:t xml:space="preserve">, Новоушицькій, </w:t>
            </w:r>
            <w:proofErr w:type="spellStart"/>
            <w:r>
              <w:rPr>
                <w:rFonts w:ascii="Times New Roman" w:eastAsia="Times New Roman" w:hAnsi="Times New Roman" w:cs="Times New Roman"/>
                <w:color w:val="000000"/>
                <w:sz w:val="24"/>
                <w:szCs w:val="24"/>
              </w:rPr>
              <w:t>Сатанівській</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Славутській</w:t>
            </w:r>
            <w:proofErr w:type="spellEnd"/>
            <w:r>
              <w:rPr>
                <w:rFonts w:ascii="Times New Roman" w:eastAsia="Times New Roman" w:hAnsi="Times New Roman" w:cs="Times New Roman"/>
                <w:color w:val="000000"/>
                <w:sz w:val="24"/>
                <w:szCs w:val="24"/>
              </w:rPr>
              <w:t>, Слобідко-</w:t>
            </w:r>
            <w:proofErr w:type="spellStart"/>
            <w:r>
              <w:rPr>
                <w:rFonts w:ascii="Times New Roman" w:eastAsia="Times New Roman" w:hAnsi="Times New Roman" w:cs="Times New Roman"/>
                <w:color w:val="000000"/>
                <w:sz w:val="24"/>
                <w:szCs w:val="24"/>
              </w:rPr>
              <w:t>Кульчивецькій</w:t>
            </w:r>
            <w:proofErr w:type="spellEnd"/>
            <w:r>
              <w:rPr>
                <w:rFonts w:ascii="Times New Roman" w:eastAsia="Times New Roman" w:hAnsi="Times New Roman" w:cs="Times New Roman"/>
                <w:color w:val="000000"/>
                <w:sz w:val="24"/>
                <w:szCs w:val="24"/>
              </w:rPr>
              <w:t xml:space="preserve">, Старокостянтинівській, </w:t>
            </w:r>
            <w:proofErr w:type="spellStart"/>
            <w:r>
              <w:rPr>
                <w:rFonts w:ascii="Times New Roman" w:eastAsia="Times New Roman" w:hAnsi="Times New Roman" w:cs="Times New Roman"/>
                <w:color w:val="000000"/>
                <w:sz w:val="24"/>
                <w:szCs w:val="24"/>
              </w:rPr>
              <w:t>Староушицькій</w:t>
            </w:r>
            <w:proofErr w:type="spellEnd"/>
            <w:r>
              <w:rPr>
                <w:rFonts w:ascii="Times New Roman" w:eastAsia="Times New Roman" w:hAnsi="Times New Roman" w:cs="Times New Roman"/>
                <w:color w:val="000000"/>
                <w:sz w:val="24"/>
                <w:szCs w:val="24"/>
              </w:rPr>
              <w:t>, Шепетівській</w:t>
            </w:r>
            <w:r w:rsidR="004718A5">
              <w:rPr>
                <w:rFonts w:ascii="Times New Roman" w:eastAsia="Times New Roman" w:hAnsi="Times New Roman" w:cs="Times New Roman"/>
                <w:color w:val="000000"/>
                <w:sz w:val="24"/>
                <w:szCs w:val="24"/>
              </w:rPr>
              <w:t xml:space="preserve"> територіальних </w:t>
            </w:r>
            <w:r>
              <w:rPr>
                <w:rFonts w:ascii="Times New Roman" w:eastAsia="Times New Roman" w:hAnsi="Times New Roman" w:cs="Times New Roman"/>
                <w:color w:val="000000"/>
                <w:sz w:val="24"/>
                <w:szCs w:val="24"/>
              </w:rPr>
              <w:t>громадах</w:t>
            </w:r>
          </w:p>
        </w:tc>
      </w:tr>
      <w:tr w:rsidR="0014662A" w14:paraId="1D1027C0" w14:textId="77777777" w:rsidTr="002B01D8">
        <w:trPr>
          <w:trHeight w:val="730"/>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424C277"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144F24D"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1.6.2. Проведення навчань та консультаційна підтримка місцевих жителів та посадових осіб органів влади, обмін досвідом між громадами у сфері індустрії гостинності</w:t>
            </w:r>
          </w:p>
        </w:tc>
      </w:tr>
      <w:tr w:rsidR="0014662A" w14:paraId="7B4A19A7" w14:textId="77777777" w:rsidTr="002B01D8">
        <w:trPr>
          <w:trHeight w:val="1320"/>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FD1B7EF"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B8A14BA"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1.6.3. Промоція туристичних </w:t>
            </w:r>
            <w:proofErr w:type="spellStart"/>
            <w:r>
              <w:rPr>
                <w:rFonts w:ascii="Times New Roman" w:eastAsia="Times New Roman" w:hAnsi="Times New Roman" w:cs="Times New Roman"/>
                <w:color w:val="000000"/>
                <w:sz w:val="24"/>
                <w:szCs w:val="24"/>
              </w:rPr>
              <w:t>дестинацій</w:t>
            </w:r>
            <w:proofErr w:type="spellEnd"/>
            <w:r>
              <w:rPr>
                <w:rFonts w:ascii="Times New Roman" w:eastAsia="Times New Roman" w:hAnsi="Times New Roman" w:cs="Times New Roman"/>
                <w:color w:val="000000"/>
                <w:sz w:val="24"/>
                <w:szCs w:val="24"/>
              </w:rPr>
              <w:t xml:space="preserve"> Хмельниччини на національному та міжнародному рівнях, маркування туристичних магнітів і маршрутів, використання цифрових технологій (мобільні додатки, віртуальна реальність, інтерактивні карти та гіди)</w:t>
            </w:r>
          </w:p>
        </w:tc>
      </w:tr>
      <w:tr w:rsidR="0014662A" w14:paraId="318932F7" w14:textId="77777777" w:rsidTr="002B01D8">
        <w:trPr>
          <w:trHeight w:val="356"/>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4C7260F"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70BFA2C"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1.6.4. Розширення використання цифрових технологій у сфері матеріальної та нематеріальної культурної спадщини</w:t>
            </w:r>
          </w:p>
        </w:tc>
      </w:tr>
      <w:tr w:rsidR="0014662A" w14:paraId="6FAEE919" w14:textId="77777777" w:rsidTr="002B01D8">
        <w:trPr>
          <w:trHeight w:val="311"/>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775046B"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F378324"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1.6.5. Підтримка ініціатив у сфері креативних індустрій</w:t>
            </w:r>
          </w:p>
        </w:tc>
      </w:tr>
      <w:tr w:rsidR="0014662A" w14:paraId="3CBDF4D7" w14:textId="77777777" w:rsidTr="002B01D8">
        <w:trPr>
          <w:trHeight w:val="346"/>
        </w:trPr>
        <w:tc>
          <w:tcPr>
            <w:tcW w:w="3744" w:type="dxa"/>
            <w:vMerge w:val="restar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43148F0" w14:textId="77777777"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1.7.Розкриття підприємницького потенціалу молоді та орієнтація системи підготовки кадрів на потреби регіональної економіки</w:t>
            </w: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1C7E58C" w14:textId="77777777" w:rsidR="0014662A" w:rsidRPr="002B01D8" w:rsidRDefault="00507DF5" w:rsidP="002B01D8">
            <w:pPr>
              <w:pBdr>
                <w:top w:val="nil"/>
                <w:left w:val="nil"/>
                <w:bottom w:val="nil"/>
                <w:right w:val="nil"/>
                <w:between w:val="nil"/>
              </w:pBdr>
              <w:spacing w:line="240" w:lineRule="auto"/>
              <w:ind w:right="-100"/>
              <w:jc w:val="both"/>
              <w:rPr>
                <w:rFonts w:ascii="Times New Roman" w:eastAsia="Times New Roman" w:hAnsi="Times New Roman" w:cs="Times New Roman"/>
                <w:color w:val="000000"/>
                <w:spacing w:val="-4"/>
                <w:sz w:val="24"/>
                <w:szCs w:val="24"/>
              </w:rPr>
            </w:pPr>
            <w:r w:rsidRPr="002B01D8">
              <w:rPr>
                <w:rFonts w:ascii="Times New Roman" w:eastAsia="Times New Roman" w:hAnsi="Times New Roman" w:cs="Times New Roman"/>
                <w:color w:val="000000"/>
                <w:spacing w:val="-4"/>
                <w:sz w:val="24"/>
                <w:szCs w:val="24"/>
              </w:rPr>
              <w:t>1.7.1. Прогнозування стану та потреб регіонального ринку праці</w:t>
            </w:r>
          </w:p>
        </w:tc>
      </w:tr>
      <w:tr w:rsidR="0014662A" w14:paraId="2ACDB27A" w14:textId="77777777" w:rsidTr="002B01D8">
        <w:trPr>
          <w:trHeight w:val="1320"/>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E66B2CC"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4E61C05"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1.7.2. Запровадження вивчення предмету з питань підприємництва, інструментів ранньої професійної орієнтації у закладах загальної середньої освіти та їх співпраці з підприємцями та закладами професійної (професійно-технічної), фахової </w:t>
            </w:r>
            <w:proofErr w:type="spellStart"/>
            <w:r>
              <w:rPr>
                <w:rFonts w:ascii="Times New Roman" w:eastAsia="Times New Roman" w:hAnsi="Times New Roman" w:cs="Times New Roman"/>
                <w:color w:val="000000"/>
                <w:sz w:val="24"/>
                <w:szCs w:val="24"/>
              </w:rPr>
              <w:t>передвищої</w:t>
            </w:r>
            <w:proofErr w:type="spellEnd"/>
            <w:r>
              <w:rPr>
                <w:rFonts w:ascii="Times New Roman" w:eastAsia="Times New Roman" w:hAnsi="Times New Roman" w:cs="Times New Roman"/>
                <w:color w:val="000000"/>
                <w:sz w:val="24"/>
                <w:szCs w:val="24"/>
              </w:rPr>
              <w:t xml:space="preserve"> освіти</w:t>
            </w:r>
          </w:p>
        </w:tc>
      </w:tr>
      <w:tr w:rsidR="0014662A" w14:paraId="6BC523F9" w14:textId="77777777" w:rsidTr="002B01D8">
        <w:trPr>
          <w:trHeight w:val="1035"/>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044B0D0"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63FE1C5"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1.7.3. Оптимізація мережі та модернізація матеріально-технічної бази, навчальних програм закладів професійної (професійно-технічної), фахової </w:t>
            </w:r>
            <w:proofErr w:type="spellStart"/>
            <w:r>
              <w:rPr>
                <w:rFonts w:ascii="Times New Roman" w:eastAsia="Times New Roman" w:hAnsi="Times New Roman" w:cs="Times New Roman"/>
                <w:color w:val="000000"/>
                <w:sz w:val="24"/>
                <w:szCs w:val="24"/>
              </w:rPr>
              <w:t>передвищої</w:t>
            </w:r>
            <w:proofErr w:type="spellEnd"/>
            <w:r>
              <w:rPr>
                <w:rFonts w:ascii="Times New Roman" w:eastAsia="Times New Roman" w:hAnsi="Times New Roman" w:cs="Times New Roman"/>
                <w:color w:val="000000"/>
                <w:sz w:val="24"/>
                <w:szCs w:val="24"/>
              </w:rPr>
              <w:t xml:space="preserve"> освіти відповідно до потреб регіонального ринку праці</w:t>
            </w:r>
          </w:p>
        </w:tc>
      </w:tr>
      <w:tr w:rsidR="0014662A" w14:paraId="060E8DFC" w14:textId="77777777" w:rsidTr="002B01D8">
        <w:trPr>
          <w:trHeight w:val="765"/>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501E665"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4F06990"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1.7.4. Розширення співпраці закладів професійної (професійно-технічної) освіти з приватним сектором, розвиток дуальної форми освіти</w:t>
            </w:r>
          </w:p>
        </w:tc>
      </w:tr>
      <w:tr w:rsidR="0014662A" w14:paraId="10FFF560" w14:textId="77777777" w:rsidTr="002B01D8">
        <w:trPr>
          <w:trHeight w:val="1052"/>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769B9C3"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E08570A"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1.7.5. Підтримка ініціатив щодо відкриття власної справи, підвищення кваліфікації/ перекваліфікації, навчання  осіб з числа вразливих верств  населення, у тому числі ВПО, за сприяння  Хмельницького обласного центру зайнятості</w:t>
            </w:r>
          </w:p>
        </w:tc>
      </w:tr>
      <w:tr w:rsidR="0014662A" w14:paraId="14DCCB92" w14:textId="77777777" w:rsidTr="002B01D8">
        <w:trPr>
          <w:trHeight w:val="495"/>
        </w:trPr>
        <w:tc>
          <w:tcPr>
            <w:tcW w:w="10265" w:type="dxa"/>
            <w:gridSpan w:val="2"/>
            <w:tcBorders>
              <w:top w:val="single" w:sz="4" w:space="0" w:color="000000"/>
              <w:left w:val="single" w:sz="4" w:space="0" w:color="000000"/>
              <w:bottom w:val="single" w:sz="4" w:space="0" w:color="000000"/>
              <w:right w:val="single" w:sz="4" w:space="0" w:color="000000"/>
            </w:tcBorders>
            <w:shd w:val="clear" w:color="auto" w:fill="A4C2F4"/>
            <w:tcMar>
              <w:top w:w="100" w:type="dxa"/>
              <w:left w:w="100" w:type="dxa"/>
              <w:bottom w:w="100" w:type="dxa"/>
              <w:right w:w="100" w:type="dxa"/>
            </w:tcMar>
          </w:tcPr>
          <w:p w14:paraId="46751614" w14:textId="77777777"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СТРАТЕГІЧНА ЦІЛЬ 2. ПІДВИЩЕННЯ ЯКОСТІ ЖИТТЯ ТА ПРОДОВЖЕННЯ ЙОГО АКТИВНОГО ПЕРІОДУ</w:t>
            </w:r>
          </w:p>
        </w:tc>
      </w:tr>
      <w:tr w:rsidR="0014662A" w14:paraId="59E347FA" w14:textId="77777777" w:rsidTr="002B01D8">
        <w:trPr>
          <w:trHeight w:val="285"/>
        </w:trPr>
        <w:tc>
          <w:tcPr>
            <w:tcW w:w="3744" w:type="dxa"/>
            <w:vMerge w:val="restar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57A4C65" w14:textId="77777777"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2.1. Якісні і доступні освітні послуги незалежно від місця проживання</w:t>
            </w: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FD1ACE9"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2.1.1. Формування мережі академічних та професійних ліцеїв</w:t>
            </w:r>
          </w:p>
        </w:tc>
      </w:tr>
      <w:tr w:rsidR="0014662A" w14:paraId="50481C57" w14:textId="77777777" w:rsidTr="002B01D8">
        <w:trPr>
          <w:trHeight w:val="318"/>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F4D19DC"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BE5F72B"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2.1.2. Підвищення кваліфікації педагогічних працівників закладів освіти, зокрема з  урахуванням результатів зовнішніх оцінювань якості освіти з української, англійської (іноземних) мов, математики</w:t>
            </w:r>
          </w:p>
        </w:tc>
      </w:tr>
      <w:tr w:rsidR="0014662A" w14:paraId="4AEF0730" w14:textId="77777777" w:rsidTr="002B01D8">
        <w:trPr>
          <w:trHeight w:val="1035"/>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97408C6"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3818598"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2.1.3. Проведення моніторингу стану здоров’я дітей та профілактичних заходів з метою ранньої діагностики порушень гостроти зору, осанки (сколіозу), </w:t>
            </w:r>
            <w:proofErr w:type="spellStart"/>
            <w:r>
              <w:rPr>
                <w:rFonts w:ascii="Times New Roman" w:eastAsia="Times New Roman" w:hAnsi="Times New Roman" w:cs="Times New Roman"/>
                <w:color w:val="000000"/>
                <w:sz w:val="24"/>
                <w:szCs w:val="24"/>
              </w:rPr>
              <w:t>хвороб</w:t>
            </w:r>
            <w:proofErr w:type="spellEnd"/>
            <w:r>
              <w:rPr>
                <w:rFonts w:ascii="Times New Roman" w:eastAsia="Times New Roman" w:hAnsi="Times New Roman" w:cs="Times New Roman"/>
                <w:color w:val="000000"/>
                <w:sz w:val="24"/>
                <w:szCs w:val="24"/>
              </w:rPr>
              <w:t xml:space="preserve"> органів травлення</w:t>
            </w:r>
          </w:p>
        </w:tc>
      </w:tr>
      <w:tr w:rsidR="00EC319E" w14:paraId="40A770F7" w14:textId="77777777" w:rsidTr="00DE0DA8">
        <w:trPr>
          <w:trHeight w:val="571"/>
        </w:trPr>
        <w:tc>
          <w:tcPr>
            <w:tcW w:w="3744" w:type="dxa"/>
            <w:vMerge w:val="restart"/>
            <w:tcBorders>
              <w:top w:val="single" w:sz="4" w:space="0" w:color="000000"/>
              <w:left w:val="single" w:sz="4" w:space="0" w:color="000000"/>
              <w:right w:val="single" w:sz="4" w:space="0" w:color="000000"/>
            </w:tcBorders>
            <w:tcMar>
              <w:top w:w="100" w:type="dxa"/>
              <w:left w:w="100" w:type="dxa"/>
              <w:bottom w:w="100" w:type="dxa"/>
              <w:right w:w="100" w:type="dxa"/>
            </w:tcMar>
          </w:tcPr>
          <w:p w14:paraId="4EF396BA" w14:textId="298F2763" w:rsidR="00EC319E" w:rsidRDefault="00EC319E">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2.2. </w:t>
            </w:r>
            <w:proofErr w:type="spellStart"/>
            <w:r>
              <w:rPr>
                <w:rFonts w:ascii="Times New Roman" w:eastAsia="Times New Roman" w:hAnsi="Times New Roman" w:cs="Times New Roman"/>
                <w:color w:val="000000"/>
                <w:sz w:val="24"/>
                <w:szCs w:val="24"/>
              </w:rPr>
              <w:t>Пацієнто</w:t>
            </w:r>
            <w:proofErr w:type="spellEnd"/>
            <w:r>
              <w:rPr>
                <w:rFonts w:ascii="Times New Roman" w:eastAsia="Times New Roman" w:hAnsi="Times New Roman" w:cs="Times New Roman"/>
                <w:color w:val="000000"/>
                <w:sz w:val="24"/>
                <w:szCs w:val="24"/>
              </w:rPr>
              <w:t xml:space="preserve">-орієнтована система охорони здоров’я з акцентом на профілактику неінфекційних захворювань, реабілітацію  та </w:t>
            </w:r>
            <w:r>
              <w:rPr>
                <w:rFonts w:ascii="Times New Roman" w:eastAsia="Times New Roman" w:hAnsi="Times New Roman" w:cs="Times New Roman"/>
                <w:color w:val="000000"/>
                <w:sz w:val="24"/>
                <w:szCs w:val="24"/>
              </w:rPr>
              <w:lastRenderedPageBreak/>
              <w:t>психічне здоров’я</w:t>
            </w: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1EA32B0" w14:textId="110799DD" w:rsidR="00EC319E" w:rsidRPr="00EC319E" w:rsidRDefault="00EC319E">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sidRPr="00EC319E">
              <w:rPr>
                <w:rFonts w:ascii="Times New Roman" w:eastAsia="Times New Roman" w:hAnsi="Times New Roman" w:cs="Times New Roman"/>
                <w:color w:val="000000"/>
                <w:sz w:val="24"/>
                <w:szCs w:val="24"/>
              </w:rPr>
              <w:lastRenderedPageBreak/>
              <w:t xml:space="preserve">2.2.1. </w:t>
            </w:r>
            <w:r w:rsidRPr="00D8597F">
              <w:rPr>
                <w:rFonts w:ascii="Times New Roman" w:eastAsia="Times New Roman" w:hAnsi="Times New Roman" w:cs="Times New Roman"/>
                <w:sz w:val="24"/>
                <w:szCs w:val="24"/>
              </w:rPr>
              <w:t>Розбудова спроможної мережі закладів охорони здоров’я Хмельницького госпітального округу</w:t>
            </w:r>
          </w:p>
        </w:tc>
      </w:tr>
      <w:tr w:rsidR="00EC319E" w14:paraId="23283437" w14:textId="77777777" w:rsidTr="00DE0DA8">
        <w:trPr>
          <w:trHeight w:val="542"/>
        </w:trPr>
        <w:tc>
          <w:tcPr>
            <w:tcW w:w="3744" w:type="dxa"/>
            <w:vMerge/>
            <w:tcBorders>
              <w:left w:val="single" w:sz="4" w:space="0" w:color="000000"/>
              <w:right w:val="single" w:sz="4" w:space="0" w:color="000000"/>
            </w:tcBorders>
            <w:tcMar>
              <w:top w:w="100" w:type="dxa"/>
              <w:left w:w="100" w:type="dxa"/>
              <w:bottom w:w="100" w:type="dxa"/>
              <w:right w:w="100" w:type="dxa"/>
            </w:tcMar>
          </w:tcPr>
          <w:p w14:paraId="72A58447" w14:textId="77777777" w:rsidR="00EC319E" w:rsidRDefault="00EC319E">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2D07BBF" w14:textId="7F2E5527" w:rsidR="00EC319E" w:rsidRPr="00EC319E" w:rsidRDefault="00EC319E">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sidRPr="00EC319E">
              <w:rPr>
                <w:rFonts w:ascii="Times New Roman" w:eastAsia="Times New Roman" w:hAnsi="Times New Roman" w:cs="Times New Roman"/>
                <w:color w:val="000000"/>
                <w:sz w:val="24"/>
                <w:szCs w:val="24"/>
              </w:rPr>
              <w:t xml:space="preserve">2.2.2. </w:t>
            </w:r>
            <w:r w:rsidRPr="00D8597F">
              <w:rPr>
                <w:rFonts w:ascii="Times New Roman" w:eastAsia="Times New Roman" w:hAnsi="Times New Roman" w:cs="Times New Roman"/>
                <w:sz w:val="24"/>
                <w:szCs w:val="24"/>
              </w:rPr>
              <w:t>Посилення профілактичної роботи для запобігання неінфекційних захворювань на рівні центрів ПМСД</w:t>
            </w:r>
          </w:p>
        </w:tc>
      </w:tr>
      <w:tr w:rsidR="00EC319E" w14:paraId="54E3752D" w14:textId="77777777" w:rsidTr="00DE0DA8">
        <w:trPr>
          <w:trHeight w:val="496"/>
        </w:trPr>
        <w:tc>
          <w:tcPr>
            <w:tcW w:w="3744" w:type="dxa"/>
            <w:vMerge/>
            <w:tcBorders>
              <w:left w:val="single" w:sz="4" w:space="0" w:color="000000"/>
              <w:right w:val="single" w:sz="4" w:space="0" w:color="000000"/>
            </w:tcBorders>
            <w:tcMar>
              <w:top w:w="100" w:type="dxa"/>
              <w:left w:w="100" w:type="dxa"/>
              <w:bottom w:w="100" w:type="dxa"/>
              <w:right w:w="100" w:type="dxa"/>
            </w:tcMar>
          </w:tcPr>
          <w:p w14:paraId="5867F60D" w14:textId="77777777" w:rsidR="00EC319E" w:rsidRDefault="00EC319E">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75722EC" w14:textId="165BDF30" w:rsidR="00EC319E" w:rsidRPr="00EC319E" w:rsidRDefault="00EC319E">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sidRPr="00EC319E">
              <w:rPr>
                <w:rFonts w:ascii="Times New Roman" w:eastAsia="Times New Roman" w:hAnsi="Times New Roman" w:cs="Times New Roman"/>
                <w:color w:val="000000"/>
                <w:sz w:val="24"/>
                <w:szCs w:val="24"/>
              </w:rPr>
              <w:t xml:space="preserve">2.2.3. </w:t>
            </w:r>
            <w:r w:rsidRPr="00EC319E">
              <w:rPr>
                <w:rFonts w:ascii="Times New Roman" w:eastAsia="Times New Roman" w:hAnsi="Times New Roman" w:cs="Times New Roman"/>
                <w:sz w:val="24"/>
                <w:szCs w:val="24"/>
              </w:rPr>
              <w:t>Розширення мережі амбулаторної та стаціонарної паліативної допомоги</w:t>
            </w:r>
          </w:p>
        </w:tc>
      </w:tr>
      <w:tr w:rsidR="00EC319E" w14:paraId="46882E9F" w14:textId="77777777" w:rsidTr="00DE0DA8">
        <w:trPr>
          <w:trHeight w:val="593"/>
        </w:trPr>
        <w:tc>
          <w:tcPr>
            <w:tcW w:w="3744" w:type="dxa"/>
            <w:vMerge/>
            <w:tcBorders>
              <w:left w:val="single" w:sz="4" w:space="0" w:color="000000"/>
              <w:right w:val="single" w:sz="4" w:space="0" w:color="000000"/>
            </w:tcBorders>
            <w:tcMar>
              <w:top w:w="100" w:type="dxa"/>
              <w:left w:w="100" w:type="dxa"/>
              <w:bottom w:w="100" w:type="dxa"/>
              <w:right w:w="100" w:type="dxa"/>
            </w:tcMar>
          </w:tcPr>
          <w:p w14:paraId="35131717" w14:textId="77777777" w:rsidR="00EC319E" w:rsidRDefault="00EC319E">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8699BBB" w14:textId="4F75340C" w:rsidR="00EC319E" w:rsidRPr="00EC319E" w:rsidRDefault="00EC319E">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sidRPr="00EC319E">
              <w:rPr>
                <w:rFonts w:ascii="Times New Roman" w:eastAsia="Times New Roman" w:hAnsi="Times New Roman" w:cs="Times New Roman"/>
                <w:color w:val="000000"/>
                <w:sz w:val="24"/>
                <w:szCs w:val="24"/>
              </w:rPr>
              <w:t xml:space="preserve">2.2.4. </w:t>
            </w:r>
            <w:r w:rsidRPr="00EC319E">
              <w:rPr>
                <w:rFonts w:ascii="Times New Roman" w:eastAsia="Times New Roman" w:hAnsi="Times New Roman" w:cs="Times New Roman"/>
                <w:sz w:val="24"/>
                <w:szCs w:val="24"/>
              </w:rPr>
              <w:t>Підвищення рівня імунізації населення згідно з Національним календарем профілактичних щеплень</w:t>
            </w:r>
          </w:p>
        </w:tc>
      </w:tr>
      <w:tr w:rsidR="00EC319E" w14:paraId="57214979" w14:textId="77777777" w:rsidTr="00DE0DA8">
        <w:trPr>
          <w:trHeight w:val="316"/>
        </w:trPr>
        <w:tc>
          <w:tcPr>
            <w:tcW w:w="3744" w:type="dxa"/>
            <w:vMerge/>
            <w:tcBorders>
              <w:left w:val="single" w:sz="4" w:space="0" w:color="000000"/>
              <w:right w:val="single" w:sz="4" w:space="0" w:color="000000"/>
            </w:tcBorders>
            <w:tcMar>
              <w:top w:w="100" w:type="dxa"/>
              <w:left w:w="100" w:type="dxa"/>
              <w:bottom w:w="100" w:type="dxa"/>
              <w:right w:w="100" w:type="dxa"/>
            </w:tcMar>
          </w:tcPr>
          <w:p w14:paraId="3ED5597B" w14:textId="77777777" w:rsidR="00EC319E" w:rsidRDefault="00EC319E">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9D68E64" w14:textId="3C870887" w:rsidR="00EC319E" w:rsidRPr="00EC319E" w:rsidRDefault="00EC319E" w:rsidP="00027AF2">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sidRPr="00EC319E">
              <w:rPr>
                <w:rFonts w:ascii="Times New Roman" w:eastAsia="Times New Roman" w:hAnsi="Times New Roman" w:cs="Times New Roman"/>
                <w:color w:val="000000"/>
                <w:sz w:val="24"/>
                <w:szCs w:val="24"/>
              </w:rPr>
              <w:t>2.2.5. </w:t>
            </w:r>
            <w:r w:rsidRPr="00D8597F">
              <w:rPr>
                <w:rFonts w:ascii="Times New Roman" w:eastAsia="Times New Roman" w:hAnsi="Times New Roman" w:cs="Times New Roman"/>
                <w:sz w:val="24"/>
                <w:szCs w:val="24"/>
              </w:rPr>
              <w:t>Розширення мережі закладів реабілітаційної допомоги населенню</w:t>
            </w:r>
          </w:p>
        </w:tc>
      </w:tr>
      <w:tr w:rsidR="00EC319E" w14:paraId="5AC1E28F" w14:textId="77777777" w:rsidTr="00DE0DA8">
        <w:trPr>
          <w:trHeight w:val="466"/>
        </w:trPr>
        <w:tc>
          <w:tcPr>
            <w:tcW w:w="3744" w:type="dxa"/>
            <w:vMerge/>
            <w:tcBorders>
              <w:left w:val="single" w:sz="4" w:space="0" w:color="000000"/>
              <w:right w:val="single" w:sz="4" w:space="0" w:color="000000"/>
            </w:tcBorders>
            <w:tcMar>
              <w:top w:w="100" w:type="dxa"/>
              <w:left w:w="100" w:type="dxa"/>
              <w:bottom w:w="100" w:type="dxa"/>
              <w:right w:w="100" w:type="dxa"/>
            </w:tcMar>
          </w:tcPr>
          <w:p w14:paraId="330C9B2C" w14:textId="77777777" w:rsidR="00EC319E" w:rsidRDefault="00EC319E">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5A9B643" w14:textId="235DEF39" w:rsidR="00EC319E" w:rsidRPr="00EC319E" w:rsidRDefault="00EC319E" w:rsidP="00027AF2">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sidRPr="00EC319E">
              <w:rPr>
                <w:rFonts w:ascii="Times New Roman" w:eastAsia="Times New Roman" w:hAnsi="Times New Roman" w:cs="Times New Roman"/>
                <w:color w:val="000000"/>
                <w:sz w:val="24"/>
                <w:szCs w:val="24"/>
              </w:rPr>
              <w:t xml:space="preserve">2.2.6. </w:t>
            </w:r>
            <w:r w:rsidRPr="00D8597F">
              <w:rPr>
                <w:rFonts w:ascii="Times New Roman" w:eastAsia="Times New Roman" w:hAnsi="Times New Roman" w:cs="Times New Roman"/>
                <w:sz w:val="24"/>
                <w:szCs w:val="24"/>
              </w:rPr>
              <w:t>Організація надання послуг з ментального здоров’я на рівні громади</w:t>
            </w:r>
          </w:p>
        </w:tc>
      </w:tr>
      <w:tr w:rsidR="00EC319E" w14:paraId="31C900EF" w14:textId="77777777" w:rsidTr="00DE0DA8">
        <w:trPr>
          <w:trHeight w:val="765"/>
        </w:trPr>
        <w:tc>
          <w:tcPr>
            <w:tcW w:w="3744" w:type="dxa"/>
            <w:vMerge/>
            <w:tcBorders>
              <w:left w:val="single" w:sz="4" w:space="0" w:color="000000"/>
              <w:right w:val="single" w:sz="4" w:space="0" w:color="000000"/>
            </w:tcBorders>
            <w:tcMar>
              <w:top w:w="100" w:type="dxa"/>
              <w:left w:w="100" w:type="dxa"/>
              <w:bottom w:w="100" w:type="dxa"/>
              <w:right w:w="100" w:type="dxa"/>
            </w:tcMar>
          </w:tcPr>
          <w:p w14:paraId="5B1D66F5" w14:textId="77777777" w:rsidR="00EC319E" w:rsidRDefault="00EC319E">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203AB22" w14:textId="64D6A67F" w:rsidR="00EC319E" w:rsidRPr="00EC319E" w:rsidRDefault="00EC319E" w:rsidP="00027AF2">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sidRPr="00EC319E">
              <w:rPr>
                <w:rFonts w:ascii="Times New Roman" w:eastAsia="Times New Roman" w:hAnsi="Times New Roman" w:cs="Times New Roman"/>
                <w:color w:val="000000"/>
                <w:sz w:val="24"/>
                <w:szCs w:val="24"/>
              </w:rPr>
              <w:t xml:space="preserve">2.2.7. </w:t>
            </w:r>
            <w:r w:rsidRPr="00D8597F">
              <w:rPr>
                <w:rFonts w:ascii="Times New Roman" w:eastAsia="Times New Roman" w:hAnsi="Times New Roman" w:cs="Times New Roman"/>
                <w:sz w:val="24"/>
                <w:szCs w:val="24"/>
              </w:rPr>
              <w:t xml:space="preserve">Оптимізація маршрутів пацієнтів для забезпечення доступності спеціалізованої медичної допомоги за пріоритетними видами медичних послуг (медична допомога при пологах, хворим новонародженим, при гострому мозковому інсульті, гострому інфаркті міокарда, </w:t>
            </w:r>
            <w:proofErr w:type="spellStart"/>
            <w:r w:rsidRPr="00D8597F">
              <w:rPr>
                <w:rFonts w:ascii="Times New Roman" w:eastAsia="Times New Roman" w:hAnsi="Times New Roman" w:cs="Times New Roman"/>
                <w:sz w:val="24"/>
                <w:szCs w:val="24"/>
              </w:rPr>
              <w:t>політравмі</w:t>
            </w:r>
            <w:proofErr w:type="spellEnd"/>
            <w:r w:rsidRPr="00D8597F">
              <w:rPr>
                <w:rFonts w:ascii="Times New Roman" w:eastAsia="Times New Roman" w:hAnsi="Times New Roman" w:cs="Times New Roman"/>
                <w:sz w:val="24"/>
                <w:szCs w:val="24"/>
              </w:rPr>
              <w:t>, надзвичайних ситуаціях)</w:t>
            </w:r>
          </w:p>
        </w:tc>
      </w:tr>
      <w:tr w:rsidR="00EC319E" w14:paraId="103BDD8F" w14:textId="77777777" w:rsidTr="00DE0DA8">
        <w:trPr>
          <w:trHeight w:val="1320"/>
        </w:trPr>
        <w:tc>
          <w:tcPr>
            <w:tcW w:w="3744" w:type="dxa"/>
            <w:vMerge/>
            <w:tcBorders>
              <w:left w:val="single" w:sz="4" w:space="0" w:color="000000"/>
              <w:right w:val="single" w:sz="4" w:space="0" w:color="000000"/>
            </w:tcBorders>
            <w:tcMar>
              <w:top w:w="100" w:type="dxa"/>
              <w:left w:w="100" w:type="dxa"/>
              <w:bottom w:w="100" w:type="dxa"/>
              <w:right w:w="100" w:type="dxa"/>
            </w:tcMar>
          </w:tcPr>
          <w:p w14:paraId="0735928A" w14:textId="77777777" w:rsidR="00EC319E" w:rsidRDefault="00EC319E">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D437713" w14:textId="339C0812" w:rsidR="00EC319E" w:rsidRPr="00EC319E" w:rsidRDefault="00EC319E" w:rsidP="00027AF2">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sidRPr="00EC319E">
              <w:rPr>
                <w:rFonts w:ascii="Times New Roman" w:eastAsia="Times New Roman" w:hAnsi="Times New Roman" w:cs="Times New Roman"/>
                <w:color w:val="000000"/>
                <w:sz w:val="24"/>
                <w:szCs w:val="24"/>
              </w:rPr>
              <w:t>2.2.8. </w:t>
            </w:r>
            <w:r w:rsidRPr="00EC319E">
              <w:rPr>
                <w:rFonts w:ascii="Times New Roman" w:eastAsia="Times New Roman" w:hAnsi="Times New Roman" w:cs="Times New Roman"/>
                <w:sz w:val="24"/>
                <w:szCs w:val="24"/>
              </w:rPr>
              <w:t xml:space="preserve">Розвиток системи надання спеціалізованої кардіологічної та кардіохірургічної допомоги шляхом створення філій КНП “Хмельницький обласний серцево-судинний центр” у містах Нетішин і Кам’янець-Подільський та </w:t>
            </w:r>
            <w:proofErr w:type="spellStart"/>
            <w:r w:rsidRPr="00EC319E">
              <w:rPr>
                <w:rFonts w:ascii="Times New Roman" w:eastAsia="Times New Roman" w:hAnsi="Times New Roman" w:cs="Times New Roman"/>
                <w:sz w:val="24"/>
                <w:szCs w:val="24"/>
              </w:rPr>
              <w:t>перинатальної</w:t>
            </w:r>
            <w:proofErr w:type="spellEnd"/>
            <w:r w:rsidRPr="00EC319E">
              <w:rPr>
                <w:rFonts w:ascii="Times New Roman" w:eastAsia="Times New Roman" w:hAnsi="Times New Roman" w:cs="Times New Roman"/>
                <w:sz w:val="24"/>
                <w:szCs w:val="24"/>
              </w:rPr>
              <w:t xml:space="preserve"> шляхом створення регіонального </w:t>
            </w:r>
            <w:proofErr w:type="spellStart"/>
            <w:r w:rsidRPr="00EC319E">
              <w:rPr>
                <w:rFonts w:ascii="Times New Roman" w:eastAsia="Times New Roman" w:hAnsi="Times New Roman" w:cs="Times New Roman"/>
                <w:sz w:val="24"/>
                <w:szCs w:val="24"/>
              </w:rPr>
              <w:t>перинатального</w:t>
            </w:r>
            <w:proofErr w:type="spellEnd"/>
            <w:r w:rsidRPr="00EC319E">
              <w:rPr>
                <w:rFonts w:ascii="Times New Roman" w:eastAsia="Times New Roman" w:hAnsi="Times New Roman" w:cs="Times New Roman"/>
                <w:sz w:val="24"/>
                <w:szCs w:val="24"/>
              </w:rPr>
              <w:t xml:space="preserve"> центру на базі КНП “Шепетівська багатопрофільна лікарня” Шепетівської міської ради</w:t>
            </w:r>
          </w:p>
        </w:tc>
      </w:tr>
      <w:tr w:rsidR="00EC319E" w14:paraId="0C4BA484" w14:textId="77777777" w:rsidTr="00DE0DA8">
        <w:trPr>
          <w:trHeight w:val="506"/>
        </w:trPr>
        <w:tc>
          <w:tcPr>
            <w:tcW w:w="3744" w:type="dxa"/>
            <w:vMerge/>
            <w:tcBorders>
              <w:left w:val="single" w:sz="4" w:space="0" w:color="000000"/>
              <w:right w:val="single" w:sz="4" w:space="0" w:color="000000"/>
            </w:tcBorders>
            <w:tcMar>
              <w:top w:w="100" w:type="dxa"/>
              <w:left w:w="100" w:type="dxa"/>
              <w:bottom w:w="100" w:type="dxa"/>
              <w:right w:w="100" w:type="dxa"/>
            </w:tcMar>
          </w:tcPr>
          <w:p w14:paraId="63AF7FA1" w14:textId="77777777" w:rsidR="00EC319E" w:rsidRDefault="00EC319E">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EC024AB" w14:textId="076DDDC4" w:rsidR="00EC319E" w:rsidRPr="00EC319E" w:rsidRDefault="00EC319E" w:rsidP="00027AF2">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sidRPr="00EC319E">
              <w:rPr>
                <w:rFonts w:ascii="Times New Roman" w:eastAsia="Times New Roman" w:hAnsi="Times New Roman" w:cs="Times New Roman"/>
                <w:color w:val="000000"/>
                <w:sz w:val="24"/>
                <w:szCs w:val="24"/>
              </w:rPr>
              <w:t xml:space="preserve">2.2.9. </w:t>
            </w:r>
            <w:r w:rsidRPr="00D8597F">
              <w:rPr>
                <w:rFonts w:ascii="Times New Roman" w:eastAsia="Times New Roman" w:hAnsi="Times New Roman" w:cs="Times New Roman"/>
                <w:sz w:val="24"/>
                <w:szCs w:val="24"/>
              </w:rPr>
              <w:t>Удосконалення надання екстреної медичної допомоги населенню області</w:t>
            </w:r>
          </w:p>
        </w:tc>
      </w:tr>
      <w:tr w:rsidR="00EC319E" w14:paraId="050B7E71" w14:textId="77777777" w:rsidTr="00DE0DA8">
        <w:trPr>
          <w:trHeight w:val="830"/>
        </w:trPr>
        <w:tc>
          <w:tcPr>
            <w:tcW w:w="3744" w:type="dxa"/>
            <w:vMerge/>
            <w:tcBorders>
              <w:left w:val="single" w:sz="4" w:space="0" w:color="000000"/>
              <w:right w:val="single" w:sz="4" w:space="0" w:color="000000"/>
            </w:tcBorders>
            <w:tcMar>
              <w:top w:w="100" w:type="dxa"/>
              <w:left w:w="100" w:type="dxa"/>
              <w:bottom w:w="100" w:type="dxa"/>
              <w:right w:w="100" w:type="dxa"/>
            </w:tcMar>
          </w:tcPr>
          <w:p w14:paraId="4CF3211D" w14:textId="77777777" w:rsidR="00EC319E" w:rsidRDefault="00EC319E">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64A221D" w14:textId="6D4E9CEA" w:rsidR="00EC319E" w:rsidRPr="00EC319E" w:rsidRDefault="00EC319E" w:rsidP="00EC319E">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sidRPr="00EC319E">
              <w:rPr>
                <w:rFonts w:ascii="Times New Roman" w:eastAsia="Times New Roman" w:hAnsi="Times New Roman" w:cs="Times New Roman"/>
                <w:color w:val="000000"/>
                <w:sz w:val="24"/>
                <w:szCs w:val="24"/>
              </w:rPr>
              <w:t xml:space="preserve">2.2.10. </w:t>
            </w:r>
            <w:r w:rsidRPr="00D8597F">
              <w:rPr>
                <w:rFonts w:ascii="Times New Roman" w:eastAsia="Times New Roman" w:hAnsi="Times New Roman" w:cs="Times New Roman"/>
                <w:sz w:val="24"/>
                <w:szCs w:val="24"/>
              </w:rPr>
              <w:t xml:space="preserve">Розвиток </w:t>
            </w:r>
            <w:proofErr w:type="spellStart"/>
            <w:r w:rsidRPr="00D8597F">
              <w:rPr>
                <w:rFonts w:ascii="Times New Roman" w:eastAsia="Times New Roman" w:hAnsi="Times New Roman" w:cs="Times New Roman"/>
                <w:sz w:val="24"/>
                <w:szCs w:val="24"/>
              </w:rPr>
              <w:t>трансплантології</w:t>
            </w:r>
            <w:proofErr w:type="spellEnd"/>
            <w:r w:rsidRPr="00D8597F">
              <w:rPr>
                <w:rFonts w:ascii="Times New Roman" w:eastAsia="Times New Roman" w:hAnsi="Times New Roman" w:cs="Times New Roman"/>
                <w:sz w:val="24"/>
                <w:szCs w:val="24"/>
              </w:rPr>
              <w:t xml:space="preserve"> на базі ЗОЗ: КНП “Хмельницька обласна лікарня</w:t>
            </w:r>
            <w:r w:rsidRPr="00EC319E">
              <w:rPr>
                <w:rFonts w:ascii="Times New Roman" w:eastAsia="Times New Roman" w:hAnsi="Times New Roman" w:cs="Times New Roman"/>
                <w:sz w:val="24"/>
                <w:szCs w:val="24"/>
              </w:rPr>
              <w:t>”</w:t>
            </w:r>
            <w:r w:rsidRPr="00D8597F">
              <w:rPr>
                <w:rFonts w:ascii="Times New Roman" w:eastAsia="Times New Roman" w:hAnsi="Times New Roman" w:cs="Times New Roman"/>
                <w:sz w:val="24"/>
                <w:szCs w:val="24"/>
              </w:rPr>
              <w:t xml:space="preserve"> ХОР та КНП “Хмельницький обласний серцево-судинний центр” ХОР</w:t>
            </w:r>
          </w:p>
        </w:tc>
      </w:tr>
      <w:tr w:rsidR="00EC319E" w14:paraId="304B2C7C" w14:textId="77777777" w:rsidTr="00EC319E">
        <w:trPr>
          <w:trHeight w:val="546"/>
        </w:trPr>
        <w:tc>
          <w:tcPr>
            <w:tcW w:w="3744" w:type="dxa"/>
            <w:vMerge/>
            <w:tcBorders>
              <w:left w:val="single" w:sz="4" w:space="0" w:color="000000"/>
              <w:bottom w:val="single" w:sz="4" w:space="0" w:color="000000"/>
              <w:right w:val="single" w:sz="4" w:space="0" w:color="000000"/>
            </w:tcBorders>
            <w:tcMar>
              <w:top w:w="100" w:type="dxa"/>
              <w:left w:w="100" w:type="dxa"/>
              <w:bottom w:w="100" w:type="dxa"/>
              <w:right w:w="100" w:type="dxa"/>
            </w:tcMar>
          </w:tcPr>
          <w:p w14:paraId="4170E992" w14:textId="77777777" w:rsidR="00EC319E" w:rsidRDefault="00EC319E">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3BD4D4C" w14:textId="06EAC008" w:rsidR="00EC319E" w:rsidRPr="00EC319E" w:rsidRDefault="00EC319E" w:rsidP="00EC319E">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sidRPr="00EC319E">
              <w:rPr>
                <w:rFonts w:ascii="Times New Roman" w:eastAsia="Times New Roman" w:hAnsi="Times New Roman" w:cs="Times New Roman"/>
                <w:sz w:val="24"/>
                <w:szCs w:val="24"/>
              </w:rPr>
              <w:t xml:space="preserve">2.2.11. </w:t>
            </w:r>
            <w:r w:rsidRPr="00D8597F">
              <w:rPr>
                <w:rFonts w:ascii="Times New Roman" w:eastAsia="Times New Roman" w:hAnsi="Times New Roman" w:cs="Times New Roman"/>
                <w:sz w:val="24"/>
                <w:szCs w:val="24"/>
              </w:rPr>
              <w:t>Покращення цифрової грамотності медичних працівників закладів охорони здоров'я області</w:t>
            </w:r>
            <w:r w:rsidRPr="00EC319E">
              <w:rPr>
                <w:rFonts w:ascii="Times New Roman" w:eastAsia="Times New Roman" w:hAnsi="Times New Roman" w:cs="Times New Roman"/>
                <w:sz w:val="24"/>
                <w:szCs w:val="24"/>
              </w:rPr>
              <w:t>.</w:t>
            </w:r>
          </w:p>
        </w:tc>
      </w:tr>
      <w:tr w:rsidR="0014662A" w14:paraId="42BFB3C3" w14:textId="77777777" w:rsidTr="002B01D8">
        <w:trPr>
          <w:trHeight w:val="1026"/>
        </w:trPr>
        <w:tc>
          <w:tcPr>
            <w:tcW w:w="3744" w:type="dxa"/>
            <w:vMerge w:val="restar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4FE689A" w14:textId="77777777"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2.3. Підвищення доступності публічних послуг і стандартів їх надання</w:t>
            </w: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EFFB496" w14:textId="77777777"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2.3.1. Підвищення доступності адміністративних послуг для жителів територіальних громад шляхом розширення мережі </w:t>
            </w:r>
            <w:proofErr w:type="spellStart"/>
            <w:r>
              <w:rPr>
                <w:rFonts w:ascii="Times New Roman" w:eastAsia="Times New Roman" w:hAnsi="Times New Roman" w:cs="Times New Roman"/>
                <w:color w:val="000000"/>
                <w:sz w:val="24"/>
                <w:szCs w:val="24"/>
              </w:rPr>
              <w:t>ЦНАПів</w:t>
            </w:r>
            <w:proofErr w:type="spellEnd"/>
            <w:r>
              <w:rPr>
                <w:rFonts w:ascii="Times New Roman" w:eastAsia="Times New Roman" w:hAnsi="Times New Roman" w:cs="Times New Roman"/>
                <w:color w:val="000000"/>
                <w:sz w:val="24"/>
                <w:szCs w:val="24"/>
              </w:rPr>
              <w:t>, віддалених робочих місць, у тому числі у громадах з населенням менше 10 тис. мешканців</w:t>
            </w:r>
          </w:p>
        </w:tc>
      </w:tr>
      <w:tr w:rsidR="0014662A" w14:paraId="0CCE20E5" w14:textId="77777777" w:rsidTr="002B01D8">
        <w:trPr>
          <w:trHeight w:val="420"/>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F600E70"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16CD48"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2.3.2. Формування основ для створення “розумних” громад шляхом створення компонентів розумного міста</w:t>
            </w:r>
          </w:p>
        </w:tc>
      </w:tr>
      <w:tr w:rsidR="0014662A" w14:paraId="22884F20" w14:textId="77777777" w:rsidTr="002B01D8">
        <w:trPr>
          <w:trHeight w:val="549"/>
        </w:trPr>
        <w:tc>
          <w:tcPr>
            <w:tcW w:w="3744" w:type="dxa"/>
            <w:vMerge w:val="restar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AD0AD95" w14:textId="77777777"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2.4  Підвищення мобільності мешканців області</w:t>
            </w: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2A01668" w14:textId="470A29F2" w:rsidR="0014662A" w:rsidRPr="002B01D8"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pacing w:val="-4"/>
                <w:sz w:val="24"/>
                <w:szCs w:val="24"/>
              </w:rPr>
            </w:pPr>
            <w:r w:rsidRPr="002B01D8">
              <w:rPr>
                <w:rFonts w:ascii="Times New Roman" w:eastAsia="Times New Roman" w:hAnsi="Times New Roman" w:cs="Times New Roman"/>
                <w:color w:val="000000"/>
                <w:spacing w:val="-4"/>
                <w:sz w:val="24"/>
                <w:szCs w:val="24"/>
              </w:rPr>
              <w:t xml:space="preserve">2.4.1. </w:t>
            </w:r>
            <w:r w:rsidR="00A212F0" w:rsidRPr="002B01D8">
              <w:rPr>
                <w:rFonts w:ascii="Times New Roman" w:eastAsia="Times New Roman" w:hAnsi="Times New Roman" w:cs="Times New Roman"/>
                <w:color w:val="000000"/>
                <w:spacing w:val="-4"/>
                <w:sz w:val="24"/>
                <w:szCs w:val="24"/>
              </w:rPr>
              <w:t>У</w:t>
            </w:r>
            <w:r w:rsidRPr="002B01D8">
              <w:rPr>
                <w:rFonts w:ascii="Times New Roman" w:eastAsia="Times New Roman" w:hAnsi="Times New Roman" w:cs="Times New Roman"/>
                <w:color w:val="000000"/>
                <w:spacing w:val="-4"/>
                <w:sz w:val="24"/>
                <w:szCs w:val="24"/>
              </w:rPr>
              <w:t>провадження автоматизованих транспортних систем для поліпшення якості послуг громадського транспорту</w:t>
            </w:r>
          </w:p>
        </w:tc>
      </w:tr>
      <w:tr w:rsidR="0014662A" w14:paraId="2835152E" w14:textId="77777777" w:rsidTr="002B01D8">
        <w:trPr>
          <w:trHeight w:val="460"/>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2505311"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E8FA837"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2.4.2. Адаптація до потреб жителів маршрутної мережі приміського та міжміського громадського транспорту</w:t>
            </w:r>
          </w:p>
        </w:tc>
      </w:tr>
      <w:tr w:rsidR="0014662A" w14:paraId="5DD46DE8" w14:textId="77777777" w:rsidTr="002B01D8">
        <w:trPr>
          <w:trHeight w:val="459"/>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77A5F54"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CA7D648"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2.4.3. Забезпечення під'їздів до адміністративних центрів громад, соціально-важливих об'єктів, закладів охорони здоров'я, освіти, культурних та туристичних об'єктів, архітектурно-історичних пам'яток шляхом будівництва, </w:t>
            </w:r>
            <w:r>
              <w:rPr>
                <w:rFonts w:ascii="Times New Roman" w:eastAsia="Times New Roman" w:hAnsi="Times New Roman" w:cs="Times New Roman"/>
                <w:color w:val="000000"/>
                <w:sz w:val="24"/>
                <w:szCs w:val="24"/>
              </w:rPr>
              <w:lastRenderedPageBreak/>
              <w:t>реконструкції, ремонту та експлуатаційного утримання доріг загального користування</w:t>
            </w:r>
          </w:p>
        </w:tc>
      </w:tr>
      <w:tr w:rsidR="0014662A" w14:paraId="5D752DD2" w14:textId="77777777" w:rsidTr="002B01D8">
        <w:trPr>
          <w:trHeight w:val="243"/>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98950BF"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3EB85B4"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2.4.4. Підвищення рівня безпеки дорожнього руху</w:t>
            </w:r>
          </w:p>
        </w:tc>
      </w:tr>
      <w:tr w:rsidR="0014662A" w14:paraId="748E22C7" w14:textId="77777777" w:rsidTr="002B01D8">
        <w:trPr>
          <w:trHeight w:val="842"/>
        </w:trPr>
        <w:tc>
          <w:tcPr>
            <w:tcW w:w="3744" w:type="dxa"/>
            <w:vMerge w:val="restar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36BAC8D" w14:textId="77777777"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2.5. Реабілітація та реінтеграція  ветеранів та </w:t>
            </w:r>
            <w:proofErr w:type="spellStart"/>
            <w:r>
              <w:rPr>
                <w:rFonts w:ascii="Times New Roman" w:eastAsia="Times New Roman" w:hAnsi="Times New Roman" w:cs="Times New Roman"/>
                <w:color w:val="000000"/>
                <w:sz w:val="24"/>
                <w:szCs w:val="24"/>
              </w:rPr>
              <w:t>ветеранок</w:t>
            </w:r>
            <w:proofErr w:type="spellEnd"/>
            <w:r>
              <w:rPr>
                <w:rFonts w:ascii="Times New Roman" w:eastAsia="Times New Roman" w:hAnsi="Times New Roman" w:cs="Times New Roman"/>
                <w:color w:val="000000"/>
                <w:sz w:val="24"/>
                <w:szCs w:val="24"/>
              </w:rPr>
              <w:t>, членів їх сімей</w:t>
            </w: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4C78035"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2.5.1. Фінансово-консультаційна підтримка ветеранів і </w:t>
            </w:r>
            <w:proofErr w:type="spellStart"/>
            <w:r>
              <w:rPr>
                <w:rFonts w:ascii="Times New Roman" w:eastAsia="Times New Roman" w:hAnsi="Times New Roman" w:cs="Times New Roman"/>
                <w:color w:val="000000"/>
                <w:sz w:val="24"/>
                <w:szCs w:val="24"/>
              </w:rPr>
              <w:t>ветеранок</w:t>
            </w:r>
            <w:proofErr w:type="spellEnd"/>
            <w:r>
              <w:rPr>
                <w:rFonts w:ascii="Times New Roman" w:eastAsia="Times New Roman" w:hAnsi="Times New Roman" w:cs="Times New Roman"/>
                <w:color w:val="000000"/>
                <w:sz w:val="24"/>
                <w:szCs w:val="24"/>
              </w:rPr>
              <w:t xml:space="preserve"> для відкриття і розвитку власної справи, зокрема за рахунок місцевих бюджетів</w:t>
            </w:r>
          </w:p>
        </w:tc>
      </w:tr>
      <w:tr w:rsidR="0014662A" w14:paraId="5E06E5FB" w14:textId="77777777" w:rsidTr="002B01D8">
        <w:trPr>
          <w:trHeight w:val="279"/>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BD92EF9"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5EBB18B"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2.5.2. Запровадження програм підвищення кваліфікації/ перекваліфікації ветеранів та </w:t>
            </w:r>
            <w:proofErr w:type="spellStart"/>
            <w:r>
              <w:rPr>
                <w:rFonts w:ascii="Times New Roman" w:eastAsia="Times New Roman" w:hAnsi="Times New Roman" w:cs="Times New Roman"/>
                <w:color w:val="000000"/>
                <w:sz w:val="24"/>
                <w:szCs w:val="24"/>
              </w:rPr>
              <w:t>ветеранок</w:t>
            </w:r>
            <w:proofErr w:type="spellEnd"/>
          </w:p>
        </w:tc>
      </w:tr>
      <w:tr w:rsidR="0014662A" w14:paraId="24980A7E" w14:textId="77777777" w:rsidTr="002B01D8">
        <w:trPr>
          <w:trHeight w:val="765"/>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9B1A8C6"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FA47E8F"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2.5.3. Забезпечення доступності послуг медичної реабілітації для ветеранів та </w:t>
            </w:r>
            <w:proofErr w:type="spellStart"/>
            <w:r>
              <w:rPr>
                <w:rFonts w:ascii="Times New Roman" w:eastAsia="Times New Roman" w:hAnsi="Times New Roman" w:cs="Times New Roman"/>
                <w:color w:val="000000"/>
                <w:sz w:val="24"/>
                <w:szCs w:val="24"/>
              </w:rPr>
              <w:t>ветеранок</w:t>
            </w:r>
            <w:proofErr w:type="spellEnd"/>
            <w:r>
              <w:rPr>
                <w:rFonts w:ascii="Times New Roman" w:eastAsia="Times New Roman" w:hAnsi="Times New Roman" w:cs="Times New Roman"/>
                <w:color w:val="000000"/>
                <w:sz w:val="24"/>
                <w:szCs w:val="24"/>
              </w:rPr>
              <w:t xml:space="preserve"> на рівні територіальних громад</w:t>
            </w:r>
          </w:p>
        </w:tc>
      </w:tr>
      <w:tr w:rsidR="0014662A" w14:paraId="1C4B87B3" w14:textId="77777777" w:rsidTr="002B01D8">
        <w:trPr>
          <w:trHeight w:val="1035"/>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7D755BE"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B014F4A"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2.5.4. Підтримка фізичної та психологічної реабілітації, у тому числі з використанням культурних практик, ветеранів та </w:t>
            </w:r>
            <w:proofErr w:type="spellStart"/>
            <w:r>
              <w:rPr>
                <w:rFonts w:ascii="Times New Roman" w:eastAsia="Times New Roman" w:hAnsi="Times New Roman" w:cs="Times New Roman"/>
                <w:color w:val="000000"/>
                <w:sz w:val="24"/>
                <w:szCs w:val="24"/>
              </w:rPr>
              <w:t>ветеранок</w:t>
            </w:r>
            <w:proofErr w:type="spellEnd"/>
            <w:r>
              <w:rPr>
                <w:rFonts w:ascii="Times New Roman" w:eastAsia="Times New Roman" w:hAnsi="Times New Roman" w:cs="Times New Roman"/>
                <w:color w:val="000000"/>
                <w:sz w:val="24"/>
                <w:szCs w:val="24"/>
              </w:rPr>
              <w:t>, членів їх сімей на обласному, районному та місцевому рівнях</w:t>
            </w:r>
          </w:p>
        </w:tc>
      </w:tr>
      <w:tr w:rsidR="0014662A" w14:paraId="478DCA61" w14:textId="77777777" w:rsidTr="002B01D8">
        <w:trPr>
          <w:trHeight w:val="558"/>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8A1B240"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E3FFB06"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2.5.5. Реалізація заходів для підвищення мобільності осіб з інвалідністю внаслідок війни</w:t>
            </w:r>
          </w:p>
        </w:tc>
      </w:tr>
      <w:tr w:rsidR="0014662A" w14:paraId="0F089B8C" w14:textId="77777777" w:rsidTr="002B01D8">
        <w:trPr>
          <w:trHeight w:val="1320"/>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599C3BB"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6F6A445"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2.5.6. Розроблення комплексу місцевих та регіональних заходів та програм, спрямованих на посилення поваги до ветеранів і </w:t>
            </w:r>
            <w:proofErr w:type="spellStart"/>
            <w:r>
              <w:rPr>
                <w:rFonts w:ascii="Times New Roman" w:eastAsia="Times New Roman" w:hAnsi="Times New Roman" w:cs="Times New Roman"/>
                <w:color w:val="000000"/>
                <w:sz w:val="24"/>
                <w:szCs w:val="24"/>
              </w:rPr>
              <w:t>ветеранок</w:t>
            </w:r>
            <w:proofErr w:type="spellEnd"/>
            <w:r>
              <w:rPr>
                <w:rFonts w:ascii="Times New Roman" w:eastAsia="Times New Roman" w:hAnsi="Times New Roman" w:cs="Times New Roman"/>
                <w:color w:val="000000"/>
                <w:sz w:val="24"/>
                <w:szCs w:val="24"/>
              </w:rPr>
              <w:t>, та заходів з увічнення та вшанування пам’яті загиблих (померлих)  Захисників та Захисниць України</w:t>
            </w:r>
          </w:p>
        </w:tc>
      </w:tr>
      <w:tr w:rsidR="0014662A" w14:paraId="09D96435" w14:textId="77777777" w:rsidTr="002B01D8">
        <w:trPr>
          <w:trHeight w:val="765"/>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8441157"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65A1B62"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2.5.7. Забезпечення вирішення житлових питань ветеранів і </w:t>
            </w:r>
            <w:proofErr w:type="spellStart"/>
            <w:r>
              <w:rPr>
                <w:rFonts w:ascii="Times New Roman" w:eastAsia="Times New Roman" w:hAnsi="Times New Roman" w:cs="Times New Roman"/>
                <w:color w:val="000000"/>
                <w:sz w:val="24"/>
                <w:szCs w:val="24"/>
              </w:rPr>
              <w:t>ветеранок</w:t>
            </w:r>
            <w:proofErr w:type="spellEnd"/>
            <w:r>
              <w:rPr>
                <w:rFonts w:ascii="Times New Roman" w:eastAsia="Times New Roman" w:hAnsi="Times New Roman" w:cs="Times New Roman"/>
                <w:color w:val="000000"/>
                <w:sz w:val="24"/>
                <w:szCs w:val="24"/>
              </w:rPr>
              <w:t>, шляхом реалізації програм органами місцевого самоврядування</w:t>
            </w:r>
          </w:p>
        </w:tc>
      </w:tr>
      <w:tr w:rsidR="0014662A" w14:paraId="0B746DCB" w14:textId="77777777" w:rsidTr="002B01D8">
        <w:trPr>
          <w:trHeight w:val="1320"/>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3E6046A"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A445B6E"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2.5.8. Підтримка переходу від військової служби до цивільного життя ветеранів і </w:t>
            </w:r>
            <w:proofErr w:type="spellStart"/>
            <w:r>
              <w:rPr>
                <w:rFonts w:ascii="Times New Roman" w:eastAsia="Times New Roman" w:hAnsi="Times New Roman" w:cs="Times New Roman"/>
                <w:color w:val="000000"/>
                <w:sz w:val="24"/>
                <w:szCs w:val="24"/>
              </w:rPr>
              <w:t>ветеранок</w:t>
            </w:r>
            <w:proofErr w:type="spellEnd"/>
            <w:r>
              <w:rPr>
                <w:rFonts w:ascii="Times New Roman" w:eastAsia="Times New Roman" w:hAnsi="Times New Roman" w:cs="Times New Roman"/>
                <w:color w:val="000000"/>
                <w:sz w:val="24"/>
                <w:szCs w:val="24"/>
              </w:rPr>
              <w:t>, зокрема шляхом створення структурних підрозділів з питань ветеранської політики у територіальних громадах, а також введення посад фахівців із супроводу ветеранів війни та демобілізованих осіб</w:t>
            </w:r>
          </w:p>
        </w:tc>
      </w:tr>
      <w:tr w:rsidR="0014662A" w14:paraId="3AEFF3F0" w14:textId="77777777" w:rsidTr="002B01D8">
        <w:trPr>
          <w:trHeight w:val="753"/>
        </w:trPr>
        <w:tc>
          <w:tcPr>
            <w:tcW w:w="3744" w:type="dxa"/>
            <w:vMerge w:val="restar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CA4CEA1" w14:textId="77777777"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2.6. Соціальна підтримка населення та запобігання конфліктам</w:t>
            </w: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997ADB6" w14:textId="7139ABDF"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2.6.1. Збільшення кількості та доступності надавачів базових та інших соціальних послуг відповідно до потреб мешканців, у </w:t>
            </w:r>
            <w:r w:rsidR="005322EA">
              <w:rPr>
                <w:rFonts w:ascii="Times New Roman" w:eastAsia="Times New Roman" w:hAnsi="Times New Roman" w:cs="Times New Roman"/>
                <w:color w:val="000000"/>
                <w:sz w:val="24"/>
                <w:szCs w:val="24"/>
              </w:rPr>
              <w:t>співпраці з</w:t>
            </w:r>
            <w:r>
              <w:rPr>
                <w:rFonts w:ascii="Times New Roman" w:eastAsia="Times New Roman" w:hAnsi="Times New Roman" w:cs="Times New Roman"/>
                <w:color w:val="000000"/>
                <w:sz w:val="24"/>
                <w:szCs w:val="24"/>
              </w:rPr>
              <w:t xml:space="preserve"> територіальни</w:t>
            </w:r>
            <w:r w:rsidR="005322EA">
              <w:rPr>
                <w:rFonts w:ascii="Times New Roman" w:eastAsia="Times New Roman" w:hAnsi="Times New Roman" w:cs="Times New Roman"/>
                <w:color w:val="000000"/>
                <w:sz w:val="24"/>
                <w:szCs w:val="24"/>
              </w:rPr>
              <w:t>ми</w:t>
            </w:r>
            <w:r>
              <w:rPr>
                <w:rFonts w:ascii="Times New Roman" w:eastAsia="Times New Roman" w:hAnsi="Times New Roman" w:cs="Times New Roman"/>
                <w:color w:val="000000"/>
                <w:sz w:val="24"/>
                <w:szCs w:val="24"/>
              </w:rPr>
              <w:t xml:space="preserve"> громад</w:t>
            </w:r>
            <w:r w:rsidR="005322EA">
              <w:rPr>
                <w:rFonts w:ascii="Times New Roman" w:eastAsia="Times New Roman" w:hAnsi="Times New Roman" w:cs="Times New Roman"/>
                <w:color w:val="000000"/>
                <w:sz w:val="24"/>
                <w:szCs w:val="24"/>
              </w:rPr>
              <w:t>ами</w:t>
            </w:r>
          </w:p>
        </w:tc>
      </w:tr>
      <w:tr w:rsidR="0014662A" w14:paraId="485282CD" w14:textId="77777777" w:rsidTr="002B01D8">
        <w:trPr>
          <w:trHeight w:val="391"/>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26E0958"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2692F8F"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2.6.2. Створення </w:t>
            </w:r>
            <w:proofErr w:type="spellStart"/>
            <w:r>
              <w:rPr>
                <w:rFonts w:ascii="Times New Roman" w:eastAsia="Times New Roman" w:hAnsi="Times New Roman" w:cs="Times New Roman"/>
                <w:color w:val="000000"/>
                <w:sz w:val="24"/>
                <w:szCs w:val="24"/>
              </w:rPr>
              <w:t>безбар’єрного</w:t>
            </w:r>
            <w:proofErr w:type="spellEnd"/>
            <w:r>
              <w:rPr>
                <w:rFonts w:ascii="Times New Roman" w:eastAsia="Times New Roman" w:hAnsi="Times New Roman" w:cs="Times New Roman"/>
                <w:color w:val="000000"/>
                <w:sz w:val="24"/>
                <w:szCs w:val="24"/>
              </w:rPr>
              <w:t xml:space="preserve"> середовища для маломобільних груп населення</w:t>
            </w:r>
          </w:p>
        </w:tc>
      </w:tr>
      <w:tr w:rsidR="0014662A" w14:paraId="32AA87B7" w14:textId="77777777" w:rsidTr="002B01D8">
        <w:trPr>
          <w:trHeight w:val="765"/>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070C412"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11EB8F6"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2.6.3. Розвиток сімейних форм виховання: дитячих будинків сімейного типу, прийомних сімей та патронатних сімей</w:t>
            </w:r>
          </w:p>
        </w:tc>
      </w:tr>
      <w:tr w:rsidR="0014662A" w14:paraId="4E431B5C" w14:textId="77777777" w:rsidTr="002B01D8">
        <w:trPr>
          <w:trHeight w:val="236"/>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32542DC"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782C16B" w14:textId="68D37AD1"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2.6.4. Реалізація </w:t>
            </w:r>
            <w:proofErr w:type="spellStart"/>
            <w:r>
              <w:rPr>
                <w:rFonts w:ascii="Times New Roman" w:eastAsia="Times New Roman" w:hAnsi="Times New Roman" w:cs="Times New Roman"/>
                <w:color w:val="000000"/>
                <w:sz w:val="24"/>
                <w:szCs w:val="24"/>
              </w:rPr>
              <w:t>проєктів</w:t>
            </w:r>
            <w:proofErr w:type="spellEnd"/>
            <w:r>
              <w:rPr>
                <w:rFonts w:ascii="Times New Roman" w:eastAsia="Times New Roman" w:hAnsi="Times New Roman" w:cs="Times New Roman"/>
                <w:color w:val="000000"/>
                <w:sz w:val="24"/>
                <w:szCs w:val="24"/>
              </w:rPr>
              <w:t xml:space="preserve"> створення та збільшення фондів соціального житла територіальних громад</w:t>
            </w:r>
          </w:p>
        </w:tc>
      </w:tr>
      <w:tr w:rsidR="0014662A" w14:paraId="41440520" w14:textId="77777777" w:rsidTr="002B01D8">
        <w:trPr>
          <w:trHeight w:val="1589"/>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F7D6B10"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981526E"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2.6.5. Забезпечення житлом ВПО шляхом реконструкції об’єктів комунальної власності у громадах, виділення земельних ділянок комунальної форми власності територіальних громад для будівництва житла за рахунок коштів міжнародних, національних партнерів та бюджетів різних рівнів</w:t>
            </w:r>
          </w:p>
        </w:tc>
      </w:tr>
      <w:tr w:rsidR="0014662A" w14:paraId="11317A6C" w14:textId="77777777" w:rsidTr="002B01D8">
        <w:trPr>
          <w:trHeight w:val="695"/>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9857B2F"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0D39CC1" w14:textId="5023D46B" w:rsidR="0014662A" w:rsidRDefault="007003FE" w:rsidP="007003FE">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2.6.6. Організація просвітницької роботи щодо запобігання та врегулювання конфліктних ситуацій серед дітей та молоді</w:t>
            </w:r>
          </w:p>
        </w:tc>
      </w:tr>
      <w:tr w:rsidR="0014662A" w14:paraId="7E2A3A86" w14:textId="77777777" w:rsidTr="002B01D8">
        <w:trPr>
          <w:trHeight w:val="538"/>
        </w:trPr>
        <w:tc>
          <w:tcPr>
            <w:tcW w:w="3744" w:type="dxa"/>
            <w:vMerge w:val="restar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40A939A" w14:textId="77777777"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2.7. Підтримка молоді, сім’ї та відносин у родині</w:t>
            </w: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4CD2C52"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r w:rsidRPr="002B01D8">
              <w:rPr>
                <w:rFonts w:ascii="Times New Roman" w:eastAsia="Times New Roman" w:hAnsi="Times New Roman" w:cs="Times New Roman"/>
                <w:color w:val="000000"/>
                <w:spacing w:val="-4"/>
                <w:sz w:val="24"/>
                <w:szCs w:val="24"/>
              </w:rPr>
              <w:t xml:space="preserve">.7.1. Забезпечення </w:t>
            </w:r>
            <w:proofErr w:type="spellStart"/>
            <w:r w:rsidRPr="002B01D8">
              <w:rPr>
                <w:rFonts w:ascii="Times New Roman" w:eastAsia="Times New Roman" w:hAnsi="Times New Roman" w:cs="Times New Roman"/>
                <w:color w:val="000000"/>
                <w:spacing w:val="-4"/>
                <w:sz w:val="24"/>
                <w:szCs w:val="24"/>
              </w:rPr>
              <w:t>гендерно</w:t>
            </w:r>
            <w:proofErr w:type="spellEnd"/>
            <w:r w:rsidRPr="002B01D8">
              <w:rPr>
                <w:rFonts w:ascii="Times New Roman" w:eastAsia="Times New Roman" w:hAnsi="Times New Roman" w:cs="Times New Roman"/>
                <w:color w:val="000000"/>
                <w:spacing w:val="-4"/>
                <w:sz w:val="24"/>
                <w:szCs w:val="24"/>
              </w:rPr>
              <w:t xml:space="preserve"> орієнтованого підходу у вихованні дітей, подолання стереотипів щодо ролей у сім’ї</w:t>
            </w:r>
          </w:p>
        </w:tc>
      </w:tr>
      <w:tr w:rsidR="0014662A" w14:paraId="4FFCCE30" w14:textId="77777777" w:rsidTr="002B01D8">
        <w:trPr>
          <w:trHeight w:val="765"/>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51426E2"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1247DD9"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2.7.2. Запровадження неформальної освіти та інших заходів для продовження активного періоду життя літніх людей у соціумі та у родині</w:t>
            </w:r>
          </w:p>
        </w:tc>
      </w:tr>
      <w:tr w:rsidR="0014662A" w14:paraId="23CEC39A" w14:textId="77777777" w:rsidTr="002B01D8">
        <w:trPr>
          <w:trHeight w:val="765"/>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07EF7E8"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1F94B69"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2.7.3. Організація сприятливого середовища для самореалізації дітей та молоді, підтримка молодіжних центрів і просторів</w:t>
            </w:r>
          </w:p>
        </w:tc>
      </w:tr>
      <w:tr w:rsidR="0014662A" w14:paraId="7E27957A" w14:textId="77777777" w:rsidTr="002B01D8">
        <w:trPr>
          <w:trHeight w:val="517"/>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E32B739"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AABDC1A"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2.7.4. Підтримка репродуктивного здоров’я та розвиток відповідних програм</w:t>
            </w:r>
          </w:p>
        </w:tc>
      </w:tr>
      <w:tr w:rsidR="0014662A" w14:paraId="243350E5" w14:textId="77777777" w:rsidTr="002B01D8">
        <w:trPr>
          <w:trHeight w:val="495"/>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F9E66D3"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ADB9016" w14:textId="1D4E1313"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2.7.5. Подолання домашнього </w:t>
            </w:r>
            <w:r w:rsidR="005322EA">
              <w:rPr>
                <w:rFonts w:ascii="Times New Roman" w:eastAsia="Times New Roman" w:hAnsi="Times New Roman" w:cs="Times New Roman"/>
                <w:color w:val="000000"/>
                <w:sz w:val="24"/>
                <w:szCs w:val="24"/>
              </w:rPr>
              <w:t>та</w:t>
            </w:r>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гендерно</w:t>
            </w:r>
            <w:proofErr w:type="spellEnd"/>
            <w:r>
              <w:rPr>
                <w:rFonts w:ascii="Times New Roman" w:eastAsia="Times New Roman" w:hAnsi="Times New Roman" w:cs="Times New Roman"/>
                <w:color w:val="000000"/>
                <w:sz w:val="24"/>
                <w:szCs w:val="24"/>
              </w:rPr>
              <w:t xml:space="preserve"> зумовленого насильства</w:t>
            </w:r>
          </w:p>
        </w:tc>
      </w:tr>
      <w:tr w:rsidR="0014662A" w14:paraId="7FD57CCB" w14:textId="77777777" w:rsidTr="002B01D8">
        <w:trPr>
          <w:trHeight w:val="765"/>
        </w:trPr>
        <w:tc>
          <w:tcPr>
            <w:tcW w:w="3744" w:type="dxa"/>
            <w:vMerge w:val="restar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FB31DCF" w14:textId="77777777"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2.8. Формування культури  здорового способу життя</w:t>
            </w: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58B6603"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2.8.1. Розбудова спортивної та фізкультурно-оздоровчої інфраструктури, популяризація та підтримка розвитку спорту і фізичної культури</w:t>
            </w:r>
          </w:p>
        </w:tc>
      </w:tr>
      <w:tr w:rsidR="0014662A" w14:paraId="5F92D7A9" w14:textId="77777777" w:rsidTr="002B01D8">
        <w:trPr>
          <w:trHeight w:val="273"/>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C2173C1"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A627E44"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2.8.2. Розвиток та підтримка адаптивних видів спорту</w:t>
            </w:r>
          </w:p>
        </w:tc>
      </w:tr>
      <w:tr w:rsidR="0014662A" w14:paraId="06DAA995" w14:textId="77777777" w:rsidTr="002B01D8">
        <w:trPr>
          <w:trHeight w:val="765"/>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F6849E2"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EE7349F" w14:textId="66A1C9D4" w:rsidR="0014662A" w:rsidRDefault="00507DF5" w:rsidP="00027AF2">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2.8.3. </w:t>
            </w:r>
            <w:r w:rsidR="00027AF2">
              <w:rPr>
                <w:rFonts w:ascii="Times New Roman" w:eastAsia="Times New Roman" w:hAnsi="Times New Roman" w:cs="Times New Roman"/>
                <w:color w:val="000000"/>
                <w:sz w:val="24"/>
                <w:szCs w:val="24"/>
              </w:rPr>
              <w:t>Затвердження регіональної програми громадського здоров’я, яка направлена на покращення демографічної ситуації та продовження тривалості життя</w:t>
            </w:r>
          </w:p>
        </w:tc>
      </w:tr>
      <w:tr w:rsidR="0014662A" w14:paraId="6CD0EB9E" w14:textId="77777777" w:rsidTr="002B01D8">
        <w:trPr>
          <w:trHeight w:val="765"/>
        </w:trPr>
        <w:tc>
          <w:tcPr>
            <w:tcW w:w="3744" w:type="dxa"/>
            <w:vMerge w:val="restar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5F3A9B4" w14:textId="77777777"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2.9. Розвиток житлово-комунальної інфраструктури</w:t>
            </w: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FC25202"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2.9.1. Розвиток та модернізація систем централізованого водопостачання та централізованого водовідведення у населених пунктах області</w:t>
            </w:r>
          </w:p>
        </w:tc>
      </w:tr>
      <w:tr w:rsidR="0014662A" w14:paraId="6C09890C" w14:textId="77777777" w:rsidTr="002B01D8">
        <w:trPr>
          <w:trHeight w:val="354"/>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5EC04E3"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A842EEF"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2.9.2. Поліпшення якості житлово-комунальних послуг, модернізація ліфтового господарства</w:t>
            </w:r>
          </w:p>
        </w:tc>
      </w:tr>
      <w:tr w:rsidR="0014662A" w14:paraId="34A5E77E" w14:textId="77777777" w:rsidTr="002B01D8">
        <w:trPr>
          <w:trHeight w:val="495"/>
        </w:trPr>
        <w:tc>
          <w:tcPr>
            <w:tcW w:w="10265" w:type="dxa"/>
            <w:gridSpan w:val="2"/>
            <w:tcBorders>
              <w:top w:val="single" w:sz="4" w:space="0" w:color="000000"/>
              <w:left w:val="single" w:sz="4" w:space="0" w:color="000000"/>
              <w:bottom w:val="single" w:sz="4" w:space="0" w:color="000000"/>
              <w:right w:val="single" w:sz="4" w:space="0" w:color="000000"/>
            </w:tcBorders>
            <w:shd w:val="clear" w:color="auto" w:fill="A4C2F4"/>
            <w:tcMar>
              <w:top w:w="100" w:type="dxa"/>
              <w:left w:w="100" w:type="dxa"/>
              <w:bottom w:w="100" w:type="dxa"/>
              <w:right w:w="100" w:type="dxa"/>
            </w:tcMar>
          </w:tcPr>
          <w:p w14:paraId="44DB85B9" w14:textId="77777777"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СТРАТЕГІЧНА ЦІЛЬ 3.  ПІДТРИМКА СИЛ ОБОРОНИ І ПОСИЛЕННЯ СТІЙКОСТІ ДО БЕЗПЕКОВИХ ВИКЛИКІВ</w:t>
            </w:r>
          </w:p>
        </w:tc>
      </w:tr>
      <w:tr w:rsidR="0014662A" w14:paraId="152E792A" w14:textId="77777777" w:rsidTr="002B01D8">
        <w:trPr>
          <w:trHeight w:val="1875"/>
        </w:trPr>
        <w:tc>
          <w:tcPr>
            <w:tcW w:w="3744" w:type="dxa"/>
            <w:vMerge w:val="restar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BAEAC15" w14:textId="77777777"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3.1. Посилення спроможності реагування на надзвичайні ситуації, підтримки громадського правопорядку </w:t>
            </w: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70C7D44" w14:textId="355E3E43"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3.1.1. Нарощування кількості та утримання у належному стані об’єктів фонду захисних споруд цивільного захисту</w:t>
            </w:r>
            <w:r w:rsidR="005322EA">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з урахуванням принципів </w:t>
            </w:r>
            <w:proofErr w:type="spellStart"/>
            <w:r>
              <w:rPr>
                <w:rFonts w:ascii="Times New Roman" w:eastAsia="Times New Roman" w:hAnsi="Times New Roman" w:cs="Times New Roman"/>
                <w:color w:val="000000"/>
                <w:sz w:val="24"/>
                <w:szCs w:val="24"/>
              </w:rPr>
              <w:t>інклюзивності</w:t>
            </w:r>
            <w:proofErr w:type="spellEnd"/>
            <w:r>
              <w:rPr>
                <w:rFonts w:ascii="Times New Roman" w:eastAsia="Times New Roman" w:hAnsi="Times New Roman" w:cs="Times New Roman"/>
                <w:color w:val="000000"/>
                <w:sz w:val="24"/>
                <w:szCs w:val="24"/>
              </w:rPr>
              <w:t xml:space="preserve"> та </w:t>
            </w:r>
            <w:proofErr w:type="spellStart"/>
            <w:r>
              <w:rPr>
                <w:rFonts w:ascii="Times New Roman" w:eastAsia="Times New Roman" w:hAnsi="Times New Roman" w:cs="Times New Roman"/>
                <w:color w:val="000000"/>
                <w:sz w:val="24"/>
                <w:szCs w:val="24"/>
              </w:rPr>
              <w:t>безбар’єрності</w:t>
            </w:r>
            <w:proofErr w:type="spellEnd"/>
            <w:r w:rsidR="005322EA">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для потреб учасників освітнього процесу, пацієнтів/відвідувачів закладів охорони здоров’я, вихованців (підопічних) інтернатних установ соціального захисту, а також для об’єктів і місць масового перебування людей</w:t>
            </w:r>
          </w:p>
        </w:tc>
      </w:tr>
      <w:tr w:rsidR="0014662A" w14:paraId="41469486" w14:textId="77777777" w:rsidTr="002B01D8">
        <w:trPr>
          <w:trHeight w:val="524"/>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2EB0378"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CF0E9CF" w14:textId="19F4DAF9" w:rsidR="0014662A" w:rsidRDefault="002B01D8">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3.1.2. </w:t>
            </w:r>
            <w:r w:rsidR="00507DF5">
              <w:rPr>
                <w:rFonts w:ascii="Times New Roman" w:eastAsia="Times New Roman" w:hAnsi="Times New Roman" w:cs="Times New Roman"/>
                <w:color w:val="000000"/>
                <w:sz w:val="24"/>
                <w:szCs w:val="24"/>
              </w:rPr>
              <w:t xml:space="preserve">Модернізація територіальних/місцевих </w:t>
            </w:r>
            <w:proofErr w:type="spellStart"/>
            <w:r w:rsidR="00507DF5">
              <w:rPr>
                <w:rFonts w:ascii="Times New Roman" w:eastAsia="Times New Roman" w:hAnsi="Times New Roman" w:cs="Times New Roman"/>
                <w:color w:val="000000"/>
                <w:sz w:val="24"/>
                <w:szCs w:val="24"/>
              </w:rPr>
              <w:t>автоматизо</w:t>
            </w:r>
            <w:r>
              <w:rPr>
                <w:rFonts w:ascii="Times New Roman" w:eastAsia="Times New Roman" w:hAnsi="Times New Roman" w:cs="Times New Roman"/>
                <w:color w:val="000000"/>
                <w:sz w:val="24"/>
                <w:szCs w:val="24"/>
              </w:rPr>
              <w:t>-</w:t>
            </w:r>
            <w:r w:rsidR="00507DF5">
              <w:rPr>
                <w:rFonts w:ascii="Times New Roman" w:eastAsia="Times New Roman" w:hAnsi="Times New Roman" w:cs="Times New Roman"/>
                <w:color w:val="000000"/>
                <w:sz w:val="24"/>
                <w:szCs w:val="24"/>
              </w:rPr>
              <w:t>ваних</w:t>
            </w:r>
            <w:proofErr w:type="spellEnd"/>
            <w:r w:rsidR="00507DF5">
              <w:rPr>
                <w:rFonts w:ascii="Times New Roman" w:eastAsia="Times New Roman" w:hAnsi="Times New Roman" w:cs="Times New Roman"/>
                <w:color w:val="000000"/>
                <w:sz w:val="24"/>
                <w:szCs w:val="24"/>
              </w:rPr>
              <w:t xml:space="preserve"> систем централізованого оповіщення</w:t>
            </w:r>
          </w:p>
        </w:tc>
      </w:tr>
      <w:tr w:rsidR="0014662A" w14:paraId="43CEF64B" w14:textId="77777777" w:rsidTr="002B01D8">
        <w:trPr>
          <w:trHeight w:val="478"/>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BBCA8ED"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FA97A8B"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3.1.3. Відновлення пошкоджених або зруйнованих об’єктів внаслідок збройної агресії</w:t>
            </w:r>
          </w:p>
        </w:tc>
      </w:tr>
      <w:tr w:rsidR="0014662A" w14:paraId="766B722E" w14:textId="77777777" w:rsidTr="002B01D8">
        <w:trPr>
          <w:trHeight w:val="765"/>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5CB863E"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BE9E10D" w14:textId="44E3CBD4" w:rsidR="0014662A" w:rsidRDefault="002B01D8">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3.1.4. </w:t>
            </w:r>
            <w:r w:rsidR="00507DF5">
              <w:rPr>
                <w:rFonts w:ascii="Times New Roman" w:eastAsia="Times New Roman" w:hAnsi="Times New Roman" w:cs="Times New Roman"/>
                <w:color w:val="000000"/>
                <w:sz w:val="24"/>
                <w:szCs w:val="24"/>
              </w:rPr>
              <w:t xml:space="preserve">Утворення, оснащення та належне фінансування центрів безпеки у громадах, реалізація </w:t>
            </w:r>
            <w:proofErr w:type="spellStart"/>
            <w:r w:rsidR="00507DF5">
              <w:rPr>
                <w:rFonts w:ascii="Times New Roman" w:eastAsia="Times New Roman" w:hAnsi="Times New Roman" w:cs="Times New Roman"/>
                <w:color w:val="000000"/>
                <w:sz w:val="24"/>
                <w:szCs w:val="24"/>
              </w:rPr>
              <w:t>про</w:t>
            </w:r>
            <w:r w:rsidR="00A212F0">
              <w:rPr>
                <w:rFonts w:ascii="Times New Roman" w:eastAsia="Times New Roman" w:hAnsi="Times New Roman" w:cs="Times New Roman"/>
                <w:color w:val="000000"/>
                <w:sz w:val="24"/>
                <w:szCs w:val="24"/>
              </w:rPr>
              <w:t>є</w:t>
            </w:r>
            <w:r w:rsidR="00507DF5">
              <w:rPr>
                <w:rFonts w:ascii="Times New Roman" w:eastAsia="Times New Roman" w:hAnsi="Times New Roman" w:cs="Times New Roman"/>
                <w:color w:val="000000"/>
                <w:sz w:val="24"/>
                <w:szCs w:val="24"/>
              </w:rPr>
              <w:t>кту</w:t>
            </w:r>
            <w:proofErr w:type="spellEnd"/>
            <w:r w:rsidR="00507DF5">
              <w:rPr>
                <w:rFonts w:ascii="Times New Roman" w:eastAsia="Times New Roman" w:hAnsi="Times New Roman" w:cs="Times New Roman"/>
                <w:color w:val="000000"/>
                <w:sz w:val="24"/>
                <w:szCs w:val="24"/>
              </w:rPr>
              <w:t xml:space="preserve"> “Поліцейський офіцер громади”</w:t>
            </w:r>
          </w:p>
        </w:tc>
      </w:tr>
      <w:tr w:rsidR="0014662A" w14:paraId="46736BE4" w14:textId="77777777" w:rsidTr="002B01D8">
        <w:trPr>
          <w:trHeight w:val="765"/>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3085356"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171D133" w14:textId="0750B184" w:rsidR="0014662A" w:rsidRDefault="002B01D8">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3.1.5. </w:t>
            </w:r>
            <w:r w:rsidR="00507DF5">
              <w:rPr>
                <w:rFonts w:ascii="Times New Roman" w:eastAsia="Times New Roman" w:hAnsi="Times New Roman" w:cs="Times New Roman"/>
                <w:color w:val="000000"/>
                <w:sz w:val="24"/>
                <w:szCs w:val="24"/>
              </w:rPr>
              <w:t xml:space="preserve">Забезпечення функціонування у територіальних громадах </w:t>
            </w:r>
            <w:proofErr w:type="spellStart"/>
            <w:r w:rsidR="00507DF5">
              <w:rPr>
                <w:rFonts w:ascii="Times New Roman" w:eastAsia="Times New Roman" w:hAnsi="Times New Roman" w:cs="Times New Roman"/>
                <w:color w:val="000000"/>
                <w:sz w:val="24"/>
                <w:szCs w:val="24"/>
              </w:rPr>
              <w:t>пожежно</w:t>
            </w:r>
            <w:proofErr w:type="spellEnd"/>
            <w:r w:rsidR="00507DF5">
              <w:rPr>
                <w:rFonts w:ascii="Times New Roman" w:eastAsia="Times New Roman" w:hAnsi="Times New Roman" w:cs="Times New Roman"/>
                <w:color w:val="000000"/>
                <w:sz w:val="24"/>
                <w:szCs w:val="24"/>
              </w:rPr>
              <w:t>-рятувальних підрозділів місцевої та добровільної пожежної охорони</w:t>
            </w:r>
          </w:p>
        </w:tc>
      </w:tr>
      <w:tr w:rsidR="0014662A" w14:paraId="5FDFF5DB" w14:textId="77777777" w:rsidTr="002B01D8">
        <w:trPr>
          <w:trHeight w:val="601"/>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4FEE5EA"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1C724EA"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3.1.6. Організація навчань з питань надання </w:t>
            </w:r>
            <w:proofErr w:type="spellStart"/>
            <w:r>
              <w:rPr>
                <w:rFonts w:ascii="Times New Roman" w:eastAsia="Times New Roman" w:hAnsi="Times New Roman" w:cs="Times New Roman"/>
                <w:color w:val="000000"/>
                <w:sz w:val="24"/>
                <w:szCs w:val="24"/>
              </w:rPr>
              <w:t>домедичної</w:t>
            </w:r>
            <w:proofErr w:type="spellEnd"/>
            <w:r>
              <w:rPr>
                <w:rFonts w:ascii="Times New Roman" w:eastAsia="Times New Roman" w:hAnsi="Times New Roman" w:cs="Times New Roman"/>
                <w:color w:val="000000"/>
                <w:sz w:val="24"/>
                <w:szCs w:val="24"/>
              </w:rPr>
              <w:t xml:space="preserve"> допомоги та підготовки до дій у надзвичайних ситуаціях для цільових груп (освітяни, старшокласники, працівники соціальної сфери, інші немедичні працівники, професійні обов’язки яких пов’язані з наданням </w:t>
            </w:r>
            <w:proofErr w:type="spellStart"/>
            <w:r>
              <w:rPr>
                <w:rFonts w:ascii="Times New Roman" w:eastAsia="Times New Roman" w:hAnsi="Times New Roman" w:cs="Times New Roman"/>
                <w:color w:val="000000"/>
                <w:sz w:val="24"/>
                <w:szCs w:val="24"/>
              </w:rPr>
              <w:t>домедичної</w:t>
            </w:r>
            <w:proofErr w:type="spellEnd"/>
            <w:r>
              <w:rPr>
                <w:rFonts w:ascii="Times New Roman" w:eastAsia="Times New Roman" w:hAnsi="Times New Roman" w:cs="Times New Roman"/>
                <w:color w:val="000000"/>
                <w:sz w:val="24"/>
                <w:szCs w:val="24"/>
              </w:rPr>
              <w:t xml:space="preserve"> допомоги)</w:t>
            </w:r>
          </w:p>
        </w:tc>
      </w:tr>
      <w:tr w:rsidR="0014662A" w14:paraId="61BC2581" w14:textId="77777777" w:rsidTr="002B01D8">
        <w:trPr>
          <w:trHeight w:val="423"/>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DE7AC06"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BBF3760" w14:textId="2BB07CFB"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3.1.7. </w:t>
            </w:r>
            <w:r w:rsidR="007003FE" w:rsidRPr="007003FE">
              <w:rPr>
                <w:rFonts w:ascii="Times New Roman" w:eastAsia="Times New Roman" w:hAnsi="Times New Roman" w:cs="Times New Roman"/>
                <w:color w:val="000000"/>
                <w:sz w:val="24"/>
                <w:szCs w:val="24"/>
              </w:rPr>
              <w:t>Забезпечення безпеки населення на водних об'єктах області</w:t>
            </w:r>
          </w:p>
        </w:tc>
      </w:tr>
      <w:tr w:rsidR="0014662A" w14:paraId="28C628E7" w14:textId="77777777" w:rsidTr="002B01D8">
        <w:trPr>
          <w:trHeight w:val="1320"/>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9F7B895"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F70E31F" w14:textId="7D32F9D2" w:rsidR="0014662A" w:rsidRDefault="002B01D8">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3.1.8. </w:t>
            </w:r>
            <w:r w:rsidR="00507DF5">
              <w:rPr>
                <w:rFonts w:ascii="Times New Roman" w:eastAsia="Times New Roman" w:hAnsi="Times New Roman" w:cs="Times New Roman"/>
                <w:color w:val="000000"/>
                <w:sz w:val="24"/>
                <w:szCs w:val="24"/>
              </w:rPr>
              <w:t>По</w:t>
            </w:r>
            <w:r w:rsidR="005322EA">
              <w:rPr>
                <w:rFonts w:ascii="Times New Roman" w:eastAsia="Times New Roman" w:hAnsi="Times New Roman" w:cs="Times New Roman"/>
                <w:color w:val="000000"/>
                <w:sz w:val="24"/>
                <w:szCs w:val="24"/>
              </w:rPr>
              <w:t>ліпшення</w:t>
            </w:r>
            <w:r w:rsidR="00507DF5">
              <w:rPr>
                <w:rFonts w:ascii="Times New Roman" w:eastAsia="Times New Roman" w:hAnsi="Times New Roman" w:cs="Times New Roman"/>
                <w:color w:val="000000"/>
                <w:sz w:val="24"/>
                <w:szCs w:val="24"/>
              </w:rPr>
              <w:t xml:space="preserve"> кадрового і матеріально-технічного забезпечення закладів, які забезпечують готовність до надзвичайних ситуацій у сфері охорони здоров’я, та Хмельницького обласного центру екстреної медичної допомоги і медицини катастроф</w:t>
            </w:r>
          </w:p>
        </w:tc>
      </w:tr>
      <w:tr w:rsidR="0014662A" w14:paraId="04202D7A" w14:textId="77777777" w:rsidTr="002B01D8">
        <w:trPr>
          <w:trHeight w:val="425"/>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51BFD82"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DD94B08" w14:textId="171E7953" w:rsidR="0014662A" w:rsidRDefault="002B01D8">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3.1.9. </w:t>
            </w:r>
            <w:r w:rsidR="00507DF5">
              <w:rPr>
                <w:rFonts w:ascii="Times New Roman" w:eastAsia="Times New Roman" w:hAnsi="Times New Roman" w:cs="Times New Roman"/>
                <w:color w:val="000000"/>
                <w:sz w:val="24"/>
                <w:szCs w:val="24"/>
              </w:rPr>
              <w:t xml:space="preserve">Підвищення рівня </w:t>
            </w:r>
            <w:proofErr w:type="spellStart"/>
            <w:r w:rsidR="00507DF5">
              <w:rPr>
                <w:rFonts w:ascii="Times New Roman" w:eastAsia="Times New Roman" w:hAnsi="Times New Roman" w:cs="Times New Roman"/>
                <w:color w:val="000000"/>
                <w:sz w:val="24"/>
                <w:szCs w:val="24"/>
              </w:rPr>
              <w:t>кіберзахисту</w:t>
            </w:r>
            <w:proofErr w:type="spellEnd"/>
            <w:r w:rsidR="00507DF5">
              <w:rPr>
                <w:rFonts w:ascii="Times New Roman" w:eastAsia="Times New Roman" w:hAnsi="Times New Roman" w:cs="Times New Roman"/>
                <w:color w:val="000000"/>
                <w:sz w:val="24"/>
                <w:szCs w:val="24"/>
              </w:rPr>
              <w:t xml:space="preserve"> інформаційно-комунікаційних систем регіонального та місцевого рівнів</w:t>
            </w:r>
          </w:p>
        </w:tc>
      </w:tr>
      <w:tr w:rsidR="0014662A" w14:paraId="53FA5C69" w14:textId="77777777" w:rsidTr="002B01D8">
        <w:trPr>
          <w:trHeight w:val="932"/>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17D644E"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27DED03"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3.1.10. Запровадження фільтрації трафіку в приміщеннях органів місцевого самоврядування та закладів освіти, що включає автоматичне блокування ресурсів із ворожим контентом</w:t>
            </w:r>
          </w:p>
        </w:tc>
      </w:tr>
      <w:tr w:rsidR="0014662A" w14:paraId="22015F80" w14:textId="77777777" w:rsidTr="002B01D8">
        <w:trPr>
          <w:trHeight w:val="340"/>
        </w:trPr>
        <w:tc>
          <w:tcPr>
            <w:tcW w:w="3744" w:type="dxa"/>
            <w:vMerge w:val="restar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6B81D8F" w14:textId="2B93CB91"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3.2. Підтримка Сил</w:t>
            </w:r>
            <w:r w:rsidR="000B13D1">
              <w:rPr>
                <w:rFonts w:ascii="Times New Roman" w:eastAsia="Times New Roman" w:hAnsi="Times New Roman" w:cs="Times New Roman"/>
                <w:color w:val="000000"/>
                <w:sz w:val="24"/>
                <w:szCs w:val="24"/>
              </w:rPr>
              <w:t xml:space="preserve"> безпеки,</w:t>
            </w:r>
            <w:r>
              <w:rPr>
                <w:rFonts w:ascii="Times New Roman" w:eastAsia="Times New Roman" w:hAnsi="Times New Roman" w:cs="Times New Roman"/>
                <w:color w:val="000000"/>
                <w:sz w:val="24"/>
                <w:szCs w:val="24"/>
              </w:rPr>
              <w:t xml:space="preserve"> оборони та посилення обороноздатності на регіональному рівні</w:t>
            </w: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052C2A1" w14:textId="1F1530E2" w:rsidR="000B13D1" w:rsidRDefault="002B01D8" w:rsidP="000B13D1">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3.2.1. </w:t>
            </w:r>
            <w:r w:rsidR="00507DF5">
              <w:rPr>
                <w:rFonts w:ascii="Times New Roman" w:eastAsia="Times New Roman" w:hAnsi="Times New Roman" w:cs="Times New Roman"/>
                <w:color w:val="000000"/>
                <w:sz w:val="24"/>
                <w:szCs w:val="24"/>
              </w:rPr>
              <w:t xml:space="preserve">Фінансування </w:t>
            </w:r>
            <w:r w:rsidR="000B13D1">
              <w:rPr>
                <w:rFonts w:ascii="Times New Roman" w:eastAsia="Times New Roman" w:hAnsi="Times New Roman" w:cs="Times New Roman"/>
                <w:color w:val="000000"/>
                <w:sz w:val="24"/>
                <w:szCs w:val="24"/>
              </w:rPr>
              <w:t xml:space="preserve">обласних </w:t>
            </w:r>
            <w:r w:rsidR="00507DF5">
              <w:rPr>
                <w:rFonts w:ascii="Times New Roman" w:eastAsia="Times New Roman" w:hAnsi="Times New Roman" w:cs="Times New Roman"/>
                <w:color w:val="000000"/>
                <w:sz w:val="24"/>
                <w:szCs w:val="24"/>
              </w:rPr>
              <w:t xml:space="preserve">програм покращення матеріально-технічного забезпечення підрозділів </w:t>
            </w:r>
            <w:r w:rsidR="000B13D1">
              <w:rPr>
                <w:rFonts w:ascii="Times New Roman" w:eastAsia="Times New Roman" w:hAnsi="Times New Roman" w:cs="Times New Roman"/>
                <w:color w:val="000000"/>
                <w:sz w:val="24"/>
                <w:szCs w:val="24"/>
              </w:rPr>
              <w:t>Сил безпеки</w:t>
            </w:r>
            <w:r w:rsidR="00507DF5">
              <w:rPr>
                <w:rFonts w:ascii="Times New Roman" w:eastAsia="Times New Roman" w:hAnsi="Times New Roman" w:cs="Times New Roman"/>
                <w:color w:val="000000"/>
                <w:sz w:val="24"/>
                <w:szCs w:val="24"/>
              </w:rPr>
              <w:t xml:space="preserve"> та оборони</w:t>
            </w:r>
          </w:p>
        </w:tc>
      </w:tr>
      <w:tr w:rsidR="0014662A" w14:paraId="5F7308DF" w14:textId="77777777" w:rsidTr="002B01D8">
        <w:trPr>
          <w:trHeight w:val="423"/>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9B97024"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A0FE939" w14:textId="0F419AC5" w:rsidR="0014662A" w:rsidRDefault="002B01D8">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3.2.2. </w:t>
            </w:r>
            <w:r w:rsidR="000B13D1" w:rsidRPr="000B13D1">
              <w:rPr>
                <w:rFonts w:ascii="Times New Roman" w:eastAsia="Times New Roman" w:hAnsi="Times New Roman" w:cs="Times New Roman"/>
                <w:color w:val="000000"/>
                <w:sz w:val="24"/>
                <w:szCs w:val="24"/>
              </w:rPr>
              <w:t>Заходи з підготовки населення до національного спротиву</w:t>
            </w:r>
          </w:p>
        </w:tc>
      </w:tr>
      <w:tr w:rsidR="0014662A" w14:paraId="6396F982" w14:textId="77777777" w:rsidTr="002B01D8">
        <w:trPr>
          <w:trHeight w:val="1035"/>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B2832B2"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02DAEC8"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3.2.3. Формування матеріально-технічної бази та кадрового забезпечення для викладання предмету “Захист України” у закладах загальної середньої освіти із залученням ветеранів/ </w:t>
            </w:r>
            <w:proofErr w:type="spellStart"/>
            <w:r>
              <w:rPr>
                <w:rFonts w:ascii="Times New Roman" w:eastAsia="Times New Roman" w:hAnsi="Times New Roman" w:cs="Times New Roman"/>
                <w:color w:val="000000"/>
                <w:sz w:val="24"/>
                <w:szCs w:val="24"/>
              </w:rPr>
              <w:t>ветеранок</w:t>
            </w:r>
            <w:proofErr w:type="spellEnd"/>
          </w:p>
        </w:tc>
      </w:tr>
      <w:tr w:rsidR="0014662A" w14:paraId="27D1F587" w14:textId="77777777" w:rsidTr="002B01D8">
        <w:trPr>
          <w:trHeight w:val="765"/>
        </w:trPr>
        <w:tc>
          <w:tcPr>
            <w:tcW w:w="3744" w:type="dxa"/>
            <w:vMerge w:val="restar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1EEDBAD" w14:textId="77777777"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3.3. Енергетична безпека та підвищення енергоефективності з урахуванням адаптації до зміни клімату</w:t>
            </w: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6E4175"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3.3.1. Формування та оновлення енергетичного балансу області та відповідних заходів регіонального та місцевих енергетичних планів</w:t>
            </w:r>
          </w:p>
        </w:tc>
      </w:tr>
      <w:tr w:rsidR="0014662A" w14:paraId="123EEDC2" w14:textId="77777777" w:rsidTr="002B01D8">
        <w:trPr>
          <w:trHeight w:val="141"/>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CC51595"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FD9D14A"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3.3.2. Розвиток розподіленої генерації електричної енергії</w:t>
            </w:r>
          </w:p>
        </w:tc>
      </w:tr>
      <w:tr w:rsidR="0014662A" w14:paraId="6A2C8D7E" w14:textId="77777777" w:rsidTr="002B01D8">
        <w:trPr>
          <w:trHeight w:val="502"/>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333F848"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BC89C9A" w14:textId="269DF018"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3.3.3. </w:t>
            </w:r>
            <w:r w:rsidR="00A212F0">
              <w:rPr>
                <w:rFonts w:ascii="Times New Roman" w:eastAsia="Times New Roman" w:hAnsi="Times New Roman" w:cs="Times New Roman"/>
                <w:color w:val="000000"/>
                <w:sz w:val="24"/>
                <w:szCs w:val="24"/>
              </w:rPr>
              <w:t>У</w:t>
            </w:r>
            <w:r>
              <w:rPr>
                <w:rFonts w:ascii="Times New Roman" w:eastAsia="Times New Roman" w:hAnsi="Times New Roman" w:cs="Times New Roman"/>
                <w:color w:val="000000"/>
                <w:sz w:val="24"/>
                <w:szCs w:val="24"/>
              </w:rPr>
              <w:t>провадження систем енергетичного менеджменту на рівні територіальних громад та області</w:t>
            </w:r>
          </w:p>
        </w:tc>
      </w:tr>
      <w:tr w:rsidR="0014662A" w14:paraId="50F8E346" w14:textId="77777777" w:rsidTr="002B01D8">
        <w:trPr>
          <w:trHeight w:val="457"/>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A3D1AE7"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53DDAA0"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3.3.4. Стимулювання створення енергетичних кооперативів (об’єднань співвласників генеруючих </w:t>
            </w:r>
            <w:proofErr w:type="spellStart"/>
            <w:r>
              <w:rPr>
                <w:rFonts w:ascii="Times New Roman" w:eastAsia="Times New Roman" w:hAnsi="Times New Roman" w:cs="Times New Roman"/>
                <w:color w:val="000000"/>
                <w:sz w:val="24"/>
                <w:szCs w:val="24"/>
              </w:rPr>
              <w:t>потужностей</w:t>
            </w:r>
            <w:proofErr w:type="spellEnd"/>
            <w:r>
              <w:rPr>
                <w:rFonts w:ascii="Times New Roman" w:eastAsia="Times New Roman" w:hAnsi="Times New Roman" w:cs="Times New Roman"/>
                <w:color w:val="000000"/>
                <w:sz w:val="24"/>
                <w:szCs w:val="24"/>
              </w:rPr>
              <w:t>)</w:t>
            </w:r>
          </w:p>
        </w:tc>
      </w:tr>
      <w:tr w:rsidR="0014662A" w14:paraId="7F4343B1" w14:textId="77777777" w:rsidTr="002B01D8">
        <w:trPr>
          <w:trHeight w:val="554"/>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733C247"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7B1136F"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3.3.5. Запровадження та розширення інструментів підтримки енергозберігаючих заходів, зокрема револьверних фондів</w:t>
            </w:r>
          </w:p>
        </w:tc>
      </w:tr>
      <w:tr w:rsidR="0014662A" w14:paraId="42672600" w14:textId="77777777" w:rsidTr="002B01D8">
        <w:trPr>
          <w:trHeight w:val="497"/>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288CA3F"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4C3B0EB" w14:textId="1F2C8B14" w:rsidR="0014662A" w:rsidRDefault="002B01D8">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3.3.6. </w:t>
            </w:r>
            <w:r w:rsidR="00507DF5">
              <w:rPr>
                <w:rFonts w:ascii="Times New Roman" w:eastAsia="Times New Roman" w:hAnsi="Times New Roman" w:cs="Times New Roman"/>
                <w:color w:val="000000"/>
                <w:sz w:val="24"/>
                <w:szCs w:val="24"/>
              </w:rPr>
              <w:t xml:space="preserve">Використання скидного тепла енергогенеруючих </w:t>
            </w:r>
            <w:proofErr w:type="spellStart"/>
            <w:r w:rsidR="00507DF5">
              <w:rPr>
                <w:rFonts w:ascii="Times New Roman" w:eastAsia="Times New Roman" w:hAnsi="Times New Roman" w:cs="Times New Roman"/>
                <w:color w:val="000000"/>
                <w:sz w:val="24"/>
                <w:szCs w:val="24"/>
              </w:rPr>
              <w:t>потужностей</w:t>
            </w:r>
            <w:proofErr w:type="spellEnd"/>
            <w:r w:rsidR="00507DF5">
              <w:rPr>
                <w:rFonts w:ascii="Times New Roman" w:eastAsia="Times New Roman" w:hAnsi="Times New Roman" w:cs="Times New Roman"/>
                <w:color w:val="000000"/>
                <w:sz w:val="24"/>
                <w:szCs w:val="24"/>
              </w:rPr>
              <w:t xml:space="preserve"> (ХАЕС)</w:t>
            </w:r>
          </w:p>
        </w:tc>
      </w:tr>
      <w:tr w:rsidR="0014662A" w14:paraId="76024536" w14:textId="77777777" w:rsidTr="002B01D8">
        <w:trPr>
          <w:trHeight w:val="1320"/>
        </w:trPr>
        <w:tc>
          <w:tcPr>
            <w:tcW w:w="3744" w:type="dxa"/>
            <w:vMerge w:val="restar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A29A6CB" w14:textId="77777777"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3.4. Зменшення негативного впливу на довкілля, збереження біологічного та ландшафтного різноманіття</w:t>
            </w: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AF07696" w14:textId="63D00D2A" w:rsidR="0014662A" w:rsidRDefault="002B01D8">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3.4.1. </w:t>
            </w:r>
            <w:r w:rsidR="00507DF5">
              <w:rPr>
                <w:rFonts w:ascii="Times New Roman" w:eastAsia="Times New Roman" w:hAnsi="Times New Roman" w:cs="Times New Roman"/>
                <w:color w:val="000000"/>
                <w:sz w:val="24"/>
                <w:szCs w:val="24"/>
              </w:rPr>
              <w:t>Підтримка ініціатив територіальних громад і національних природних парків “Подільські Товтри” та “Мале Полісся” щодо відтворення лісів, збереження біорізноманіття, у тому числі, збереження та відновлення природних екосистем</w:t>
            </w:r>
          </w:p>
        </w:tc>
      </w:tr>
      <w:tr w:rsidR="0014662A" w14:paraId="0101DC1F" w14:textId="77777777" w:rsidTr="002B01D8">
        <w:trPr>
          <w:trHeight w:val="1035"/>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0261809"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074EF01" w14:textId="7F8C02EC" w:rsidR="0014662A" w:rsidRDefault="002B01D8">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3.4.2. </w:t>
            </w:r>
            <w:r w:rsidR="00507DF5">
              <w:rPr>
                <w:rFonts w:ascii="Times New Roman" w:eastAsia="Times New Roman" w:hAnsi="Times New Roman" w:cs="Times New Roman"/>
                <w:color w:val="000000"/>
                <w:sz w:val="24"/>
                <w:szCs w:val="24"/>
              </w:rPr>
              <w:t>Розроблення документації із землеустрою для територій та об’єктів природно-заповідного фонду з метою подальшого внесення обмежень у використанні таких земель до Державного земельного кадастру</w:t>
            </w:r>
          </w:p>
        </w:tc>
      </w:tr>
      <w:tr w:rsidR="0014662A" w14:paraId="548C4F35" w14:textId="77777777" w:rsidTr="002B01D8">
        <w:trPr>
          <w:trHeight w:val="765"/>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F66542C"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3B7FDB1" w14:textId="664D9603" w:rsidR="0014662A" w:rsidRDefault="002B01D8">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3.4.3. </w:t>
            </w:r>
            <w:r w:rsidR="00507DF5">
              <w:rPr>
                <w:rFonts w:ascii="Times New Roman" w:eastAsia="Times New Roman" w:hAnsi="Times New Roman" w:cs="Times New Roman"/>
                <w:color w:val="000000"/>
                <w:sz w:val="24"/>
                <w:szCs w:val="24"/>
              </w:rPr>
              <w:t>Актуалізація та затвердження Регіонального плану управління відходами у Хмельницькій області. Забезпечення виконання його завдань</w:t>
            </w:r>
          </w:p>
        </w:tc>
      </w:tr>
      <w:tr w:rsidR="0014662A" w14:paraId="19E029BB" w14:textId="77777777" w:rsidTr="002B01D8">
        <w:trPr>
          <w:trHeight w:val="417"/>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5C79147"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41D0F48" w14:textId="6B04683C" w:rsidR="0014662A" w:rsidRDefault="002B01D8">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3.4.4. </w:t>
            </w:r>
            <w:r w:rsidR="00507DF5">
              <w:rPr>
                <w:rFonts w:ascii="Times New Roman" w:eastAsia="Times New Roman" w:hAnsi="Times New Roman" w:cs="Times New Roman"/>
                <w:color w:val="000000"/>
                <w:sz w:val="24"/>
                <w:szCs w:val="24"/>
              </w:rPr>
              <w:t>Моніторинг атмосферного повітря, ризиків та вразливості населення до зміни клімату</w:t>
            </w:r>
          </w:p>
        </w:tc>
      </w:tr>
      <w:tr w:rsidR="0014662A" w14:paraId="787EA329" w14:textId="77777777" w:rsidTr="002B01D8">
        <w:trPr>
          <w:trHeight w:val="1320"/>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7ADA60D"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BC8269F" w14:textId="6F905B21" w:rsidR="0014662A" w:rsidRDefault="002B01D8">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3.4.5. </w:t>
            </w:r>
            <w:r w:rsidR="00507DF5">
              <w:rPr>
                <w:rFonts w:ascii="Times New Roman" w:eastAsia="Times New Roman" w:hAnsi="Times New Roman" w:cs="Times New Roman"/>
                <w:color w:val="000000"/>
                <w:sz w:val="24"/>
                <w:szCs w:val="24"/>
              </w:rPr>
              <w:t>Відновлення та підтримання сприятливого гідрологічного режиму та санітарного стану водних об’єктів басейнів річок Південний Буг,  Дністер та Дніпро (</w:t>
            </w:r>
            <w:proofErr w:type="spellStart"/>
            <w:r w:rsidR="00507DF5">
              <w:rPr>
                <w:rFonts w:ascii="Times New Roman" w:eastAsia="Times New Roman" w:hAnsi="Times New Roman" w:cs="Times New Roman"/>
                <w:color w:val="000000"/>
                <w:sz w:val="24"/>
                <w:szCs w:val="24"/>
              </w:rPr>
              <w:t>суббасейну</w:t>
            </w:r>
            <w:proofErr w:type="spellEnd"/>
            <w:r w:rsidR="00507DF5">
              <w:rPr>
                <w:rFonts w:ascii="Times New Roman" w:eastAsia="Times New Roman" w:hAnsi="Times New Roman" w:cs="Times New Roman"/>
                <w:color w:val="000000"/>
                <w:sz w:val="24"/>
                <w:szCs w:val="24"/>
              </w:rPr>
              <w:t xml:space="preserve"> річки Прип’ять), берегоукріплення, реконструкція гідротехнічних споруд та рекультивація порушених земель</w:t>
            </w:r>
          </w:p>
        </w:tc>
      </w:tr>
      <w:tr w:rsidR="0014662A" w14:paraId="54D2AA6E" w14:textId="77777777" w:rsidTr="002B01D8">
        <w:trPr>
          <w:trHeight w:val="525"/>
        </w:trPr>
        <w:tc>
          <w:tcPr>
            <w:tcW w:w="3744" w:type="dxa"/>
            <w:vMerge w:val="restar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D465069" w14:textId="77777777"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3.5. Утвердження української національної та громадянської ідентичності</w:t>
            </w: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D879100"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3.5.1. Розвиток системи національного спротиву, у тому числі із залученням ветеранів / </w:t>
            </w:r>
            <w:proofErr w:type="spellStart"/>
            <w:r>
              <w:rPr>
                <w:rFonts w:ascii="Times New Roman" w:eastAsia="Times New Roman" w:hAnsi="Times New Roman" w:cs="Times New Roman"/>
                <w:color w:val="000000"/>
                <w:sz w:val="24"/>
                <w:szCs w:val="24"/>
              </w:rPr>
              <w:t>ветеранок</w:t>
            </w:r>
            <w:proofErr w:type="spellEnd"/>
          </w:p>
        </w:tc>
      </w:tr>
      <w:tr w:rsidR="0014662A" w14:paraId="29FC79E5" w14:textId="77777777" w:rsidTr="002B01D8">
        <w:trPr>
          <w:trHeight w:val="423"/>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0E11A80"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6C2607D" w14:textId="55168BE4" w:rsidR="0014662A" w:rsidRDefault="002B01D8">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3.5.2. </w:t>
            </w:r>
            <w:r w:rsidR="00507DF5">
              <w:rPr>
                <w:rFonts w:ascii="Times New Roman" w:eastAsia="Times New Roman" w:hAnsi="Times New Roman" w:cs="Times New Roman"/>
                <w:color w:val="000000"/>
                <w:sz w:val="24"/>
                <w:szCs w:val="24"/>
              </w:rPr>
              <w:t>Сприяння залученню молоді до громадської  та волонтерської діяльності</w:t>
            </w:r>
          </w:p>
        </w:tc>
      </w:tr>
      <w:tr w:rsidR="0014662A" w14:paraId="53F0F26C" w14:textId="77777777" w:rsidTr="002B01D8">
        <w:trPr>
          <w:trHeight w:val="504"/>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5DD21E7"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F6A8159" w14:textId="2BA686EE" w:rsidR="0014662A" w:rsidRDefault="002B01D8">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3.5.3. </w:t>
            </w:r>
            <w:r w:rsidR="00507DF5">
              <w:rPr>
                <w:rFonts w:ascii="Times New Roman" w:eastAsia="Times New Roman" w:hAnsi="Times New Roman" w:cs="Times New Roman"/>
                <w:color w:val="000000"/>
                <w:sz w:val="24"/>
                <w:szCs w:val="24"/>
              </w:rPr>
              <w:t>Зміцнення статусу української мови, сприяння її розвитку та популяризації</w:t>
            </w:r>
          </w:p>
        </w:tc>
      </w:tr>
      <w:tr w:rsidR="0014662A" w14:paraId="1E050513" w14:textId="77777777" w:rsidTr="002B01D8">
        <w:trPr>
          <w:trHeight w:val="765"/>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D90F0D3"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C73B575"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3.5.4. Осучаснення форм і методів надання культурних послуг, створення Центрів культурних послуг (креативних хабів) у територіальних громадах</w:t>
            </w:r>
          </w:p>
        </w:tc>
      </w:tr>
      <w:tr w:rsidR="0014662A" w14:paraId="427E2924" w14:textId="77777777" w:rsidTr="002B01D8">
        <w:trPr>
          <w:trHeight w:val="495"/>
        </w:trPr>
        <w:tc>
          <w:tcPr>
            <w:tcW w:w="10265" w:type="dxa"/>
            <w:gridSpan w:val="2"/>
            <w:tcBorders>
              <w:top w:val="single" w:sz="4" w:space="0" w:color="000000"/>
              <w:left w:val="single" w:sz="4" w:space="0" w:color="000000"/>
              <w:bottom w:val="single" w:sz="4" w:space="0" w:color="000000"/>
              <w:right w:val="single" w:sz="4" w:space="0" w:color="000000"/>
            </w:tcBorders>
            <w:shd w:val="clear" w:color="auto" w:fill="A4C2F4"/>
            <w:tcMar>
              <w:top w:w="100" w:type="dxa"/>
              <w:left w:w="100" w:type="dxa"/>
              <w:bottom w:w="100" w:type="dxa"/>
              <w:right w:w="100" w:type="dxa"/>
            </w:tcMar>
          </w:tcPr>
          <w:p w14:paraId="41A06CE3" w14:textId="77777777"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СТРАТЕГІЧНА ЦІЛЬ 4.  ПІДВИЩЕННЯ ЯКОСТІ УРЯДУВАННЯ НА МІСЦЕВОМУ ТА РЕГІОНАЛЬНОМУ РІВНЯХ</w:t>
            </w:r>
          </w:p>
        </w:tc>
      </w:tr>
      <w:tr w:rsidR="0014662A" w14:paraId="0A80B75A" w14:textId="77777777" w:rsidTr="002B01D8">
        <w:trPr>
          <w:trHeight w:val="495"/>
        </w:trPr>
        <w:tc>
          <w:tcPr>
            <w:tcW w:w="3744" w:type="dxa"/>
            <w:vMerge w:val="restar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CFD1A66" w14:textId="15F91C1F" w:rsidR="0014662A" w:rsidRDefault="002B01D8" w:rsidP="002B01D8">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4.1. </w:t>
            </w:r>
            <w:r w:rsidR="00507DF5">
              <w:rPr>
                <w:rFonts w:ascii="Times New Roman" w:eastAsia="Times New Roman" w:hAnsi="Times New Roman" w:cs="Times New Roman"/>
                <w:color w:val="000000"/>
                <w:sz w:val="24"/>
                <w:szCs w:val="24"/>
              </w:rPr>
              <w:t xml:space="preserve">Активізація </w:t>
            </w:r>
            <w:proofErr w:type="spellStart"/>
            <w:r w:rsidR="00507DF5">
              <w:rPr>
                <w:rFonts w:ascii="Times New Roman" w:eastAsia="Times New Roman" w:hAnsi="Times New Roman" w:cs="Times New Roman"/>
                <w:color w:val="000000"/>
                <w:sz w:val="24"/>
                <w:szCs w:val="24"/>
              </w:rPr>
              <w:t>міжмуніципаль</w:t>
            </w:r>
            <w:proofErr w:type="spellEnd"/>
            <w:r>
              <w:rPr>
                <w:rFonts w:ascii="Times New Roman" w:eastAsia="Times New Roman" w:hAnsi="Times New Roman" w:cs="Times New Roman"/>
                <w:color w:val="000000"/>
                <w:sz w:val="24"/>
                <w:szCs w:val="24"/>
              </w:rPr>
              <w:t>-</w:t>
            </w:r>
            <w:r w:rsidR="00507DF5">
              <w:rPr>
                <w:rFonts w:ascii="Times New Roman" w:eastAsia="Times New Roman" w:hAnsi="Times New Roman" w:cs="Times New Roman"/>
                <w:color w:val="000000"/>
                <w:sz w:val="24"/>
                <w:szCs w:val="24"/>
              </w:rPr>
              <w:t xml:space="preserve">них, міжрегіональних та </w:t>
            </w:r>
            <w:r w:rsidR="00507DF5">
              <w:rPr>
                <w:rFonts w:ascii="Times New Roman" w:eastAsia="Times New Roman" w:hAnsi="Times New Roman" w:cs="Times New Roman"/>
                <w:color w:val="000000"/>
                <w:sz w:val="24"/>
                <w:szCs w:val="24"/>
              </w:rPr>
              <w:lastRenderedPageBreak/>
              <w:t xml:space="preserve">міжнародних </w:t>
            </w:r>
            <w:proofErr w:type="spellStart"/>
            <w:r w:rsidR="00507DF5">
              <w:rPr>
                <w:rFonts w:ascii="Times New Roman" w:eastAsia="Times New Roman" w:hAnsi="Times New Roman" w:cs="Times New Roman"/>
                <w:color w:val="000000"/>
                <w:sz w:val="24"/>
                <w:szCs w:val="24"/>
              </w:rPr>
              <w:t>партнерств</w:t>
            </w:r>
            <w:proofErr w:type="spellEnd"/>
            <w:r w:rsidR="00507DF5">
              <w:rPr>
                <w:rFonts w:ascii="Times New Roman" w:eastAsia="Times New Roman" w:hAnsi="Times New Roman" w:cs="Times New Roman"/>
                <w:color w:val="000000"/>
                <w:sz w:val="24"/>
                <w:szCs w:val="24"/>
              </w:rPr>
              <w:t xml:space="preserve"> на рівні громад та регіону</w:t>
            </w: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4EAB078" w14:textId="73811DEA" w:rsidR="0014662A" w:rsidRDefault="002B01D8">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4.1.1. </w:t>
            </w:r>
            <w:r w:rsidR="00507DF5">
              <w:rPr>
                <w:rFonts w:ascii="Times New Roman" w:eastAsia="Times New Roman" w:hAnsi="Times New Roman" w:cs="Times New Roman"/>
                <w:color w:val="000000"/>
                <w:sz w:val="24"/>
                <w:szCs w:val="24"/>
              </w:rPr>
              <w:t>Розвиток міжнародного територіального співробітництва</w:t>
            </w:r>
          </w:p>
        </w:tc>
      </w:tr>
      <w:tr w:rsidR="0014662A" w14:paraId="2761E8A6" w14:textId="77777777" w:rsidTr="002B01D8">
        <w:trPr>
          <w:trHeight w:val="594"/>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7069D50"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3CDC095" w14:textId="77777777"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4.1.2. Стимулювання співробітництва територіальних громад області, </w:t>
            </w:r>
            <w:proofErr w:type="spellStart"/>
            <w:r>
              <w:rPr>
                <w:rFonts w:ascii="Times New Roman" w:eastAsia="Times New Roman" w:hAnsi="Times New Roman" w:cs="Times New Roman"/>
                <w:color w:val="000000"/>
                <w:sz w:val="24"/>
                <w:szCs w:val="24"/>
              </w:rPr>
              <w:t>модерація</w:t>
            </w:r>
            <w:proofErr w:type="spellEnd"/>
            <w:r>
              <w:rPr>
                <w:rFonts w:ascii="Times New Roman" w:eastAsia="Times New Roman" w:hAnsi="Times New Roman" w:cs="Times New Roman"/>
                <w:color w:val="000000"/>
                <w:sz w:val="24"/>
                <w:szCs w:val="24"/>
              </w:rPr>
              <w:t xml:space="preserve"> процесу опрацювання ініціатив співпраці на “нейтральному” майданчику</w:t>
            </w:r>
          </w:p>
        </w:tc>
      </w:tr>
      <w:tr w:rsidR="0014662A" w14:paraId="763E6332" w14:textId="77777777" w:rsidTr="002B01D8">
        <w:trPr>
          <w:trHeight w:val="964"/>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226FDF2"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CE91E5B" w14:textId="77777777"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4.1.3. Сприяння залученню коштів міжнародної технічної допомоги та міжнародних фінансових організацій (зокрема через співфінансування за рахунок коштів обласного бюджету) для реалізації публічних інвестиційних </w:t>
            </w:r>
            <w:proofErr w:type="spellStart"/>
            <w:r>
              <w:rPr>
                <w:rFonts w:ascii="Times New Roman" w:eastAsia="Times New Roman" w:hAnsi="Times New Roman" w:cs="Times New Roman"/>
                <w:color w:val="000000"/>
                <w:sz w:val="24"/>
                <w:szCs w:val="24"/>
              </w:rPr>
              <w:t>проєктів</w:t>
            </w:r>
            <w:proofErr w:type="spellEnd"/>
          </w:p>
        </w:tc>
      </w:tr>
      <w:tr w:rsidR="0014662A" w14:paraId="3B71DAA5" w14:textId="77777777" w:rsidTr="002B01D8">
        <w:trPr>
          <w:trHeight w:val="656"/>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27062B5"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C87A92C" w14:textId="4F7D9545" w:rsidR="0014662A" w:rsidRDefault="002B01D8">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4.1.4. </w:t>
            </w:r>
            <w:r w:rsidR="00507DF5">
              <w:rPr>
                <w:rFonts w:ascii="Times New Roman" w:eastAsia="Times New Roman" w:hAnsi="Times New Roman" w:cs="Times New Roman"/>
                <w:color w:val="000000"/>
                <w:sz w:val="24"/>
                <w:szCs w:val="24"/>
              </w:rPr>
              <w:t xml:space="preserve">Розвиток співпраці територіальних громад Хмельницької, Херсонської та Харківської областей в рамках </w:t>
            </w:r>
            <w:proofErr w:type="spellStart"/>
            <w:r w:rsidR="00507DF5">
              <w:rPr>
                <w:rFonts w:ascii="Times New Roman" w:eastAsia="Times New Roman" w:hAnsi="Times New Roman" w:cs="Times New Roman"/>
                <w:color w:val="000000"/>
                <w:sz w:val="24"/>
                <w:szCs w:val="24"/>
              </w:rPr>
              <w:t>про</w:t>
            </w:r>
            <w:r w:rsidR="00A212F0">
              <w:rPr>
                <w:rFonts w:ascii="Times New Roman" w:eastAsia="Times New Roman" w:hAnsi="Times New Roman" w:cs="Times New Roman"/>
                <w:color w:val="000000"/>
                <w:sz w:val="24"/>
                <w:szCs w:val="24"/>
              </w:rPr>
              <w:t>є</w:t>
            </w:r>
            <w:r w:rsidR="00507DF5">
              <w:rPr>
                <w:rFonts w:ascii="Times New Roman" w:eastAsia="Times New Roman" w:hAnsi="Times New Roman" w:cs="Times New Roman"/>
                <w:color w:val="000000"/>
                <w:sz w:val="24"/>
                <w:szCs w:val="24"/>
              </w:rPr>
              <w:t>кту</w:t>
            </w:r>
            <w:proofErr w:type="spellEnd"/>
            <w:r w:rsidR="00507DF5">
              <w:rPr>
                <w:rFonts w:ascii="Times New Roman" w:eastAsia="Times New Roman" w:hAnsi="Times New Roman" w:cs="Times New Roman"/>
                <w:color w:val="000000"/>
                <w:sz w:val="24"/>
                <w:szCs w:val="24"/>
              </w:rPr>
              <w:t xml:space="preserve"> “Пліч-о-пліч”: згуртовані громади”</w:t>
            </w:r>
          </w:p>
        </w:tc>
      </w:tr>
      <w:tr w:rsidR="0014662A" w14:paraId="0B584011" w14:textId="77777777" w:rsidTr="002B01D8">
        <w:trPr>
          <w:trHeight w:val="1035"/>
        </w:trPr>
        <w:tc>
          <w:tcPr>
            <w:tcW w:w="3744" w:type="dxa"/>
            <w:vMerge w:val="restar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9DDC7BB" w14:textId="77777777"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4.2. Підвищення спроможності та доброчесності працівників органів влади усіх рівнів, ефективності управління публічними інвестиціями</w:t>
            </w: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C4417F7"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4.2.1. Підвищення кваліфікації працівників ОМС та місцевих органів виконавчої влади з питань залучення міжнародної технічної допомоги та </w:t>
            </w:r>
            <w:proofErr w:type="spellStart"/>
            <w:r>
              <w:rPr>
                <w:rFonts w:ascii="Times New Roman" w:eastAsia="Times New Roman" w:hAnsi="Times New Roman" w:cs="Times New Roman"/>
                <w:color w:val="000000"/>
                <w:sz w:val="24"/>
                <w:szCs w:val="24"/>
              </w:rPr>
              <w:t>проєктного</w:t>
            </w:r>
            <w:proofErr w:type="spellEnd"/>
            <w:r>
              <w:rPr>
                <w:rFonts w:ascii="Times New Roman" w:eastAsia="Times New Roman" w:hAnsi="Times New Roman" w:cs="Times New Roman"/>
                <w:color w:val="000000"/>
                <w:sz w:val="24"/>
                <w:szCs w:val="24"/>
              </w:rPr>
              <w:t xml:space="preserve"> менеджменту, доброчесності, вивчення англійської мови</w:t>
            </w:r>
          </w:p>
        </w:tc>
      </w:tr>
      <w:tr w:rsidR="0014662A" w14:paraId="2B84249F" w14:textId="77777777" w:rsidTr="002B01D8">
        <w:trPr>
          <w:trHeight w:val="1035"/>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39E7DDA"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24EFE73" w14:textId="317E899A" w:rsidR="0014662A" w:rsidRDefault="002B01D8">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4.2.2. </w:t>
            </w:r>
            <w:r w:rsidR="00507DF5">
              <w:rPr>
                <w:rFonts w:ascii="Times New Roman" w:eastAsia="Times New Roman" w:hAnsi="Times New Roman" w:cs="Times New Roman"/>
                <w:color w:val="000000"/>
                <w:sz w:val="24"/>
                <w:szCs w:val="24"/>
              </w:rPr>
              <w:t xml:space="preserve">Проведення навчань з питань посилення </w:t>
            </w:r>
            <w:proofErr w:type="spellStart"/>
            <w:r w:rsidR="00507DF5">
              <w:rPr>
                <w:rFonts w:ascii="Times New Roman" w:eastAsia="Times New Roman" w:hAnsi="Times New Roman" w:cs="Times New Roman"/>
                <w:color w:val="000000"/>
                <w:sz w:val="24"/>
                <w:szCs w:val="24"/>
              </w:rPr>
              <w:t>стресостійкості</w:t>
            </w:r>
            <w:proofErr w:type="spellEnd"/>
            <w:r w:rsidR="00507DF5">
              <w:rPr>
                <w:rFonts w:ascii="Times New Roman" w:eastAsia="Times New Roman" w:hAnsi="Times New Roman" w:cs="Times New Roman"/>
                <w:color w:val="000000"/>
                <w:sz w:val="24"/>
                <w:szCs w:val="24"/>
              </w:rPr>
              <w:t>, навичок управління конфліктами, запобігання вигоранню, психологічної підтримки працівників ОМС та місцевих органів виконавчої влади</w:t>
            </w:r>
          </w:p>
        </w:tc>
      </w:tr>
      <w:tr w:rsidR="0014662A" w14:paraId="1134F928" w14:textId="77777777" w:rsidTr="002B01D8">
        <w:trPr>
          <w:trHeight w:val="495"/>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77DAD00"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B629D2E"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4.2.3. Організаційно-консультаційний супровід адаптації до стандартів ЄС</w:t>
            </w:r>
          </w:p>
        </w:tc>
      </w:tr>
      <w:tr w:rsidR="0014662A" w14:paraId="72F01979" w14:textId="77777777" w:rsidTr="002B01D8">
        <w:trPr>
          <w:trHeight w:val="399"/>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847285B"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CE40713" w14:textId="77777777"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4.2.4. Актуалізація стратегічних (планувальних) документів регіонального та місцевого рівнів</w:t>
            </w:r>
          </w:p>
        </w:tc>
      </w:tr>
      <w:tr w:rsidR="0014662A" w14:paraId="5472FDEA" w14:textId="77777777" w:rsidTr="002B01D8">
        <w:trPr>
          <w:trHeight w:val="353"/>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00E324B"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BAC1A1F" w14:textId="78ED78F4" w:rsidR="0014662A" w:rsidRDefault="002B01D8">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4.2.5. </w:t>
            </w:r>
            <w:r w:rsidR="00507DF5">
              <w:rPr>
                <w:rFonts w:ascii="Times New Roman" w:eastAsia="Times New Roman" w:hAnsi="Times New Roman" w:cs="Times New Roman"/>
                <w:color w:val="000000"/>
                <w:sz w:val="24"/>
                <w:szCs w:val="24"/>
              </w:rPr>
              <w:t>Формування системи моніторингу місцевого та регіонального розвитку</w:t>
            </w:r>
          </w:p>
        </w:tc>
      </w:tr>
      <w:tr w:rsidR="0014662A" w14:paraId="533F1BE1" w14:textId="77777777" w:rsidTr="002B01D8">
        <w:trPr>
          <w:trHeight w:val="1590"/>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A83DBA3"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F8DF00F" w14:textId="41BB4C8C"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4.2.6. Забезпечення подачі територіальними громадами та структурними підрозділами ОВА публічних інвестиційних </w:t>
            </w:r>
            <w:proofErr w:type="spellStart"/>
            <w:r>
              <w:rPr>
                <w:rFonts w:ascii="Times New Roman" w:eastAsia="Times New Roman" w:hAnsi="Times New Roman" w:cs="Times New Roman"/>
                <w:color w:val="000000"/>
                <w:sz w:val="24"/>
                <w:szCs w:val="24"/>
              </w:rPr>
              <w:t>про</w:t>
            </w:r>
            <w:r w:rsidR="005322EA">
              <w:rPr>
                <w:rFonts w:ascii="Times New Roman" w:eastAsia="Times New Roman" w:hAnsi="Times New Roman" w:cs="Times New Roman"/>
                <w:color w:val="000000"/>
                <w:sz w:val="24"/>
                <w:szCs w:val="24"/>
              </w:rPr>
              <w:t>є</w:t>
            </w:r>
            <w:r>
              <w:rPr>
                <w:rFonts w:ascii="Times New Roman" w:eastAsia="Times New Roman" w:hAnsi="Times New Roman" w:cs="Times New Roman"/>
                <w:color w:val="000000"/>
                <w:sz w:val="24"/>
                <w:szCs w:val="24"/>
              </w:rPr>
              <w:t>ктів</w:t>
            </w:r>
            <w:proofErr w:type="spellEnd"/>
            <w:r>
              <w:rPr>
                <w:rFonts w:ascii="Times New Roman" w:eastAsia="Times New Roman" w:hAnsi="Times New Roman" w:cs="Times New Roman"/>
                <w:color w:val="000000"/>
                <w:sz w:val="24"/>
                <w:szCs w:val="24"/>
              </w:rPr>
              <w:t xml:space="preserve"> через Єдину цифрову інтегровану інформаційно-аналітичну систему управління процесом відбудови об’єктів нерухомого майна, будівництва та інфраструктури (DREAM) </w:t>
            </w:r>
          </w:p>
        </w:tc>
      </w:tr>
      <w:tr w:rsidR="0014662A" w14:paraId="79039F2A" w14:textId="77777777" w:rsidTr="002B01D8">
        <w:trPr>
          <w:trHeight w:val="478"/>
        </w:trPr>
        <w:tc>
          <w:tcPr>
            <w:tcW w:w="3744" w:type="dxa"/>
            <w:vMerge w:val="restar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71D7BED" w14:textId="77777777"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4.3. Посилення інституційної спроможності у сфері регіонального та місцевого розвитку</w:t>
            </w: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128103D" w14:textId="4DECB9E4" w:rsidR="0014662A" w:rsidRDefault="002B01D8">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4.3.1. </w:t>
            </w:r>
            <w:r w:rsidR="00507DF5">
              <w:rPr>
                <w:rFonts w:ascii="Times New Roman" w:eastAsia="Times New Roman" w:hAnsi="Times New Roman" w:cs="Times New Roman"/>
                <w:color w:val="000000"/>
                <w:sz w:val="24"/>
                <w:szCs w:val="24"/>
              </w:rPr>
              <w:t>Посилення спроможності Агенції регіонального розвитку Хмельницької області та взаємодії з ОМС громад</w:t>
            </w:r>
          </w:p>
        </w:tc>
      </w:tr>
      <w:tr w:rsidR="0014662A" w14:paraId="6A9DFED3" w14:textId="77777777" w:rsidTr="002B01D8">
        <w:trPr>
          <w:trHeight w:val="716"/>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AFE1881"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0FED0D3" w14:textId="77777777"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4.3.2. Розвиток потенціалу організацій громадянського суспільства, заінтересованих сторін з питань регіонального та місцевого розвитку, європейської інтеграції</w:t>
            </w:r>
          </w:p>
        </w:tc>
      </w:tr>
      <w:tr w:rsidR="0014662A" w14:paraId="204B6BE8" w14:textId="77777777" w:rsidTr="002B01D8">
        <w:trPr>
          <w:trHeight w:val="1035"/>
        </w:trPr>
        <w:tc>
          <w:tcPr>
            <w:tcW w:w="3744" w:type="dxa"/>
            <w:vMerge w:val="restar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A45CC21" w14:textId="77777777" w:rsidR="0014662A" w:rsidRDefault="00507DF5">
            <w:pPr>
              <w:pBdr>
                <w:top w:val="nil"/>
                <w:left w:val="nil"/>
                <w:bottom w:val="nil"/>
                <w:right w:val="nil"/>
                <w:between w:val="nil"/>
              </w:pBdr>
              <w:spacing w:line="240" w:lineRule="auto"/>
              <w:ind w:right="-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4.4. Залучення громадськості, зокрема через розширення інструментів електронного урядування та е-демократії</w:t>
            </w: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2B4E1E8" w14:textId="79F76416"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4.4.1. Запровадження інструментів е-демократії та залучення громадськості до прийняття рішень в органах місцевого самоврядування, а саме </w:t>
            </w:r>
            <w:r w:rsidR="005322EA">
              <w:rPr>
                <w:rFonts w:ascii="Times New Roman" w:eastAsia="Times New Roman" w:hAnsi="Times New Roman" w:cs="Times New Roman"/>
                <w:color w:val="000000"/>
                <w:sz w:val="24"/>
                <w:szCs w:val="24"/>
              </w:rPr>
              <w:t>Е</w:t>
            </w:r>
            <w:r>
              <w:rPr>
                <w:rFonts w:ascii="Times New Roman" w:eastAsia="Times New Roman" w:hAnsi="Times New Roman" w:cs="Times New Roman"/>
                <w:color w:val="000000"/>
                <w:sz w:val="24"/>
                <w:szCs w:val="24"/>
              </w:rPr>
              <w:t xml:space="preserve">-петиції, </w:t>
            </w:r>
            <w:r w:rsidR="005322EA">
              <w:rPr>
                <w:rFonts w:ascii="Times New Roman" w:eastAsia="Times New Roman" w:hAnsi="Times New Roman" w:cs="Times New Roman"/>
                <w:color w:val="000000"/>
                <w:sz w:val="24"/>
                <w:szCs w:val="24"/>
              </w:rPr>
              <w:t>Е</w:t>
            </w:r>
            <w:r>
              <w:rPr>
                <w:rFonts w:ascii="Times New Roman" w:eastAsia="Times New Roman" w:hAnsi="Times New Roman" w:cs="Times New Roman"/>
                <w:color w:val="000000"/>
                <w:sz w:val="24"/>
                <w:szCs w:val="24"/>
              </w:rPr>
              <w:t xml:space="preserve">-консультації, бюджет участі </w:t>
            </w:r>
            <w:r w:rsidR="005322EA">
              <w:rPr>
                <w:rFonts w:ascii="Times New Roman" w:eastAsia="Times New Roman" w:hAnsi="Times New Roman" w:cs="Times New Roman"/>
                <w:color w:val="000000"/>
                <w:sz w:val="24"/>
                <w:szCs w:val="24"/>
              </w:rPr>
              <w:t>тощо</w:t>
            </w:r>
          </w:p>
        </w:tc>
      </w:tr>
      <w:tr w:rsidR="0014662A" w14:paraId="366FD284" w14:textId="77777777" w:rsidTr="002B01D8">
        <w:trPr>
          <w:trHeight w:val="778"/>
        </w:trPr>
        <w:tc>
          <w:tcPr>
            <w:tcW w:w="3744"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877690B" w14:textId="77777777" w:rsidR="0014662A" w:rsidRDefault="0014662A">
            <w:pPr>
              <w:widowControl w:val="0"/>
              <w:pBdr>
                <w:top w:val="nil"/>
                <w:left w:val="nil"/>
                <w:bottom w:val="nil"/>
                <w:right w:val="nil"/>
                <w:between w:val="nil"/>
              </w:pBdr>
              <w:rPr>
                <w:rFonts w:ascii="Times New Roman" w:eastAsia="Times New Roman" w:hAnsi="Times New Roman" w:cs="Times New Roman"/>
                <w:color w:val="000000"/>
                <w:sz w:val="24"/>
                <w:szCs w:val="24"/>
              </w:rPr>
            </w:pPr>
          </w:p>
        </w:tc>
        <w:tc>
          <w:tcPr>
            <w:tcW w:w="652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8058297" w14:textId="22C79C60" w:rsidR="0014662A" w:rsidRDefault="00507DF5">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4.4.2. Реалізація освітніх програм з підвищення цифрової грамотності населення, зокрема на Єдиному державному </w:t>
            </w:r>
            <w:proofErr w:type="spellStart"/>
            <w:r>
              <w:rPr>
                <w:rFonts w:ascii="Times New Roman" w:eastAsia="Times New Roman" w:hAnsi="Times New Roman" w:cs="Times New Roman"/>
                <w:color w:val="000000"/>
                <w:sz w:val="24"/>
                <w:szCs w:val="24"/>
              </w:rPr>
              <w:t>вебпорталі</w:t>
            </w:r>
            <w:proofErr w:type="spellEnd"/>
            <w:r>
              <w:rPr>
                <w:rFonts w:ascii="Times New Roman" w:eastAsia="Times New Roman" w:hAnsi="Times New Roman" w:cs="Times New Roman"/>
                <w:color w:val="000000"/>
                <w:sz w:val="24"/>
                <w:szCs w:val="24"/>
              </w:rPr>
              <w:t xml:space="preserve"> цифрової освіти ,,</w:t>
            </w:r>
            <w:proofErr w:type="spellStart"/>
            <w:r>
              <w:rPr>
                <w:rFonts w:ascii="Times New Roman" w:eastAsia="Times New Roman" w:hAnsi="Times New Roman" w:cs="Times New Roman"/>
                <w:color w:val="000000"/>
                <w:sz w:val="24"/>
                <w:szCs w:val="24"/>
              </w:rPr>
              <w:t>Дія.Освіта</w:t>
            </w:r>
            <w:proofErr w:type="spellEnd"/>
            <w:r>
              <w:rPr>
                <w:rFonts w:ascii="Times New Roman" w:eastAsia="Times New Roman" w:hAnsi="Times New Roman" w:cs="Times New Roman"/>
                <w:color w:val="000000"/>
                <w:sz w:val="24"/>
                <w:szCs w:val="24"/>
              </w:rPr>
              <w:t>”</w:t>
            </w:r>
          </w:p>
        </w:tc>
      </w:tr>
    </w:tbl>
    <w:p w14:paraId="7AEBEEDC" w14:textId="77777777" w:rsidR="0014662A" w:rsidRDefault="00507DF5" w:rsidP="00E62F23">
      <w:pPr>
        <w:pBdr>
          <w:top w:val="nil"/>
          <w:left w:val="nil"/>
          <w:bottom w:val="nil"/>
          <w:right w:val="nil"/>
          <w:between w:val="nil"/>
        </w:pBdr>
        <w:spacing w:line="240" w:lineRule="auto"/>
        <w:ind w:right="-601"/>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1C4587"/>
          <w:sz w:val="28"/>
          <w:szCs w:val="28"/>
          <w:u w:val="single"/>
        </w:rPr>
        <w:t xml:space="preserve"> </w:t>
      </w:r>
    </w:p>
    <w:p w14:paraId="630B5238" w14:textId="41D1639B" w:rsidR="005322EA" w:rsidRDefault="00507DF5" w:rsidP="005322EA">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 xml:space="preserve">СТРАТЕГІЧНА ЦІЛЬ 1. АДАПТАЦІЯ РЕГІОНАЛЬНОЇ ЕКОНОМІКИ ДО ВИКЛИКІВ ВІЙНИ, ПІСЛЯВОЄННОГО ВІДНОВЛЕННЯ </w:t>
      </w:r>
    </w:p>
    <w:p w14:paraId="4837771E" w14:textId="21E82CCC" w:rsidR="0014662A" w:rsidRDefault="00507DF5" w:rsidP="005322EA">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ТА СТАНДАРТІВ ЄС</w:t>
      </w:r>
    </w:p>
    <w:p w14:paraId="3155E0E9" w14:textId="77777777" w:rsidR="005322EA" w:rsidRPr="005322EA" w:rsidRDefault="005322EA" w:rsidP="005322EA">
      <w:pPr>
        <w:spacing w:line="240" w:lineRule="auto"/>
        <w:jc w:val="center"/>
        <w:rPr>
          <w:rFonts w:ascii="Times New Roman" w:eastAsia="Times New Roman" w:hAnsi="Times New Roman" w:cs="Times New Roman"/>
          <w:b/>
          <w:sz w:val="16"/>
          <w:szCs w:val="16"/>
        </w:rPr>
      </w:pPr>
    </w:p>
    <w:p w14:paraId="12E183DB"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Соціально-економічний аналіз розвитку області свідчить, що економіка регіону має значний ресурсний, промисловий та аграрний потенціал для зміцнення своїх позицій на внутрішньому та зовнішньому ринках. Є значні резерви для формування більш потужного прошарку малого і середнього бізнесу, а також широкого спектру туристично-привабливих </w:t>
      </w:r>
      <w:proofErr w:type="spellStart"/>
      <w:r>
        <w:rPr>
          <w:rFonts w:ascii="Times New Roman" w:eastAsia="Times New Roman" w:hAnsi="Times New Roman" w:cs="Times New Roman"/>
          <w:sz w:val="28"/>
          <w:szCs w:val="28"/>
        </w:rPr>
        <w:t>обʼєктів</w:t>
      </w:r>
      <w:proofErr w:type="spellEnd"/>
      <w:r>
        <w:rPr>
          <w:rFonts w:ascii="Times New Roman" w:eastAsia="Times New Roman" w:hAnsi="Times New Roman" w:cs="Times New Roman"/>
          <w:sz w:val="28"/>
          <w:szCs w:val="28"/>
        </w:rPr>
        <w:t xml:space="preserve"> для розвитку мережі індустрії гостинності.</w:t>
      </w:r>
    </w:p>
    <w:p w14:paraId="708C26BF"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Промисловий потенціал області, представлений галузями з виробництва харчових продуктів, ґумових і пластмасових виробів, іншої неметалевої мінеральної продукції, легкої промисловості, машинобудування і металообробки. Близько чверті обсягу виробленої промислової продукції області припадає на виробництво електроенергії відокремленим підрозділом “Хмельницька атомна електрична станція” ДП “НАЕК “Енергоатом”, у зв’язку з чим існує пряма пропорційна залежність між індексом промислової продукції області та безперебійністю роботи місцевої атомної електростанції.</w:t>
      </w:r>
    </w:p>
    <w:p w14:paraId="4BB76473"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rPr>
        <w:t xml:space="preserve">Якщо не враховувати переваг, які область має завдяки наявності потужної атомної електростанції, то структура економічного виробництва демонструє значну залежність від сільського господарства – сектору, який знаходиться під впливом природно-кліматичних змін, низьким потенціалом для створення нових робочих місць та невисокою заробітною платою. </w:t>
      </w:r>
      <w:r>
        <w:rPr>
          <w:rFonts w:ascii="Times New Roman" w:eastAsia="Times New Roman" w:hAnsi="Times New Roman" w:cs="Times New Roman"/>
          <w:sz w:val="28"/>
          <w:szCs w:val="28"/>
          <w:highlight w:val="white"/>
        </w:rPr>
        <w:t xml:space="preserve">Аграрний сектор Хмельниччини має велике значення, оскільки забезпечує </w:t>
      </w:r>
      <w:r>
        <w:rPr>
          <w:rFonts w:ascii="Times New Roman" w:eastAsia="Times New Roman" w:hAnsi="Times New Roman" w:cs="Times New Roman"/>
          <w:sz w:val="28"/>
          <w:szCs w:val="28"/>
        </w:rPr>
        <w:t>внутрішню потребу населення області основними продуктами харчування, промисловість – сировиною, а зовнішню торгівлю – експортними товарами</w:t>
      </w:r>
      <w:r>
        <w:rPr>
          <w:rFonts w:ascii="Times New Roman" w:eastAsia="Times New Roman" w:hAnsi="Times New Roman" w:cs="Times New Roman"/>
          <w:sz w:val="28"/>
          <w:szCs w:val="28"/>
          <w:highlight w:val="white"/>
        </w:rPr>
        <w:t>.</w:t>
      </w:r>
    </w:p>
    <w:p w14:paraId="55955B61" w14:textId="34796EC4" w:rsidR="0014662A" w:rsidRDefault="005322EA">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w:t>
      </w:r>
      <w:r w:rsidR="00507DF5">
        <w:rPr>
          <w:rFonts w:ascii="Times New Roman" w:eastAsia="Times New Roman" w:hAnsi="Times New Roman" w:cs="Times New Roman"/>
          <w:sz w:val="28"/>
          <w:szCs w:val="28"/>
        </w:rPr>
        <w:t>овномасштабн</w:t>
      </w:r>
      <w:r>
        <w:rPr>
          <w:rFonts w:ascii="Times New Roman" w:eastAsia="Times New Roman" w:hAnsi="Times New Roman" w:cs="Times New Roman"/>
          <w:sz w:val="28"/>
          <w:szCs w:val="28"/>
        </w:rPr>
        <w:t xml:space="preserve">е вторгнення </w:t>
      </w:r>
      <w:r w:rsidR="00507DF5">
        <w:rPr>
          <w:rFonts w:ascii="Times New Roman" w:eastAsia="Times New Roman" w:hAnsi="Times New Roman" w:cs="Times New Roman"/>
          <w:sz w:val="28"/>
          <w:szCs w:val="28"/>
        </w:rPr>
        <w:t>росі</w:t>
      </w:r>
      <w:r>
        <w:rPr>
          <w:rFonts w:ascii="Times New Roman" w:eastAsia="Times New Roman" w:hAnsi="Times New Roman" w:cs="Times New Roman"/>
          <w:sz w:val="28"/>
          <w:szCs w:val="28"/>
        </w:rPr>
        <w:t>йської федерації в Україну</w:t>
      </w:r>
      <w:r w:rsidR="00507DF5">
        <w:rPr>
          <w:rFonts w:ascii="Times New Roman" w:eastAsia="Times New Roman" w:hAnsi="Times New Roman" w:cs="Times New Roman"/>
          <w:sz w:val="28"/>
          <w:szCs w:val="28"/>
        </w:rPr>
        <w:t xml:space="preserve"> завдал</w:t>
      </w:r>
      <w:r>
        <w:rPr>
          <w:rFonts w:ascii="Times New Roman" w:eastAsia="Times New Roman" w:hAnsi="Times New Roman" w:cs="Times New Roman"/>
          <w:sz w:val="28"/>
          <w:szCs w:val="28"/>
        </w:rPr>
        <w:t>о</w:t>
      </w:r>
      <w:r w:rsidR="00507DF5">
        <w:rPr>
          <w:rFonts w:ascii="Times New Roman" w:eastAsia="Times New Roman" w:hAnsi="Times New Roman" w:cs="Times New Roman"/>
          <w:sz w:val="28"/>
          <w:szCs w:val="28"/>
        </w:rPr>
        <w:t xml:space="preserve"> значних збитків українській економіці, </w:t>
      </w:r>
      <w:r>
        <w:rPr>
          <w:rFonts w:ascii="Times New Roman" w:eastAsia="Times New Roman" w:hAnsi="Times New Roman" w:cs="Times New Roman"/>
          <w:sz w:val="28"/>
          <w:szCs w:val="28"/>
        </w:rPr>
        <w:t>у</w:t>
      </w:r>
      <w:r w:rsidR="00507DF5">
        <w:rPr>
          <w:rFonts w:ascii="Times New Roman" w:eastAsia="Times New Roman" w:hAnsi="Times New Roman" w:cs="Times New Roman"/>
          <w:sz w:val="28"/>
          <w:szCs w:val="28"/>
        </w:rPr>
        <w:t xml:space="preserve"> тому числі і економіці області. За майже три роки </w:t>
      </w:r>
      <w:r w:rsidR="009F6D5C">
        <w:rPr>
          <w:rFonts w:ascii="Times New Roman" w:eastAsia="Times New Roman" w:hAnsi="Times New Roman" w:cs="Times New Roman"/>
          <w:sz w:val="28"/>
          <w:szCs w:val="28"/>
        </w:rPr>
        <w:t xml:space="preserve">завдано </w:t>
      </w:r>
      <w:r w:rsidR="00507DF5">
        <w:rPr>
          <w:rFonts w:ascii="Times New Roman" w:eastAsia="Times New Roman" w:hAnsi="Times New Roman" w:cs="Times New Roman"/>
          <w:sz w:val="28"/>
          <w:szCs w:val="28"/>
        </w:rPr>
        <w:t>збитк</w:t>
      </w:r>
      <w:r w:rsidR="009F6D5C">
        <w:rPr>
          <w:rFonts w:ascii="Times New Roman" w:eastAsia="Times New Roman" w:hAnsi="Times New Roman" w:cs="Times New Roman"/>
          <w:sz w:val="28"/>
          <w:szCs w:val="28"/>
        </w:rPr>
        <w:t>ів</w:t>
      </w:r>
      <w:r w:rsidR="00507DF5">
        <w:rPr>
          <w:rFonts w:ascii="Times New Roman" w:eastAsia="Times New Roman" w:hAnsi="Times New Roman" w:cs="Times New Roman"/>
          <w:sz w:val="28"/>
          <w:szCs w:val="28"/>
        </w:rPr>
        <w:t xml:space="preserve"> житловому комплексу, енергетичній </w:t>
      </w:r>
      <w:r w:rsidR="009F6D5C">
        <w:rPr>
          <w:rFonts w:ascii="Times New Roman" w:eastAsia="Times New Roman" w:hAnsi="Times New Roman" w:cs="Times New Roman"/>
          <w:sz w:val="28"/>
          <w:szCs w:val="28"/>
        </w:rPr>
        <w:t xml:space="preserve">та </w:t>
      </w:r>
      <w:r w:rsidR="00507DF5">
        <w:rPr>
          <w:rFonts w:ascii="Times New Roman" w:eastAsia="Times New Roman" w:hAnsi="Times New Roman" w:cs="Times New Roman"/>
          <w:sz w:val="28"/>
          <w:szCs w:val="28"/>
        </w:rPr>
        <w:t>соціальній інфраструктурі, промисловості тощо. В економічному плані порушен</w:t>
      </w:r>
      <w:r w:rsidR="009F6D5C">
        <w:rPr>
          <w:rFonts w:ascii="Times New Roman" w:eastAsia="Times New Roman" w:hAnsi="Times New Roman" w:cs="Times New Roman"/>
          <w:sz w:val="28"/>
          <w:szCs w:val="28"/>
        </w:rPr>
        <w:t xml:space="preserve">о </w:t>
      </w:r>
      <w:r w:rsidR="00507DF5">
        <w:rPr>
          <w:rFonts w:ascii="Times New Roman" w:eastAsia="Times New Roman" w:hAnsi="Times New Roman" w:cs="Times New Roman"/>
          <w:sz w:val="28"/>
          <w:szCs w:val="28"/>
        </w:rPr>
        <w:t>економічні зв’язки та ланцюги виробництва, а відтак і збільшення рівня безробіття в поєднанні зі зростанням цін на продовольство.</w:t>
      </w:r>
    </w:p>
    <w:p w14:paraId="5DDF7CA4" w14:textId="29A7C7D3" w:rsidR="0014662A" w:rsidRDefault="009F6D5C">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w:t>
      </w:r>
      <w:r w:rsidR="00507DF5">
        <w:rPr>
          <w:rFonts w:ascii="Times New Roman" w:eastAsia="Times New Roman" w:hAnsi="Times New Roman" w:cs="Times New Roman"/>
          <w:sz w:val="28"/>
          <w:szCs w:val="28"/>
        </w:rPr>
        <w:t xml:space="preserve">тратегічна ціль 1 “Адаптація регіональної економіки до викликів війни, післявоєнного відновлення та стандартів ЄС” закладає платформу для відновлення секторів економіки у малих містах та селах, що дозволить зайняти населення без зміни місця проживання. У великих містах заходи із маркетингу продукції області, сприяння технологічному вдосконаленню існуючих підприємств, розвитку нових видів продукції та вдосконалення професійно-технічної освіти можуть підвищити виробничу спроможність регіону. </w:t>
      </w:r>
    </w:p>
    <w:p w14:paraId="61BD88B3"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Очікується, що реалізація стратегічної цілі матиме такі результати:</w:t>
      </w:r>
    </w:p>
    <w:p w14:paraId="3F323529"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відновлення та розвиток підприємництва і конкурентоспроможності економіки Хмельниччини в умовах євроінтеграції;</w:t>
      </w:r>
    </w:p>
    <w:p w14:paraId="042E4296" w14:textId="0F263DEC"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активізацію економічної діяльності, </w:t>
      </w:r>
      <w:r w:rsidR="009F6D5C">
        <w:rPr>
          <w:rFonts w:ascii="Times New Roman" w:eastAsia="Times New Roman" w:hAnsi="Times New Roman" w:cs="Times New Roman"/>
          <w:sz w:val="28"/>
          <w:szCs w:val="28"/>
        </w:rPr>
        <w:t>передусім</w:t>
      </w:r>
      <w:r>
        <w:rPr>
          <w:rFonts w:ascii="Times New Roman" w:eastAsia="Times New Roman" w:hAnsi="Times New Roman" w:cs="Times New Roman"/>
          <w:sz w:val="28"/>
          <w:szCs w:val="28"/>
        </w:rPr>
        <w:t xml:space="preserve"> у сільських територіях і містах, визначених точками економічного зростання;</w:t>
      </w:r>
    </w:p>
    <w:p w14:paraId="7DBD1C0D"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збільшення валового регіонального продукту, зокрема за рахунок зростання доданої вартості в аграрному секторі;</w:t>
      </w:r>
    </w:p>
    <w:p w14:paraId="5AEA1B54"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підвищення конкурентоспроможності та розширення експортних ринків збуту місцевої продукції та послуг, передусім на ринках країн ЄС;</w:t>
      </w:r>
    </w:p>
    <w:p w14:paraId="6227420D"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розвиток мережі індустріальних парків як технологічної інфраструктури для створення та розвитку інноваційно-технологічних підприємств та залучення інвестицій;</w:t>
      </w:r>
    </w:p>
    <w:p w14:paraId="171DD314"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збільшення інвестиційного потоку до регіональної економіки;</w:t>
      </w:r>
    </w:p>
    <w:p w14:paraId="6E375E62"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зростання рівня зайнятості та доходів населення;</w:t>
      </w:r>
    </w:p>
    <w:p w14:paraId="5D2CD7AD"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підготовку робітничих кадрів і спеціалістів відповідно до потреб економіки;</w:t>
      </w:r>
    </w:p>
    <w:p w14:paraId="1C5AEE47"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розбудова туристичної інфраструктури;</w:t>
      </w:r>
    </w:p>
    <w:p w14:paraId="6773D8E1" w14:textId="77777777" w:rsidR="0014662A" w:rsidRPr="00561FE3" w:rsidRDefault="00507DF5">
      <w:pPr>
        <w:spacing w:line="240" w:lineRule="auto"/>
        <w:ind w:firstLine="709"/>
        <w:jc w:val="both"/>
        <w:rPr>
          <w:rFonts w:ascii="Times New Roman" w:eastAsia="Times New Roman" w:hAnsi="Times New Roman" w:cs="Times New Roman"/>
          <w:spacing w:val="-2"/>
          <w:sz w:val="28"/>
          <w:szCs w:val="28"/>
        </w:rPr>
      </w:pPr>
      <w:r w:rsidRPr="00561FE3">
        <w:rPr>
          <w:rFonts w:ascii="Times New Roman" w:eastAsia="Times New Roman" w:hAnsi="Times New Roman" w:cs="Times New Roman"/>
          <w:spacing w:val="-2"/>
          <w:sz w:val="28"/>
          <w:szCs w:val="28"/>
        </w:rPr>
        <w:t>розроблення нових туристичних продуктів та збільшення туристичних потоків;</w:t>
      </w:r>
    </w:p>
    <w:p w14:paraId="62542DB1" w14:textId="471C436F"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відновлення зруйнованих об’єктів по принципу “краще ніж було”.</w:t>
      </w:r>
    </w:p>
    <w:p w14:paraId="5269C61A" w14:textId="77777777" w:rsidR="0014662A" w:rsidRDefault="00507DF5">
      <w:pPr>
        <w:spacing w:line="240" w:lineRule="auto"/>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Досягнення стратегічної цілі “Адаптація регіональної економіки до викликів війни, післявоєнного відновлення та стандартів ЄС”</w:t>
      </w:r>
      <w:r>
        <w:rPr>
          <w:rFonts w:ascii="Times New Roman" w:eastAsia="Times New Roman" w:hAnsi="Times New Roman" w:cs="Times New Roman"/>
          <w:sz w:val="28"/>
          <w:szCs w:val="28"/>
        </w:rPr>
        <w:t xml:space="preserve"> </w:t>
      </w:r>
      <w:r>
        <w:rPr>
          <w:rFonts w:ascii="Times New Roman" w:eastAsia="Times New Roman" w:hAnsi="Times New Roman" w:cs="Times New Roman"/>
          <w:b/>
          <w:i/>
          <w:sz w:val="28"/>
          <w:szCs w:val="28"/>
        </w:rPr>
        <w:t>передбачається через реалізацію семи оперативних цілей:</w:t>
      </w:r>
    </w:p>
    <w:p w14:paraId="3EE1B561" w14:textId="1D68E8E4"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00833731">
        <w:rPr>
          <w:rFonts w:ascii="Times New Roman" w:eastAsia="Times New Roman" w:hAnsi="Times New Roman" w:cs="Times New Roman"/>
          <w:sz w:val="28"/>
          <w:szCs w:val="28"/>
        </w:rPr>
        <w:t>1.</w:t>
      </w:r>
      <w:r>
        <w:rPr>
          <w:rFonts w:ascii="Times New Roman" w:eastAsia="Times New Roman" w:hAnsi="Times New Roman" w:cs="Times New Roman"/>
          <w:sz w:val="14"/>
          <w:szCs w:val="14"/>
        </w:rPr>
        <w:t xml:space="preserve"> </w:t>
      </w:r>
      <w:r w:rsidR="00E62F23">
        <w:rPr>
          <w:rFonts w:ascii="Times New Roman" w:eastAsia="Times New Roman" w:hAnsi="Times New Roman" w:cs="Times New Roman"/>
          <w:sz w:val="28"/>
          <w:szCs w:val="28"/>
        </w:rPr>
        <w:t> </w:t>
      </w:r>
      <w:r>
        <w:rPr>
          <w:rFonts w:ascii="Times New Roman" w:eastAsia="Times New Roman" w:hAnsi="Times New Roman" w:cs="Times New Roman"/>
          <w:sz w:val="28"/>
          <w:szCs w:val="28"/>
        </w:rPr>
        <w:t>Відновлення та розвиток підприємницької діяльності, передусім у виробничій сфері.</w:t>
      </w:r>
    </w:p>
    <w:p w14:paraId="73F80D39" w14:textId="5CBB35BD" w:rsidR="0014662A" w:rsidRDefault="00833731">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00507DF5">
        <w:rPr>
          <w:rFonts w:ascii="Times New Roman" w:eastAsia="Times New Roman" w:hAnsi="Times New Roman" w:cs="Times New Roman"/>
          <w:sz w:val="28"/>
          <w:szCs w:val="28"/>
        </w:rPr>
        <w:t>2.</w:t>
      </w:r>
      <w:r w:rsidR="00507DF5">
        <w:rPr>
          <w:rFonts w:ascii="Times New Roman" w:eastAsia="Times New Roman" w:hAnsi="Times New Roman" w:cs="Times New Roman"/>
          <w:sz w:val="14"/>
          <w:szCs w:val="14"/>
        </w:rPr>
        <w:t xml:space="preserve"> </w:t>
      </w:r>
      <w:r w:rsidR="00507DF5">
        <w:rPr>
          <w:rFonts w:ascii="Times New Roman" w:eastAsia="Times New Roman" w:hAnsi="Times New Roman" w:cs="Times New Roman"/>
          <w:sz w:val="28"/>
          <w:szCs w:val="28"/>
        </w:rPr>
        <w:t xml:space="preserve"> Підвищення інвестиційної привабливості регіону.</w:t>
      </w:r>
    </w:p>
    <w:p w14:paraId="0E202C63" w14:textId="1509755F" w:rsidR="0014662A" w:rsidRDefault="00833731">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00507DF5">
        <w:rPr>
          <w:rFonts w:ascii="Times New Roman" w:eastAsia="Times New Roman" w:hAnsi="Times New Roman" w:cs="Times New Roman"/>
          <w:sz w:val="28"/>
          <w:szCs w:val="28"/>
        </w:rPr>
        <w:t>3.</w:t>
      </w:r>
      <w:r w:rsidR="00507DF5">
        <w:rPr>
          <w:rFonts w:ascii="Times New Roman" w:eastAsia="Times New Roman" w:hAnsi="Times New Roman" w:cs="Times New Roman"/>
          <w:sz w:val="14"/>
          <w:szCs w:val="14"/>
        </w:rPr>
        <w:t xml:space="preserve"> </w:t>
      </w:r>
      <w:r w:rsidR="00507DF5">
        <w:rPr>
          <w:rFonts w:ascii="Times New Roman" w:eastAsia="Times New Roman" w:hAnsi="Times New Roman" w:cs="Times New Roman"/>
          <w:sz w:val="28"/>
          <w:szCs w:val="28"/>
        </w:rPr>
        <w:t xml:space="preserve"> Нарощування експорту товарів і послуг місцевих виробників.</w:t>
      </w:r>
    </w:p>
    <w:p w14:paraId="03537C01" w14:textId="26E86B98" w:rsidR="0014662A" w:rsidRDefault="00833731">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00507DF5">
        <w:rPr>
          <w:rFonts w:ascii="Times New Roman" w:eastAsia="Times New Roman" w:hAnsi="Times New Roman" w:cs="Times New Roman"/>
          <w:sz w:val="28"/>
          <w:szCs w:val="28"/>
        </w:rPr>
        <w:t>4.</w:t>
      </w:r>
      <w:r w:rsidR="00507DF5">
        <w:rPr>
          <w:rFonts w:ascii="Times New Roman" w:eastAsia="Times New Roman" w:hAnsi="Times New Roman" w:cs="Times New Roman"/>
          <w:sz w:val="14"/>
          <w:szCs w:val="14"/>
        </w:rPr>
        <w:t xml:space="preserve"> </w:t>
      </w:r>
      <w:r w:rsidR="00507DF5">
        <w:rPr>
          <w:rFonts w:ascii="Times New Roman" w:eastAsia="Times New Roman" w:hAnsi="Times New Roman" w:cs="Times New Roman"/>
          <w:sz w:val="28"/>
          <w:szCs w:val="28"/>
        </w:rPr>
        <w:t xml:space="preserve"> Зростання інноваційного потенціалу та смарт-спеціалізація регіону.</w:t>
      </w:r>
    </w:p>
    <w:p w14:paraId="34C8E205" w14:textId="3D7474E5" w:rsidR="0014662A" w:rsidRDefault="00833731">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00507DF5">
        <w:rPr>
          <w:rFonts w:ascii="Times New Roman" w:eastAsia="Times New Roman" w:hAnsi="Times New Roman" w:cs="Times New Roman"/>
          <w:sz w:val="28"/>
          <w:szCs w:val="28"/>
        </w:rPr>
        <w:t>5.</w:t>
      </w:r>
      <w:r w:rsidR="00507DF5">
        <w:rPr>
          <w:rFonts w:ascii="Times New Roman" w:eastAsia="Times New Roman" w:hAnsi="Times New Roman" w:cs="Times New Roman"/>
          <w:sz w:val="14"/>
          <w:szCs w:val="14"/>
        </w:rPr>
        <w:t xml:space="preserve"> </w:t>
      </w:r>
      <w:r w:rsidR="00507DF5">
        <w:rPr>
          <w:rFonts w:ascii="Times New Roman" w:eastAsia="Times New Roman" w:hAnsi="Times New Roman" w:cs="Times New Roman"/>
          <w:sz w:val="28"/>
          <w:szCs w:val="28"/>
        </w:rPr>
        <w:t xml:space="preserve"> Підвищення доданої вартості у сільському господарстві.</w:t>
      </w:r>
    </w:p>
    <w:p w14:paraId="1993A161" w14:textId="37B54464" w:rsidR="0014662A" w:rsidRDefault="00833731">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00507DF5">
        <w:rPr>
          <w:rFonts w:ascii="Times New Roman" w:eastAsia="Times New Roman" w:hAnsi="Times New Roman" w:cs="Times New Roman"/>
          <w:sz w:val="28"/>
          <w:szCs w:val="28"/>
        </w:rPr>
        <w:t>6.</w:t>
      </w:r>
      <w:r w:rsidR="00507DF5">
        <w:rPr>
          <w:rFonts w:ascii="Times New Roman" w:eastAsia="Times New Roman" w:hAnsi="Times New Roman" w:cs="Times New Roman"/>
          <w:sz w:val="14"/>
          <w:szCs w:val="14"/>
        </w:rPr>
        <w:t xml:space="preserve"> </w:t>
      </w:r>
      <w:r w:rsidR="00507DF5">
        <w:rPr>
          <w:rFonts w:ascii="Times New Roman" w:eastAsia="Times New Roman" w:hAnsi="Times New Roman" w:cs="Times New Roman"/>
          <w:sz w:val="28"/>
          <w:szCs w:val="28"/>
        </w:rPr>
        <w:t xml:space="preserve"> Розвиток індустрії гостинності, у тому числі реабілітаційного туризму.</w:t>
      </w:r>
    </w:p>
    <w:p w14:paraId="4FA2BC43" w14:textId="400D89F1" w:rsidR="0014662A" w:rsidRDefault="00833731">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00507DF5">
        <w:rPr>
          <w:rFonts w:ascii="Times New Roman" w:eastAsia="Times New Roman" w:hAnsi="Times New Roman" w:cs="Times New Roman"/>
          <w:sz w:val="28"/>
          <w:szCs w:val="28"/>
        </w:rPr>
        <w:t>7. Розкриття підприємницького потенціалу молоді та орієнтація системи підготовки кадрів на потреби регіональної економіки.</w:t>
      </w:r>
    </w:p>
    <w:p w14:paraId="311D2EC2" w14:textId="77777777" w:rsidR="0014662A" w:rsidRDefault="00507DF5" w:rsidP="002B01D8">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Діяльність у межах цієї стратегічної цілі кореспондується із стратегічними цілями 2 “Підвищення якості життя та продовження його активного періоду”, 3 “Підтримка сил оборони і посилення стійкості до безпекових викликів” та 4 “Підвищення якості урядування на місцевому та регіональному рівнях”.</w:t>
      </w:r>
    </w:p>
    <w:p w14:paraId="1B697B12" w14:textId="7A15479A" w:rsidR="0014662A" w:rsidRDefault="00507DF5" w:rsidP="00561FE3">
      <w:pPr>
        <w:spacing w:before="120" w:after="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Оперативна ціль 1.</w:t>
      </w:r>
      <w:r w:rsidR="00833731">
        <w:rPr>
          <w:rFonts w:ascii="Times New Roman" w:eastAsia="Times New Roman" w:hAnsi="Times New Roman" w:cs="Times New Roman"/>
          <w:b/>
          <w:sz w:val="28"/>
          <w:szCs w:val="28"/>
        </w:rPr>
        <w:t>1.</w:t>
      </w:r>
      <w:r>
        <w:rPr>
          <w:rFonts w:ascii="Times New Roman" w:eastAsia="Times New Roman" w:hAnsi="Times New Roman" w:cs="Times New Roman"/>
          <w:b/>
          <w:sz w:val="28"/>
          <w:szCs w:val="28"/>
        </w:rPr>
        <w:t xml:space="preserve"> Відновлення та розвиток підприємницької діяльності, передусім у виробничій сфері</w:t>
      </w:r>
    </w:p>
    <w:p w14:paraId="38A328A6" w14:textId="7B2EB064"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Важливим фактором розвитку регіону виступає мале та середнє підприємництво. Саме МСП є одним </w:t>
      </w:r>
      <w:r w:rsidR="009F6D5C">
        <w:rPr>
          <w:rFonts w:ascii="Times New Roman" w:eastAsia="Times New Roman" w:hAnsi="Times New Roman" w:cs="Times New Roman"/>
          <w:sz w:val="28"/>
          <w:szCs w:val="28"/>
          <w:highlight w:val="white"/>
        </w:rPr>
        <w:t>і</w:t>
      </w:r>
      <w:r>
        <w:rPr>
          <w:rFonts w:ascii="Times New Roman" w:eastAsia="Times New Roman" w:hAnsi="Times New Roman" w:cs="Times New Roman"/>
          <w:sz w:val="28"/>
          <w:szCs w:val="28"/>
          <w:highlight w:val="white"/>
        </w:rPr>
        <w:t xml:space="preserve">з чинників підвищення ділової активності населення, рівня зайнятості та доходів населення, наповнення державного та місцевих бюджетів. </w:t>
      </w:r>
    </w:p>
    <w:p w14:paraId="665B2A3D"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На сьогодні, в умовах війни важливо створити стабільні умови роботи для бізнесу. Для оперативного вирішення нагальних питань підприємців налагоджено відкритий діалог між бізнесом та владою. Це дозволить підтримувати виробництво </w:t>
      </w:r>
      <w:proofErr w:type="spellStart"/>
      <w:r>
        <w:rPr>
          <w:rFonts w:ascii="Times New Roman" w:eastAsia="Times New Roman" w:hAnsi="Times New Roman" w:cs="Times New Roman"/>
          <w:sz w:val="28"/>
          <w:szCs w:val="28"/>
          <w:highlight w:val="white"/>
        </w:rPr>
        <w:t>життєвонеобхідних</w:t>
      </w:r>
      <w:proofErr w:type="spellEnd"/>
      <w:r>
        <w:rPr>
          <w:rFonts w:ascii="Times New Roman" w:eastAsia="Times New Roman" w:hAnsi="Times New Roman" w:cs="Times New Roman"/>
          <w:sz w:val="28"/>
          <w:szCs w:val="28"/>
          <w:highlight w:val="white"/>
        </w:rPr>
        <w:t xml:space="preserve"> товарів, надавати якісні послуги населенню, забезпечити логістику та підтримку експорту і, як результат, зберегти робочі місця і вчасну сплату податків до бюджету.</w:t>
      </w:r>
    </w:p>
    <w:p w14:paraId="5270605E"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Важливим завданням задля забезпечення економічної спроможності нашої країни протистояти викликам війни є фінансова підтримка суб’єктів малого та середнього підприємництва.</w:t>
      </w:r>
    </w:p>
    <w:p w14:paraId="3C2DD9CE" w14:textId="0004C88E" w:rsidR="0014662A" w:rsidRDefault="00507DF5" w:rsidP="002B01D8">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lastRenderedPageBreak/>
        <w:t>Реалізація Оперативної цілі 1. дозволить створити умови для підвищення стандартів життя населення, забезпечення зайнятості.</w:t>
      </w:r>
    </w:p>
    <w:p w14:paraId="46097DA4" w14:textId="77777777" w:rsidR="0014662A" w:rsidRDefault="00507DF5">
      <w:pPr>
        <w:spacing w:line="240" w:lineRule="auto"/>
        <w:ind w:firstLine="709"/>
        <w:jc w:val="both"/>
        <w:rPr>
          <w:rFonts w:ascii="Times New Roman" w:eastAsia="Times New Roman" w:hAnsi="Times New Roman" w:cs="Times New Roman"/>
          <w:i/>
          <w:sz w:val="28"/>
          <w:szCs w:val="28"/>
          <w:highlight w:val="white"/>
        </w:rPr>
      </w:pPr>
      <w:r>
        <w:rPr>
          <w:rFonts w:ascii="Times New Roman" w:eastAsia="Times New Roman" w:hAnsi="Times New Roman" w:cs="Times New Roman"/>
          <w:i/>
          <w:sz w:val="28"/>
          <w:szCs w:val="28"/>
          <w:highlight w:val="white"/>
        </w:rPr>
        <w:t>Досягнення зазначеної цілі буде забезпечуватися шляхом виконання таких завдань:</w:t>
      </w:r>
    </w:p>
    <w:p w14:paraId="7525D331" w14:textId="6271C5AE" w:rsidR="0014662A" w:rsidRDefault="00833731">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1.1.</w:t>
      </w:r>
      <w:r w:rsidR="00507DF5">
        <w:rPr>
          <w:rFonts w:ascii="Times New Roman" w:eastAsia="Times New Roman" w:hAnsi="Times New Roman" w:cs="Times New Roman"/>
          <w:sz w:val="28"/>
          <w:szCs w:val="28"/>
          <w:highlight w:val="white"/>
        </w:rPr>
        <w:t>1.</w:t>
      </w:r>
      <w:r w:rsidR="00E62F23">
        <w:rPr>
          <w:rFonts w:ascii="Times New Roman" w:eastAsia="Times New Roman" w:hAnsi="Times New Roman" w:cs="Times New Roman"/>
          <w:sz w:val="14"/>
          <w:szCs w:val="14"/>
          <w:highlight w:val="white"/>
        </w:rPr>
        <w:t> </w:t>
      </w:r>
      <w:r w:rsidR="00507DF5">
        <w:rPr>
          <w:rFonts w:ascii="Times New Roman" w:eastAsia="Times New Roman" w:hAnsi="Times New Roman" w:cs="Times New Roman"/>
          <w:sz w:val="28"/>
          <w:szCs w:val="28"/>
          <w:highlight w:val="white"/>
        </w:rPr>
        <w:t>Створення сприятливого бізнес-середовища для розвитку підприємництва.</w:t>
      </w:r>
    </w:p>
    <w:p w14:paraId="4723FE1B" w14:textId="41B989F7" w:rsidR="0014662A" w:rsidRDefault="00833731">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1.1.</w:t>
      </w:r>
      <w:r w:rsidR="00507DF5">
        <w:rPr>
          <w:rFonts w:ascii="Times New Roman" w:eastAsia="Times New Roman" w:hAnsi="Times New Roman" w:cs="Times New Roman"/>
          <w:sz w:val="28"/>
          <w:szCs w:val="28"/>
          <w:highlight w:val="white"/>
        </w:rPr>
        <w:t>2.</w:t>
      </w:r>
      <w:r w:rsidR="00507DF5">
        <w:rPr>
          <w:rFonts w:ascii="Times New Roman" w:eastAsia="Times New Roman" w:hAnsi="Times New Roman" w:cs="Times New Roman"/>
          <w:sz w:val="14"/>
          <w:szCs w:val="14"/>
          <w:highlight w:val="white"/>
        </w:rPr>
        <w:t xml:space="preserve">  </w:t>
      </w:r>
      <w:r w:rsidR="00507DF5">
        <w:rPr>
          <w:rFonts w:ascii="Times New Roman" w:eastAsia="Times New Roman" w:hAnsi="Times New Roman" w:cs="Times New Roman"/>
          <w:sz w:val="28"/>
          <w:szCs w:val="28"/>
          <w:highlight w:val="white"/>
        </w:rPr>
        <w:t>Здійснення регулярного діалогу між владою та бізнесом на рівні громад та області.</w:t>
      </w:r>
    </w:p>
    <w:p w14:paraId="4AD81CA9" w14:textId="05EE95D6" w:rsidR="0014662A" w:rsidRDefault="00833731">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1.1.</w:t>
      </w:r>
      <w:r w:rsidR="00507DF5">
        <w:rPr>
          <w:rFonts w:ascii="Times New Roman" w:eastAsia="Times New Roman" w:hAnsi="Times New Roman" w:cs="Times New Roman"/>
          <w:sz w:val="28"/>
          <w:szCs w:val="28"/>
          <w:highlight w:val="white"/>
        </w:rPr>
        <w:t>3.</w:t>
      </w:r>
      <w:r w:rsidR="00507DF5">
        <w:rPr>
          <w:rFonts w:ascii="Times New Roman" w:eastAsia="Times New Roman" w:hAnsi="Times New Roman" w:cs="Times New Roman"/>
          <w:sz w:val="14"/>
          <w:szCs w:val="14"/>
          <w:highlight w:val="white"/>
        </w:rPr>
        <w:t xml:space="preserve">  </w:t>
      </w:r>
      <w:r w:rsidR="00507DF5">
        <w:rPr>
          <w:rFonts w:ascii="Times New Roman" w:eastAsia="Times New Roman" w:hAnsi="Times New Roman" w:cs="Times New Roman"/>
          <w:sz w:val="28"/>
          <w:szCs w:val="28"/>
          <w:highlight w:val="white"/>
        </w:rPr>
        <w:t>Фінансова підтримка суб’єктів малого і середнього підприємництва, які працюють у пріоритетних галузях економіки.</w:t>
      </w:r>
    </w:p>
    <w:p w14:paraId="5FD06AD7" w14:textId="77777777" w:rsidR="0014662A" w:rsidRDefault="00507DF5">
      <w:pPr>
        <w:spacing w:before="200" w:line="240" w:lineRule="auto"/>
        <w:ind w:firstLine="709"/>
        <w:jc w:val="both"/>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Очікувані результати:</w:t>
      </w:r>
    </w:p>
    <w:p w14:paraId="599FA613"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Створення сприятливого регуляторного середовища підприємницької діяльності та інвестиційного клімату регіону.</w:t>
      </w:r>
    </w:p>
    <w:p w14:paraId="5CB31D4A"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Збільшення кількості суб’єктів малого та середнього підприємництва.</w:t>
      </w:r>
    </w:p>
    <w:p w14:paraId="5E77796C"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14"/>
          <w:szCs w:val="14"/>
          <w:highlight w:val="white"/>
        </w:rPr>
        <w:t xml:space="preserve"> </w:t>
      </w:r>
      <w:r>
        <w:rPr>
          <w:rFonts w:ascii="Times New Roman" w:eastAsia="Times New Roman" w:hAnsi="Times New Roman" w:cs="Times New Roman"/>
          <w:sz w:val="28"/>
          <w:szCs w:val="28"/>
          <w:highlight w:val="white"/>
        </w:rPr>
        <w:t>Збільшення частки малого і середнього бізнесу у створенні ВРП.</w:t>
      </w:r>
    </w:p>
    <w:p w14:paraId="287A0066"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rPr>
        <w:t>Розширення ефективного діалогу між бізнесом та владою.</w:t>
      </w:r>
    </w:p>
    <w:p w14:paraId="6B6E0C90"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Взаємодія заінтересованих сторін, які надають підтримку малому і середньому підприємництву.</w:t>
      </w:r>
    </w:p>
    <w:p w14:paraId="77E4E366" w14:textId="77777777" w:rsidR="0014662A" w:rsidRDefault="00507DF5">
      <w:pPr>
        <w:spacing w:before="200" w:line="240" w:lineRule="auto"/>
        <w:ind w:firstLine="709"/>
        <w:jc w:val="both"/>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Індикатори досягнення оперативної цілі:</w:t>
      </w:r>
    </w:p>
    <w:p w14:paraId="22F4C042"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Кількість діючих суб’єктів середнього підприємництва у розрахунку на 10 тис. осіб наявного населення, одиниць.</w:t>
      </w:r>
    </w:p>
    <w:p w14:paraId="228075BA"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Кількість діючих суб’єктів малого підприємництва (з урахуванням </w:t>
      </w:r>
      <w:proofErr w:type="spellStart"/>
      <w:r>
        <w:rPr>
          <w:rFonts w:ascii="Times New Roman" w:eastAsia="Times New Roman" w:hAnsi="Times New Roman" w:cs="Times New Roman"/>
          <w:sz w:val="28"/>
          <w:szCs w:val="28"/>
          <w:highlight w:val="white"/>
        </w:rPr>
        <w:t>мікропідприємництва</w:t>
      </w:r>
      <w:proofErr w:type="spellEnd"/>
      <w:r>
        <w:rPr>
          <w:rFonts w:ascii="Times New Roman" w:eastAsia="Times New Roman" w:hAnsi="Times New Roman" w:cs="Times New Roman"/>
          <w:sz w:val="28"/>
          <w:szCs w:val="28"/>
          <w:highlight w:val="white"/>
        </w:rPr>
        <w:t>) у розрахунку на 10 тис. осіб наявного населення, одиниць.</w:t>
      </w:r>
    </w:p>
    <w:p w14:paraId="3CE56E9F" w14:textId="281A9F8C" w:rsidR="005D18BC" w:rsidRDefault="005D18BC">
      <w:pPr>
        <w:spacing w:line="240" w:lineRule="auto"/>
        <w:ind w:firstLine="709"/>
        <w:jc w:val="both"/>
        <w:rPr>
          <w:rFonts w:ascii="Times New Roman" w:eastAsia="Times New Roman" w:hAnsi="Times New Roman" w:cs="Times New Roman"/>
          <w:sz w:val="28"/>
          <w:szCs w:val="28"/>
          <w:highlight w:val="white"/>
        </w:rPr>
      </w:pPr>
      <w:r w:rsidRPr="005D18BC">
        <w:rPr>
          <w:rFonts w:ascii="Times New Roman" w:eastAsia="Times New Roman" w:hAnsi="Times New Roman" w:cs="Times New Roman"/>
          <w:sz w:val="28"/>
          <w:szCs w:val="28"/>
        </w:rPr>
        <w:t>Обсяг щорічно наданої фінансової підтримки (гранти, кредити, субсидії) через РФПП</w:t>
      </w:r>
      <w:r>
        <w:rPr>
          <w:rFonts w:ascii="Times New Roman" w:eastAsia="Times New Roman" w:hAnsi="Times New Roman" w:cs="Times New Roman"/>
          <w:sz w:val="28"/>
          <w:szCs w:val="28"/>
        </w:rPr>
        <w:t>, млн. грн.</w:t>
      </w:r>
    </w:p>
    <w:p w14:paraId="35311A91"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Частка реалізованої продукції малими і середніми підприємствами у загальному обсязі реалізації регіону, %.</w:t>
      </w:r>
    </w:p>
    <w:p w14:paraId="37D4F6C8"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Частка зайнятих працівників на малих та середніх підприємствах, %.</w:t>
      </w:r>
    </w:p>
    <w:p w14:paraId="000C22CA"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Питома вага платників податків серед суб’єктів малого і середнього підприємництва до загальної кількості зареєстрованих, %.</w:t>
      </w:r>
    </w:p>
    <w:p w14:paraId="6C9F4179"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Кількість проведених </w:t>
      </w:r>
      <w:r w:rsidR="00F26066">
        <w:rPr>
          <w:rFonts w:ascii="Times New Roman" w:eastAsia="Times New Roman" w:hAnsi="Times New Roman" w:cs="Times New Roman"/>
          <w:sz w:val="28"/>
          <w:szCs w:val="28"/>
          <w:highlight w:val="white"/>
        </w:rPr>
        <w:t xml:space="preserve">зустрічей, форумів, круглих столів </w:t>
      </w:r>
      <w:r>
        <w:rPr>
          <w:rFonts w:ascii="Times New Roman" w:eastAsia="Times New Roman" w:hAnsi="Times New Roman" w:cs="Times New Roman"/>
          <w:sz w:val="28"/>
          <w:szCs w:val="28"/>
          <w:highlight w:val="white"/>
        </w:rPr>
        <w:t>між владою та бізнесом, одиниць.</w:t>
      </w:r>
    </w:p>
    <w:p w14:paraId="349FB19A"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rPr>
        <w:t xml:space="preserve">Кількість </w:t>
      </w:r>
      <w:proofErr w:type="spellStart"/>
      <w:r>
        <w:rPr>
          <w:rFonts w:ascii="Times New Roman" w:eastAsia="Times New Roman" w:hAnsi="Times New Roman" w:cs="Times New Roman"/>
          <w:sz w:val="28"/>
          <w:szCs w:val="28"/>
        </w:rPr>
        <w:t>субʼєктів</w:t>
      </w:r>
      <w:proofErr w:type="spellEnd"/>
      <w:r>
        <w:rPr>
          <w:rFonts w:ascii="Times New Roman" w:eastAsia="Times New Roman" w:hAnsi="Times New Roman" w:cs="Times New Roman"/>
          <w:sz w:val="28"/>
          <w:szCs w:val="28"/>
        </w:rPr>
        <w:t xml:space="preserve"> господарювання, які скористалися місцевими програмами підтримки підприємництва, одиниць.</w:t>
      </w:r>
    </w:p>
    <w:p w14:paraId="6D6D1EC2" w14:textId="2CF6E2B3" w:rsidR="0014662A" w:rsidRDefault="00507DF5" w:rsidP="009F6D5C">
      <w:pPr>
        <w:spacing w:before="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Оперативна ціль </w:t>
      </w:r>
      <w:r w:rsidR="00833731">
        <w:rPr>
          <w:rFonts w:ascii="Times New Roman" w:eastAsia="Times New Roman" w:hAnsi="Times New Roman" w:cs="Times New Roman"/>
          <w:b/>
          <w:sz w:val="28"/>
          <w:szCs w:val="28"/>
        </w:rPr>
        <w:t>1.</w:t>
      </w:r>
      <w:r>
        <w:rPr>
          <w:rFonts w:ascii="Times New Roman" w:eastAsia="Times New Roman" w:hAnsi="Times New Roman" w:cs="Times New Roman"/>
          <w:b/>
          <w:sz w:val="28"/>
          <w:szCs w:val="28"/>
        </w:rPr>
        <w:t>2. Підвищення інвестиційної привабливості регіону</w:t>
      </w:r>
    </w:p>
    <w:p w14:paraId="0E41F310" w14:textId="622D5FF9" w:rsidR="0014662A" w:rsidRDefault="00507DF5" w:rsidP="00E62F23">
      <w:pPr>
        <w:shd w:val="clear" w:color="auto" w:fill="FFFFFF"/>
        <w:spacing w:before="12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Вкладення інвестицій в основний капітал є ключовим фактором економічного зростання. Якість життя населення та інші аспекти розвитку сучасного суспільства напряму залежать від процесу залучення додаткових інвестиційних ресурсів в економіку регіону. </w:t>
      </w:r>
      <w:r w:rsidR="009F6D5C">
        <w:rPr>
          <w:rFonts w:ascii="Times New Roman" w:eastAsia="Times New Roman" w:hAnsi="Times New Roman" w:cs="Times New Roman"/>
          <w:sz w:val="28"/>
          <w:szCs w:val="28"/>
        </w:rPr>
        <w:t>У</w:t>
      </w:r>
      <w:r w:rsidRPr="00F26066">
        <w:rPr>
          <w:rFonts w:ascii="Times New Roman" w:eastAsia="Times New Roman" w:hAnsi="Times New Roman" w:cs="Times New Roman"/>
          <w:sz w:val="28"/>
          <w:szCs w:val="28"/>
        </w:rPr>
        <w:t>правління інвестиційними процесами, забезпечення їхньої повної віддачі є одним з першочергових завдань як центральних, так і регіональних органів влади.</w:t>
      </w:r>
      <w:r>
        <w:rPr>
          <w:rFonts w:ascii="Times New Roman" w:eastAsia="Times New Roman" w:hAnsi="Times New Roman" w:cs="Times New Roman"/>
          <w:sz w:val="28"/>
          <w:szCs w:val="28"/>
        </w:rPr>
        <w:t xml:space="preserve"> Зростання обсягу інвестицій призводить до </w:t>
      </w:r>
      <w:r w:rsidRPr="00F26066">
        <w:rPr>
          <w:rFonts w:ascii="Times New Roman" w:eastAsia="Times New Roman" w:hAnsi="Times New Roman" w:cs="Times New Roman"/>
          <w:sz w:val="28"/>
          <w:szCs w:val="28"/>
        </w:rPr>
        <w:t xml:space="preserve">прискорення відтворювальних процесів </w:t>
      </w:r>
      <w:r>
        <w:rPr>
          <w:rFonts w:ascii="Times New Roman" w:eastAsia="Times New Roman" w:hAnsi="Times New Roman" w:cs="Times New Roman"/>
          <w:sz w:val="28"/>
          <w:szCs w:val="28"/>
        </w:rPr>
        <w:t xml:space="preserve">і сприяє зростанню </w:t>
      </w:r>
      <w:r>
        <w:rPr>
          <w:rFonts w:ascii="Times New Roman" w:eastAsia="Times New Roman" w:hAnsi="Times New Roman" w:cs="Times New Roman"/>
          <w:sz w:val="28"/>
          <w:szCs w:val="28"/>
        </w:rPr>
        <w:lastRenderedPageBreak/>
        <w:t>самодостатності територіальних громад регіону та якомога ефективнішому використанню наявних у них ресурсів.</w:t>
      </w:r>
    </w:p>
    <w:p w14:paraId="13166696" w14:textId="234D4D84"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Створення сприятливого інвестиційного клімату в регіоні забезпечує залучення і раціональне використання коштів та їх інвестування </w:t>
      </w:r>
      <w:r w:rsidR="009F6D5C">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так звані “точки зростання” – найбільш ефективні високотехнологічні виробництва, котрі утворять умови для запуску інвестиційного мультиплікатора, а також розвитку суміжних виробництв.</w:t>
      </w:r>
    </w:p>
    <w:p w14:paraId="5D6A3DB1" w14:textId="77777777" w:rsidR="0014662A" w:rsidRDefault="00507DF5">
      <w:pPr>
        <w:shd w:val="clear" w:color="auto" w:fill="FFFFFF"/>
        <w:spacing w:line="240" w:lineRule="auto"/>
        <w:ind w:firstLine="709"/>
        <w:jc w:val="both"/>
        <w:rPr>
          <w:rFonts w:ascii="Roboto" w:eastAsia="Roboto" w:hAnsi="Roboto" w:cs="Roboto"/>
          <w:sz w:val="24"/>
          <w:szCs w:val="24"/>
        </w:rPr>
      </w:pPr>
      <w:r>
        <w:rPr>
          <w:rFonts w:ascii="Times New Roman" w:eastAsia="Times New Roman" w:hAnsi="Times New Roman" w:cs="Times New Roman"/>
          <w:sz w:val="28"/>
          <w:szCs w:val="28"/>
        </w:rPr>
        <w:t>Досвід багатьох країн світу свідчить, що розвиток індустріальних парків позитивно впливає на економічну і соціальну ситуацію, підтримує процес модернізації промисловості. В індустріальних парках застосовуються сучасні технології та інновації у виробничих процесах, виробляють високоякісні товари, поліпшується дослідницький потенціал країни. Діяльність індустріальних парків створює сприятливі умови для розвитку малого і середнього бізнесу, співпраці з іноземними економічними суб’єктами і тому позитивно впливає на конкурентоздатність, продуктивність праці і підвищення рівня зайнятості населення, вирішення проблем працевлаштування тощо.</w:t>
      </w:r>
    </w:p>
    <w:p w14:paraId="4FCD87CA" w14:textId="05600A02"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Реалізація Оперативної цілі 2 дозволить забезпечити активізацію інвестиційних процесів у Хмельницькій області, створить сприятливі умови та середовище для залучення інвестицій, формування позитивного інвестиційного іміджу області, стимулювання економічного зростання та покращення конкурентоспроможності регіону. </w:t>
      </w:r>
    </w:p>
    <w:p w14:paraId="1ADF3E15" w14:textId="77777777" w:rsidR="0014662A" w:rsidRDefault="00507DF5">
      <w:pPr>
        <w:shd w:val="clear" w:color="auto" w:fill="FFFFFF"/>
        <w:spacing w:line="240" w:lineRule="auto"/>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Досягнення зазначеної цілі буде забезпечуватися шляхом виконання таких завдань:</w:t>
      </w:r>
    </w:p>
    <w:p w14:paraId="015D5C1D" w14:textId="15295867" w:rsidR="0014662A" w:rsidRPr="00833731" w:rsidRDefault="00833731">
      <w:pPr>
        <w:spacing w:line="240" w:lineRule="auto"/>
        <w:ind w:firstLine="709"/>
        <w:jc w:val="both"/>
        <w:rPr>
          <w:rFonts w:ascii="Times New Roman" w:eastAsia="Times New Roman" w:hAnsi="Times New Roman" w:cs="Times New Roman"/>
          <w:spacing w:val="-2"/>
          <w:sz w:val="28"/>
          <w:szCs w:val="28"/>
        </w:rPr>
      </w:pPr>
      <w:r w:rsidRPr="00833731">
        <w:rPr>
          <w:rFonts w:ascii="Times New Roman" w:eastAsia="Times New Roman" w:hAnsi="Times New Roman" w:cs="Times New Roman"/>
          <w:spacing w:val="-2"/>
          <w:sz w:val="28"/>
          <w:szCs w:val="28"/>
        </w:rPr>
        <w:t>1.</w:t>
      </w:r>
      <w:r>
        <w:rPr>
          <w:rFonts w:ascii="Times New Roman" w:eastAsia="Times New Roman" w:hAnsi="Times New Roman" w:cs="Times New Roman"/>
          <w:spacing w:val="-2"/>
          <w:sz w:val="28"/>
          <w:szCs w:val="28"/>
        </w:rPr>
        <w:t>2.1.</w:t>
      </w:r>
      <w:r w:rsidRPr="00833731">
        <w:rPr>
          <w:rFonts w:ascii="Times New Roman" w:eastAsia="Times New Roman" w:hAnsi="Times New Roman" w:cs="Times New Roman"/>
          <w:spacing w:val="-2"/>
          <w:sz w:val="28"/>
          <w:szCs w:val="28"/>
        </w:rPr>
        <w:t> </w:t>
      </w:r>
      <w:r w:rsidR="00507DF5" w:rsidRPr="00833731">
        <w:rPr>
          <w:rFonts w:ascii="Times New Roman" w:eastAsia="Times New Roman" w:hAnsi="Times New Roman" w:cs="Times New Roman"/>
          <w:spacing w:val="-2"/>
          <w:sz w:val="28"/>
          <w:szCs w:val="28"/>
        </w:rPr>
        <w:t>Підтримка започаткування діяльності та розвитку індустріальних парків.</w:t>
      </w:r>
    </w:p>
    <w:p w14:paraId="75A365A7" w14:textId="6E3113D9" w:rsidR="0014662A" w:rsidRDefault="00833731">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1.2.</w:t>
      </w:r>
      <w:r w:rsidR="00507DF5">
        <w:rPr>
          <w:rFonts w:ascii="Times New Roman" w:eastAsia="Times New Roman" w:hAnsi="Times New Roman" w:cs="Times New Roman"/>
          <w:sz w:val="28"/>
          <w:szCs w:val="28"/>
        </w:rPr>
        <w:t>2.</w:t>
      </w:r>
      <w:r w:rsidR="009F6D5C">
        <w:rPr>
          <w:rFonts w:ascii="Times New Roman" w:eastAsia="Times New Roman" w:hAnsi="Times New Roman" w:cs="Times New Roman"/>
          <w:sz w:val="28"/>
          <w:szCs w:val="28"/>
        </w:rPr>
        <w:t> У</w:t>
      </w:r>
      <w:r w:rsidR="00507DF5">
        <w:rPr>
          <w:rFonts w:ascii="Times New Roman" w:eastAsia="Times New Roman" w:hAnsi="Times New Roman" w:cs="Times New Roman"/>
          <w:sz w:val="28"/>
          <w:szCs w:val="28"/>
        </w:rPr>
        <w:t>провадження механізмів та інструментів залучення інвестиційних ресурсів, у тому числі проведення спеціалізованих заходів економічного та інвестиційного спрямування, підтримка інституцій, діяльність яких спрямована на залучення інвестицій.</w:t>
      </w:r>
    </w:p>
    <w:p w14:paraId="187F9C73" w14:textId="6BD36104" w:rsidR="0014662A" w:rsidRDefault="00833731">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1.2.</w:t>
      </w:r>
      <w:r w:rsidR="00507DF5">
        <w:rPr>
          <w:rFonts w:ascii="Times New Roman" w:eastAsia="Times New Roman" w:hAnsi="Times New Roman" w:cs="Times New Roman"/>
          <w:sz w:val="28"/>
          <w:szCs w:val="28"/>
        </w:rPr>
        <w:t>3.</w:t>
      </w:r>
      <w:r w:rsidR="009F6D5C">
        <w:rPr>
          <w:rFonts w:ascii="Times New Roman" w:eastAsia="Times New Roman" w:hAnsi="Times New Roman" w:cs="Times New Roman"/>
          <w:sz w:val="28"/>
          <w:szCs w:val="28"/>
        </w:rPr>
        <w:t> </w:t>
      </w:r>
      <w:r w:rsidR="00507DF5">
        <w:rPr>
          <w:rFonts w:ascii="Times New Roman" w:eastAsia="Times New Roman" w:hAnsi="Times New Roman" w:cs="Times New Roman"/>
          <w:sz w:val="28"/>
          <w:szCs w:val="28"/>
        </w:rPr>
        <w:t>Промоція інвестиційного потенціалу області на національному та міжнародному рівні.</w:t>
      </w:r>
    </w:p>
    <w:p w14:paraId="72A1B2A1" w14:textId="273DD9F4" w:rsidR="0014662A" w:rsidRDefault="00833731">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pacing w:val="-2"/>
          <w:sz w:val="28"/>
          <w:szCs w:val="28"/>
        </w:rPr>
        <w:t>1.</w:t>
      </w:r>
      <w:r w:rsidRPr="00833731">
        <w:rPr>
          <w:rFonts w:ascii="Times New Roman" w:eastAsia="Times New Roman" w:hAnsi="Times New Roman" w:cs="Times New Roman"/>
          <w:spacing w:val="-2"/>
          <w:sz w:val="28"/>
          <w:szCs w:val="28"/>
        </w:rPr>
        <w:t>2.4. </w:t>
      </w:r>
      <w:r w:rsidR="00507DF5" w:rsidRPr="00833731">
        <w:rPr>
          <w:rFonts w:ascii="Times New Roman" w:eastAsia="Times New Roman" w:hAnsi="Times New Roman" w:cs="Times New Roman"/>
          <w:spacing w:val="-2"/>
          <w:sz w:val="28"/>
          <w:szCs w:val="28"/>
        </w:rPr>
        <w:t xml:space="preserve">Розроблення містобудівної документації на рівні області, територіальних громад та районів з </w:t>
      </w:r>
      <w:proofErr w:type="spellStart"/>
      <w:r w:rsidR="00507DF5" w:rsidRPr="00833731">
        <w:rPr>
          <w:rFonts w:ascii="Times New Roman" w:eastAsia="Times New Roman" w:hAnsi="Times New Roman" w:cs="Times New Roman"/>
          <w:spacing w:val="-2"/>
          <w:sz w:val="28"/>
          <w:szCs w:val="28"/>
        </w:rPr>
        <w:t>пріоритезацією</w:t>
      </w:r>
      <w:proofErr w:type="spellEnd"/>
      <w:r w:rsidR="00507DF5" w:rsidRPr="00833731">
        <w:rPr>
          <w:rFonts w:ascii="Times New Roman" w:eastAsia="Times New Roman" w:hAnsi="Times New Roman" w:cs="Times New Roman"/>
          <w:spacing w:val="-2"/>
          <w:sz w:val="28"/>
          <w:szCs w:val="28"/>
        </w:rPr>
        <w:t xml:space="preserve"> зон для економічної діяльності</w:t>
      </w:r>
      <w:r w:rsidR="00507DF5">
        <w:rPr>
          <w:rFonts w:ascii="Times New Roman" w:eastAsia="Times New Roman" w:hAnsi="Times New Roman" w:cs="Times New Roman"/>
          <w:sz w:val="28"/>
          <w:szCs w:val="28"/>
        </w:rPr>
        <w:t>.</w:t>
      </w:r>
    </w:p>
    <w:p w14:paraId="404EB5F0" w14:textId="0ADF3717" w:rsidR="0014662A" w:rsidRDefault="00833731">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1.2.</w:t>
      </w:r>
      <w:r w:rsidR="00507DF5">
        <w:rPr>
          <w:rFonts w:ascii="Times New Roman" w:eastAsia="Times New Roman" w:hAnsi="Times New Roman" w:cs="Times New Roman"/>
          <w:sz w:val="28"/>
          <w:szCs w:val="28"/>
        </w:rPr>
        <w:t>5. Розвиток транспортної та логістичної інфраструктури, у тому числі сприяння відновленню діяльності КП “Аеропорт Хмельницький”.</w:t>
      </w:r>
    </w:p>
    <w:p w14:paraId="26A67DF3" w14:textId="77777777" w:rsidR="0014662A" w:rsidRDefault="00507DF5">
      <w:pPr>
        <w:spacing w:before="20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Очікувані результати:</w:t>
      </w:r>
      <w:r>
        <w:rPr>
          <w:rFonts w:ascii="Times New Roman" w:eastAsia="Times New Roman" w:hAnsi="Times New Roman" w:cs="Times New Roman"/>
          <w:sz w:val="28"/>
          <w:szCs w:val="28"/>
        </w:rPr>
        <w:t xml:space="preserve"> </w:t>
      </w:r>
    </w:p>
    <w:p w14:paraId="5C3A8ADF"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Започаткування практичної діяльності індустріальних парків на території області.</w:t>
      </w:r>
    </w:p>
    <w:p w14:paraId="4CEE84AC"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Підвищення інвестиційної привабливості області.</w:t>
      </w:r>
    </w:p>
    <w:p w14:paraId="75649764"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Збільшення обсягів інвестицій, залучених суб’єктами господарювання області для реалізації інвестиційних </w:t>
      </w:r>
      <w:proofErr w:type="spellStart"/>
      <w:r>
        <w:rPr>
          <w:rFonts w:ascii="Times New Roman" w:eastAsia="Times New Roman" w:hAnsi="Times New Roman" w:cs="Times New Roman"/>
          <w:sz w:val="28"/>
          <w:szCs w:val="28"/>
        </w:rPr>
        <w:t>проєктів</w:t>
      </w:r>
      <w:proofErr w:type="spellEnd"/>
      <w:r>
        <w:rPr>
          <w:rFonts w:ascii="Times New Roman" w:eastAsia="Times New Roman" w:hAnsi="Times New Roman" w:cs="Times New Roman"/>
          <w:sz w:val="28"/>
          <w:szCs w:val="28"/>
        </w:rPr>
        <w:t>.</w:t>
      </w:r>
    </w:p>
    <w:p w14:paraId="2F10E086"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Зміцнення фінансової спроможності регіону за рахунок зростання податкових надходжень.</w:t>
      </w:r>
    </w:p>
    <w:p w14:paraId="35823EA3"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Розширення ринку праці та створення нових робочих місць.</w:t>
      </w:r>
    </w:p>
    <w:p w14:paraId="60A9B167"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Зростання рівня зайнятості населення та доходів населення.</w:t>
      </w:r>
    </w:p>
    <w:p w14:paraId="6907B37A"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Підвищення інвестиційного потенціалу реалізації перспективних </w:t>
      </w:r>
      <w:proofErr w:type="spellStart"/>
      <w:r>
        <w:rPr>
          <w:rFonts w:ascii="Times New Roman" w:eastAsia="Times New Roman" w:hAnsi="Times New Roman" w:cs="Times New Roman"/>
          <w:sz w:val="28"/>
          <w:szCs w:val="28"/>
        </w:rPr>
        <w:t>проєктів</w:t>
      </w:r>
      <w:proofErr w:type="spellEnd"/>
      <w:r>
        <w:rPr>
          <w:rFonts w:ascii="Times New Roman" w:eastAsia="Times New Roman" w:hAnsi="Times New Roman" w:cs="Times New Roman"/>
          <w:sz w:val="28"/>
          <w:szCs w:val="28"/>
        </w:rPr>
        <w:t xml:space="preserve"> на території області за рахунок різних джерел фінансування.</w:t>
      </w:r>
    </w:p>
    <w:p w14:paraId="677D4136"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Підвищення інституційної спроможності органів виконавчої влади і місцевого самоврядування у питаннях інвестиційного супроводу та залучення міжнародних фінансових ресурсів.</w:t>
      </w:r>
    </w:p>
    <w:p w14:paraId="4B3B920D"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Збільшення частки населених пунктів та громад області, забезпечених актуальною містобудівною документацією.</w:t>
      </w:r>
    </w:p>
    <w:p w14:paraId="475EE9F8"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Започаткування діяльності КП “Аеропорт Хмельницький” у сфері пасажирських і вантажних перевезень.</w:t>
      </w:r>
    </w:p>
    <w:p w14:paraId="1F42A27E"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Індикатори досягнення оперативної цілі:</w:t>
      </w:r>
    </w:p>
    <w:p w14:paraId="5A60759E"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індустріальних парків, включених до Реєстру індустріальних (промислових) парків, на території яких резидентами розпочата виробнича діяльність, одиниць.</w:t>
      </w:r>
    </w:p>
    <w:p w14:paraId="418D10EE"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Обсяг капітальних інвестицій у розрахунку на одну особу населення, гривень.</w:t>
      </w:r>
    </w:p>
    <w:p w14:paraId="5BCF4ED4"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Обсяг залучених прямих іноземних інвестицій (акціонерного капіталу) в економіку області, гривень.</w:t>
      </w:r>
    </w:p>
    <w:p w14:paraId="3B100916"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Темп зростання (зменшення) обсягу прямих іноземних інвестицій, %.</w:t>
      </w:r>
    </w:p>
    <w:p w14:paraId="7139644F"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підприємств з прямими іноземними інвестиціями, одиниць.</w:t>
      </w:r>
    </w:p>
    <w:p w14:paraId="41CA2A4D"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країн-інвесторів, одиниць.</w:t>
      </w:r>
    </w:p>
    <w:p w14:paraId="105E555E" w14:textId="74127CC2" w:rsidR="0092504F" w:rsidRDefault="0092504F">
      <w:pPr>
        <w:spacing w:line="240" w:lineRule="auto"/>
        <w:ind w:firstLine="709"/>
        <w:jc w:val="both"/>
        <w:rPr>
          <w:rFonts w:ascii="Times New Roman" w:eastAsia="Times New Roman" w:hAnsi="Times New Roman" w:cs="Times New Roman"/>
          <w:sz w:val="28"/>
          <w:szCs w:val="28"/>
        </w:rPr>
      </w:pPr>
      <w:r w:rsidRPr="0092504F">
        <w:rPr>
          <w:rFonts w:ascii="Times New Roman" w:eastAsia="Times New Roman" w:hAnsi="Times New Roman" w:cs="Times New Roman"/>
          <w:sz w:val="28"/>
          <w:szCs w:val="28"/>
        </w:rPr>
        <w:t xml:space="preserve">Кількість зареєстрованих інвестиційних </w:t>
      </w:r>
      <w:proofErr w:type="spellStart"/>
      <w:r w:rsidRPr="0092504F">
        <w:rPr>
          <w:rFonts w:ascii="Times New Roman" w:eastAsia="Times New Roman" w:hAnsi="Times New Roman" w:cs="Times New Roman"/>
          <w:sz w:val="28"/>
          <w:szCs w:val="28"/>
        </w:rPr>
        <w:t>про</w:t>
      </w:r>
      <w:r>
        <w:rPr>
          <w:rFonts w:ascii="Times New Roman" w:eastAsia="Times New Roman" w:hAnsi="Times New Roman" w:cs="Times New Roman"/>
          <w:sz w:val="28"/>
          <w:szCs w:val="28"/>
        </w:rPr>
        <w:t>є</w:t>
      </w:r>
      <w:r w:rsidRPr="0092504F">
        <w:rPr>
          <w:rFonts w:ascii="Times New Roman" w:eastAsia="Times New Roman" w:hAnsi="Times New Roman" w:cs="Times New Roman"/>
          <w:sz w:val="28"/>
          <w:szCs w:val="28"/>
        </w:rPr>
        <w:t>ктів</w:t>
      </w:r>
      <w:proofErr w:type="spellEnd"/>
      <w:r w:rsidRPr="0092504F">
        <w:rPr>
          <w:rFonts w:ascii="Times New Roman" w:eastAsia="Times New Roman" w:hAnsi="Times New Roman" w:cs="Times New Roman"/>
          <w:sz w:val="28"/>
          <w:szCs w:val="28"/>
        </w:rPr>
        <w:t xml:space="preserve"> у системі DREAM</w:t>
      </w:r>
      <w:r>
        <w:rPr>
          <w:rFonts w:ascii="Times New Roman" w:eastAsia="Times New Roman" w:hAnsi="Times New Roman" w:cs="Times New Roman"/>
          <w:sz w:val="28"/>
          <w:szCs w:val="28"/>
        </w:rPr>
        <w:t>, одиниць.</w:t>
      </w:r>
    </w:p>
    <w:p w14:paraId="03C5B2B4"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Показник участі представників ділових кіл області на інвестиційних форумах, виставках, конференціях, інших заходах міжнародного характеру з метою представлення інвестиційного потенціалу регіону, одиниць.</w:t>
      </w:r>
    </w:p>
    <w:p w14:paraId="526557FD"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заходів, організованих за участю представників ділових кіл зарубіжних країн та суб’єктів господарювання області, одиниць.</w:t>
      </w:r>
    </w:p>
    <w:p w14:paraId="14ED7262"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Частка оновленої містобудівної документації на рівні області, територіальних громад та районів, %. </w:t>
      </w:r>
    </w:p>
    <w:p w14:paraId="7449DB89"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Частка територіальних громад, які мають затверджену актуальну містобудівну документацію, %.</w:t>
      </w:r>
    </w:p>
    <w:p w14:paraId="37DD33FF" w14:textId="1C166F00" w:rsidR="0014662A" w:rsidRDefault="00507DF5" w:rsidP="00561FE3">
      <w:pPr>
        <w:spacing w:before="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Оперативна ціль </w:t>
      </w:r>
      <w:r w:rsidR="009F73C6">
        <w:rPr>
          <w:rFonts w:ascii="Times New Roman" w:eastAsia="Times New Roman" w:hAnsi="Times New Roman" w:cs="Times New Roman"/>
          <w:b/>
          <w:sz w:val="28"/>
          <w:szCs w:val="28"/>
        </w:rPr>
        <w:t>1.</w:t>
      </w:r>
      <w:r>
        <w:rPr>
          <w:rFonts w:ascii="Times New Roman" w:eastAsia="Times New Roman" w:hAnsi="Times New Roman" w:cs="Times New Roman"/>
          <w:b/>
          <w:sz w:val="28"/>
          <w:szCs w:val="28"/>
        </w:rPr>
        <w:t>3. Нарощування експорту товарів і послуг місцевих виробників</w:t>
      </w:r>
    </w:p>
    <w:p w14:paraId="3C209022" w14:textId="5995C385" w:rsidR="0014662A" w:rsidRDefault="00507DF5" w:rsidP="002B01D8">
      <w:pPr>
        <w:spacing w:before="12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Нарощування експорту товарів і послуг місцевих виробників передбачає підвищення якості продукції, адаптації до вимог ринку, </w:t>
      </w:r>
      <w:r w:rsidR="00A212F0">
        <w:rPr>
          <w:rFonts w:ascii="Times New Roman" w:eastAsia="Times New Roman" w:hAnsi="Times New Roman" w:cs="Times New Roman"/>
          <w:sz w:val="28"/>
          <w:szCs w:val="28"/>
        </w:rPr>
        <w:t>у</w:t>
      </w:r>
      <w:r>
        <w:rPr>
          <w:rFonts w:ascii="Times New Roman" w:eastAsia="Times New Roman" w:hAnsi="Times New Roman" w:cs="Times New Roman"/>
          <w:sz w:val="28"/>
          <w:szCs w:val="28"/>
        </w:rPr>
        <w:t>провадження сучасних технологій, розширення співпраці з іноземними партнерами. Для цього доступними є фінансов</w:t>
      </w:r>
      <w:r w:rsidR="009F6D5C">
        <w:rPr>
          <w:rFonts w:ascii="Times New Roman" w:eastAsia="Times New Roman" w:hAnsi="Times New Roman" w:cs="Times New Roman"/>
          <w:sz w:val="28"/>
          <w:szCs w:val="28"/>
        </w:rPr>
        <w:t>і</w:t>
      </w:r>
      <w:r>
        <w:rPr>
          <w:rFonts w:ascii="Times New Roman" w:eastAsia="Times New Roman" w:hAnsi="Times New Roman" w:cs="Times New Roman"/>
          <w:sz w:val="28"/>
          <w:szCs w:val="28"/>
        </w:rPr>
        <w:t>, технічн</w:t>
      </w:r>
      <w:r w:rsidR="009F6D5C">
        <w:rPr>
          <w:rFonts w:ascii="Times New Roman" w:eastAsia="Times New Roman" w:hAnsi="Times New Roman" w:cs="Times New Roman"/>
          <w:sz w:val="28"/>
          <w:szCs w:val="28"/>
        </w:rPr>
        <w:t>і</w:t>
      </w:r>
      <w:r>
        <w:rPr>
          <w:rFonts w:ascii="Times New Roman" w:eastAsia="Times New Roman" w:hAnsi="Times New Roman" w:cs="Times New Roman"/>
          <w:sz w:val="28"/>
          <w:szCs w:val="28"/>
        </w:rPr>
        <w:t xml:space="preserve"> і консультаційн</w:t>
      </w:r>
      <w:r w:rsidR="009F6D5C">
        <w:rPr>
          <w:rFonts w:ascii="Times New Roman" w:eastAsia="Times New Roman" w:hAnsi="Times New Roman" w:cs="Times New Roman"/>
          <w:sz w:val="28"/>
          <w:szCs w:val="28"/>
        </w:rPr>
        <w:t>і</w:t>
      </w:r>
      <w:r>
        <w:rPr>
          <w:rFonts w:ascii="Times New Roman" w:eastAsia="Times New Roman" w:hAnsi="Times New Roman" w:cs="Times New Roman"/>
          <w:sz w:val="28"/>
          <w:szCs w:val="28"/>
        </w:rPr>
        <w:t xml:space="preserve"> ресурс</w:t>
      </w:r>
      <w:r w:rsidR="009F6D5C">
        <w:rPr>
          <w:rFonts w:ascii="Times New Roman" w:eastAsia="Times New Roman" w:hAnsi="Times New Roman" w:cs="Times New Roman"/>
          <w:sz w:val="28"/>
          <w:szCs w:val="28"/>
        </w:rPr>
        <w:t>и</w:t>
      </w:r>
      <w:r>
        <w:rPr>
          <w:rFonts w:ascii="Times New Roman" w:eastAsia="Times New Roman" w:hAnsi="Times New Roman" w:cs="Times New Roman"/>
          <w:sz w:val="28"/>
          <w:szCs w:val="28"/>
        </w:rPr>
        <w:t xml:space="preserve"> від міжнародних організацій, урядів інших країн та донорських інституцій. Нарощування експорту є важливим чинником економічного зростання регіону, сприяє інтеграції у глобальну економіку та покращує міжнародний імідж місцевих виробників.</w:t>
      </w:r>
    </w:p>
    <w:p w14:paraId="484641AA" w14:textId="77777777" w:rsidR="0014662A" w:rsidRDefault="00507DF5">
      <w:pPr>
        <w:shd w:val="clear" w:color="auto" w:fill="FFFFFF"/>
        <w:spacing w:line="240" w:lineRule="auto"/>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Досягнення зазначеної цілі буде забезпечуватися шляхом виконання таких завдань:</w:t>
      </w:r>
    </w:p>
    <w:p w14:paraId="4A520461" w14:textId="27054FB6" w:rsidR="0014662A" w:rsidRDefault="00E62F23">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1.</w:t>
      </w:r>
      <w:r w:rsidR="009F73C6">
        <w:rPr>
          <w:rFonts w:ascii="Times New Roman" w:eastAsia="Times New Roman" w:hAnsi="Times New Roman" w:cs="Times New Roman"/>
          <w:sz w:val="28"/>
          <w:szCs w:val="28"/>
        </w:rPr>
        <w:t>3.1.</w:t>
      </w:r>
      <w:r>
        <w:rPr>
          <w:rFonts w:ascii="Times New Roman" w:eastAsia="Times New Roman" w:hAnsi="Times New Roman" w:cs="Times New Roman"/>
          <w:sz w:val="28"/>
          <w:szCs w:val="28"/>
        </w:rPr>
        <w:t> </w:t>
      </w:r>
      <w:r w:rsidR="00507DF5">
        <w:rPr>
          <w:rFonts w:ascii="Times New Roman" w:eastAsia="Times New Roman" w:hAnsi="Times New Roman" w:cs="Times New Roman"/>
          <w:sz w:val="28"/>
          <w:szCs w:val="28"/>
        </w:rPr>
        <w:t>Проведення навчань та консультаційна підтримка для місцевих виробників щодо стандартів торгівлі на ринках ЄС та інших країн світу.</w:t>
      </w:r>
    </w:p>
    <w:p w14:paraId="477ECD1D" w14:textId="43ACBC27" w:rsidR="0014662A" w:rsidRDefault="009F73C6">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1.3.</w:t>
      </w:r>
      <w:r w:rsidR="00561FE3">
        <w:rPr>
          <w:rFonts w:ascii="Times New Roman" w:eastAsia="Times New Roman" w:hAnsi="Times New Roman" w:cs="Times New Roman"/>
          <w:sz w:val="28"/>
          <w:szCs w:val="28"/>
        </w:rPr>
        <w:t>2. </w:t>
      </w:r>
      <w:r w:rsidR="00507DF5">
        <w:rPr>
          <w:rFonts w:ascii="Times New Roman" w:eastAsia="Times New Roman" w:hAnsi="Times New Roman" w:cs="Times New Roman"/>
          <w:sz w:val="28"/>
          <w:szCs w:val="28"/>
        </w:rPr>
        <w:t>Підтримка участі місцевих виробників у міжнародних виставках, ярмарках та інших В2В заходах.</w:t>
      </w:r>
    </w:p>
    <w:p w14:paraId="668F9D23" w14:textId="67A14EF1" w:rsidR="0014662A" w:rsidRDefault="009F73C6">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1.3.</w:t>
      </w:r>
      <w:r w:rsidR="00507DF5">
        <w:rPr>
          <w:rFonts w:ascii="Times New Roman" w:eastAsia="Times New Roman" w:hAnsi="Times New Roman" w:cs="Times New Roman"/>
          <w:sz w:val="28"/>
          <w:szCs w:val="28"/>
        </w:rPr>
        <w:t>3. Залучення міжнародної технічної допомоги для розбудови експортної спроможності місцевих виробників.</w:t>
      </w:r>
    </w:p>
    <w:p w14:paraId="2E8C2C1F"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Очікувані результати:</w:t>
      </w:r>
    </w:p>
    <w:p w14:paraId="52856406"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Збільшення обсягів експорту підприємств регіону.</w:t>
      </w:r>
    </w:p>
    <w:p w14:paraId="625B0DF3"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Покращення якості продукції та відповідності стандартам ЄС.</w:t>
      </w:r>
    </w:p>
    <w:p w14:paraId="5A32FFF6"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Сформована ефективна система підтримки місцевих компаній експортерів.</w:t>
      </w:r>
    </w:p>
    <w:p w14:paraId="719274A7"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Збільшення валютних надходжень до місцевої економіки.</w:t>
      </w:r>
    </w:p>
    <w:p w14:paraId="1A922747"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Індикатори досягнення оперативної цілі:</w:t>
      </w:r>
    </w:p>
    <w:p w14:paraId="73F984F7"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Обсяг експорту товарів, млн </w:t>
      </w:r>
      <w:proofErr w:type="spellStart"/>
      <w:r>
        <w:rPr>
          <w:rFonts w:ascii="Times New Roman" w:eastAsia="Times New Roman" w:hAnsi="Times New Roman" w:cs="Times New Roman"/>
          <w:sz w:val="28"/>
          <w:szCs w:val="28"/>
        </w:rPr>
        <w:t>дол</w:t>
      </w:r>
      <w:proofErr w:type="spellEnd"/>
      <w:r>
        <w:rPr>
          <w:rFonts w:ascii="Times New Roman" w:eastAsia="Times New Roman" w:hAnsi="Times New Roman" w:cs="Times New Roman"/>
          <w:sz w:val="28"/>
          <w:szCs w:val="28"/>
        </w:rPr>
        <w:t>. США.</w:t>
      </w:r>
    </w:p>
    <w:p w14:paraId="466EDE15"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Темп зростання / зниження експорту товарів і послуг, %.</w:t>
      </w:r>
    </w:p>
    <w:p w14:paraId="264AAA44"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Товарна структура експорту  області, </w:t>
      </w:r>
      <w:proofErr w:type="spellStart"/>
      <w:r>
        <w:rPr>
          <w:rFonts w:ascii="Times New Roman" w:eastAsia="Times New Roman" w:hAnsi="Times New Roman" w:cs="Times New Roman"/>
          <w:sz w:val="28"/>
          <w:szCs w:val="28"/>
        </w:rPr>
        <w:t>дол</w:t>
      </w:r>
      <w:proofErr w:type="spellEnd"/>
      <w:r>
        <w:rPr>
          <w:rFonts w:ascii="Times New Roman" w:eastAsia="Times New Roman" w:hAnsi="Times New Roman" w:cs="Times New Roman"/>
          <w:sz w:val="28"/>
          <w:szCs w:val="28"/>
        </w:rPr>
        <w:t>. США.</w:t>
      </w:r>
    </w:p>
    <w:p w14:paraId="1972B5FE"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Збільшення частки експорту високотехнологічної продукції, %.</w:t>
      </w:r>
    </w:p>
    <w:p w14:paraId="04490BE0" w14:textId="70E3CA26" w:rsidR="0092504F" w:rsidRDefault="0092504F">
      <w:pPr>
        <w:spacing w:line="240" w:lineRule="auto"/>
        <w:ind w:firstLine="709"/>
        <w:jc w:val="both"/>
        <w:rPr>
          <w:rFonts w:ascii="Times New Roman" w:eastAsia="Times New Roman" w:hAnsi="Times New Roman" w:cs="Times New Roman"/>
          <w:sz w:val="28"/>
          <w:szCs w:val="28"/>
        </w:rPr>
      </w:pPr>
      <w:r w:rsidRPr="0092504F">
        <w:rPr>
          <w:rFonts w:ascii="Times New Roman" w:eastAsia="Times New Roman" w:hAnsi="Times New Roman" w:cs="Times New Roman"/>
          <w:sz w:val="28"/>
          <w:szCs w:val="28"/>
        </w:rPr>
        <w:t>Кількість країн, з якими вітчиз</w:t>
      </w:r>
      <w:r>
        <w:rPr>
          <w:rFonts w:ascii="Times New Roman" w:eastAsia="Times New Roman" w:hAnsi="Times New Roman" w:cs="Times New Roman"/>
          <w:sz w:val="28"/>
          <w:szCs w:val="28"/>
        </w:rPr>
        <w:t>ня</w:t>
      </w:r>
      <w:r w:rsidRPr="0092504F">
        <w:rPr>
          <w:rFonts w:ascii="Times New Roman" w:eastAsia="Times New Roman" w:hAnsi="Times New Roman" w:cs="Times New Roman"/>
          <w:sz w:val="28"/>
          <w:szCs w:val="28"/>
        </w:rPr>
        <w:t>н</w:t>
      </w:r>
      <w:r>
        <w:rPr>
          <w:rFonts w:ascii="Times New Roman" w:eastAsia="Times New Roman" w:hAnsi="Times New Roman" w:cs="Times New Roman"/>
          <w:sz w:val="28"/>
          <w:szCs w:val="28"/>
        </w:rPr>
        <w:t>і</w:t>
      </w:r>
      <w:r w:rsidRPr="0092504F">
        <w:rPr>
          <w:rFonts w:ascii="Times New Roman" w:eastAsia="Times New Roman" w:hAnsi="Times New Roman" w:cs="Times New Roman"/>
          <w:sz w:val="28"/>
          <w:szCs w:val="28"/>
        </w:rPr>
        <w:t xml:space="preserve"> товаровиробник</w:t>
      </w:r>
      <w:r>
        <w:rPr>
          <w:rFonts w:ascii="Times New Roman" w:eastAsia="Times New Roman" w:hAnsi="Times New Roman" w:cs="Times New Roman"/>
          <w:sz w:val="28"/>
          <w:szCs w:val="28"/>
        </w:rPr>
        <w:t>и</w:t>
      </w:r>
      <w:r w:rsidRPr="0092504F">
        <w:rPr>
          <w:rFonts w:ascii="Times New Roman" w:eastAsia="Times New Roman" w:hAnsi="Times New Roman" w:cs="Times New Roman"/>
          <w:sz w:val="28"/>
          <w:szCs w:val="28"/>
        </w:rPr>
        <w:t xml:space="preserve"> налагод</w:t>
      </w:r>
      <w:r>
        <w:rPr>
          <w:rFonts w:ascii="Times New Roman" w:eastAsia="Times New Roman" w:hAnsi="Times New Roman" w:cs="Times New Roman"/>
          <w:sz w:val="28"/>
          <w:szCs w:val="28"/>
        </w:rPr>
        <w:t>или</w:t>
      </w:r>
      <w:r w:rsidRPr="0092504F">
        <w:rPr>
          <w:rFonts w:ascii="Times New Roman" w:eastAsia="Times New Roman" w:hAnsi="Times New Roman" w:cs="Times New Roman"/>
          <w:sz w:val="28"/>
          <w:szCs w:val="28"/>
        </w:rPr>
        <w:t xml:space="preserve"> зовнішньоторговельні операції</w:t>
      </w:r>
      <w:r>
        <w:rPr>
          <w:rFonts w:ascii="Times New Roman" w:eastAsia="Times New Roman" w:hAnsi="Times New Roman" w:cs="Times New Roman"/>
          <w:sz w:val="28"/>
          <w:szCs w:val="28"/>
        </w:rPr>
        <w:t>, одиниць.</w:t>
      </w:r>
    </w:p>
    <w:p w14:paraId="60BC8918"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місцевих виробників, які взяли участь у міжнародних виставках, ярмарках та інших В2В заходах, одиниць.</w:t>
      </w:r>
    </w:p>
    <w:p w14:paraId="58E35858" w14:textId="77777777" w:rsidR="00561FE3" w:rsidRDefault="00507DF5" w:rsidP="00561FE3">
      <w:pPr>
        <w:spacing w:before="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Оперативна ціль </w:t>
      </w:r>
      <w:r w:rsidR="009F73C6">
        <w:rPr>
          <w:rFonts w:ascii="Times New Roman" w:eastAsia="Times New Roman" w:hAnsi="Times New Roman" w:cs="Times New Roman"/>
          <w:b/>
          <w:sz w:val="28"/>
          <w:szCs w:val="28"/>
        </w:rPr>
        <w:t>1.</w:t>
      </w:r>
      <w:r>
        <w:rPr>
          <w:rFonts w:ascii="Times New Roman" w:eastAsia="Times New Roman" w:hAnsi="Times New Roman" w:cs="Times New Roman"/>
          <w:b/>
          <w:sz w:val="28"/>
          <w:szCs w:val="28"/>
        </w:rPr>
        <w:t xml:space="preserve">4. Зростання інноваційного потенціалу та </w:t>
      </w:r>
    </w:p>
    <w:p w14:paraId="2B1BFF1D" w14:textId="24C1149E" w:rsidR="0014662A" w:rsidRDefault="00507DF5" w:rsidP="00561FE3">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смарт-спеціалізація регіону</w:t>
      </w:r>
    </w:p>
    <w:p w14:paraId="6C16BAD9" w14:textId="590DE5B3" w:rsidR="0014662A" w:rsidRDefault="00507DF5">
      <w:pPr>
        <w:spacing w:before="20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Важливим пріоритетом Хмельницької області визначено зростання інноваційного потенціалу та смарт-спеціалізація. Завдяки інноваційному потенціалу регіону відбувається соціально-економічне та науково-технічне зростання, а також випуск конкурентоспроможної продукції. Інноваційна діяльність промислових підприємств області характеризується негативними тенденціями, тому потрібно підтримати ті галузі, які сприяють найбільшому розвитку й </w:t>
      </w:r>
      <w:proofErr w:type="spellStart"/>
      <w:r>
        <w:rPr>
          <w:rFonts w:ascii="Times New Roman" w:eastAsia="Times New Roman" w:hAnsi="Times New Roman" w:cs="Times New Roman"/>
          <w:sz w:val="28"/>
          <w:szCs w:val="28"/>
        </w:rPr>
        <w:t>інноваційності</w:t>
      </w:r>
      <w:proofErr w:type="spellEnd"/>
      <w:r>
        <w:rPr>
          <w:rFonts w:ascii="Times New Roman" w:eastAsia="Times New Roman" w:hAnsi="Times New Roman" w:cs="Times New Roman"/>
          <w:sz w:val="28"/>
          <w:szCs w:val="28"/>
        </w:rPr>
        <w:t>.</w:t>
      </w:r>
    </w:p>
    <w:p w14:paraId="3F0B0354"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Смарт-спеціалізація – це інноваційна </w:t>
      </w:r>
      <w:r w:rsidRPr="00F26066">
        <w:rPr>
          <w:rFonts w:ascii="Times New Roman" w:eastAsia="Times New Roman" w:hAnsi="Times New Roman" w:cs="Times New Roman"/>
          <w:sz w:val="28"/>
          <w:szCs w:val="28"/>
        </w:rPr>
        <w:t>система розумних рішень</w:t>
      </w:r>
      <w:r>
        <w:rPr>
          <w:rFonts w:ascii="Times New Roman" w:eastAsia="Times New Roman" w:hAnsi="Times New Roman" w:cs="Times New Roman"/>
          <w:sz w:val="28"/>
          <w:szCs w:val="28"/>
        </w:rPr>
        <w:t>, розроблена ЄС, для формування регіональної спроможності і розвитку економічного потенціалу. Смарт-спеціалізація об’єднує промислову, освітню та інноваційну галузі для визначення пріоритетних напрямів регіону. Через діалог, тісну співпрацю та спільне бачення економічного, інноваційного та наукового потенціалу регіону у нас є можливість виявити унікальність та конкурентні переваги області.</w:t>
      </w:r>
    </w:p>
    <w:p w14:paraId="248B87F5" w14:textId="77777777"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Стратегія смарт-спеціалізації є актуальною для досягнення сталого зростання, сприяючи переходу до ресурсозберігаючої економіки, створюючи конкурентні переваги на внутрішніх та зовнішніх ринках; підтримуючи структурні зміни, пропонуючи нові та кращі робочі місця та соціальні інновації. Смарт-спеціалізація дає можливість розблокувати регіональний потенціал для структурних і технологічних змін, а також промислової модернізації на інноваційних засадах.</w:t>
      </w:r>
    </w:p>
    <w:p w14:paraId="17EB7EB3"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Таким чином реалізація оперативної цілі дозволить створити сприятливе середовище для проведення інноваційної діяльності у регіоні, сформувати розуміння інвесторів про те, які сфери діяльності є найефективнішими для вкладень коштів у регіон та розширить доступ до різноманітних європейських програм.</w:t>
      </w:r>
    </w:p>
    <w:p w14:paraId="40685173" w14:textId="77777777" w:rsidR="0014662A" w:rsidRDefault="00507DF5">
      <w:pPr>
        <w:shd w:val="clear" w:color="auto" w:fill="FFFFFF"/>
        <w:spacing w:line="240" w:lineRule="auto"/>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Досягнення оперативної цілі буде забезпечуватися шляхом виконання таких завдань:</w:t>
      </w:r>
    </w:p>
    <w:p w14:paraId="7D0979FF" w14:textId="093811C5" w:rsidR="0014662A" w:rsidRDefault="00160F1D">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009F73C6">
        <w:rPr>
          <w:rFonts w:ascii="Times New Roman" w:eastAsia="Times New Roman" w:hAnsi="Times New Roman" w:cs="Times New Roman"/>
          <w:sz w:val="28"/>
          <w:szCs w:val="28"/>
        </w:rPr>
        <w:t>4.1.</w:t>
      </w:r>
      <w:r>
        <w:rPr>
          <w:rFonts w:ascii="Times New Roman" w:eastAsia="Times New Roman" w:hAnsi="Times New Roman" w:cs="Times New Roman"/>
          <w:sz w:val="28"/>
          <w:szCs w:val="28"/>
        </w:rPr>
        <w:t> </w:t>
      </w:r>
      <w:r w:rsidR="00507DF5">
        <w:rPr>
          <w:rFonts w:ascii="Times New Roman" w:eastAsia="Times New Roman" w:hAnsi="Times New Roman" w:cs="Times New Roman"/>
          <w:sz w:val="28"/>
          <w:szCs w:val="28"/>
        </w:rPr>
        <w:t>Стимулювання розвитку галузей, визначених на засадах  смарт-спеціалізації (легка, харчова промисловість, машинобудування та металообробка).</w:t>
      </w:r>
    </w:p>
    <w:p w14:paraId="6F9A27F1" w14:textId="470E636B" w:rsidR="0014662A" w:rsidRDefault="009F73C6">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1.4.</w:t>
      </w:r>
      <w:r w:rsidR="00160F1D">
        <w:rPr>
          <w:rFonts w:ascii="Times New Roman" w:eastAsia="Times New Roman" w:hAnsi="Times New Roman" w:cs="Times New Roman"/>
          <w:sz w:val="28"/>
          <w:szCs w:val="28"/>
        </w:rPr>
        <w:t>2. </w:t>
      </w:r>
      <w:r w:rsidR="00507DF5">
        <w:rPr>
          <w:rFonts w:ascii="Times New Roman" w:eastAsia="Times New Roman" w:hAnsi="Times New Roman" w:cs="Times New Roman"/>
          <w:sz w:val="28"/>
          <w:szCs w:val="28"/>
        </w:rPr>
        <w:t xml:space="preserve">Підтримка інноваційних стартапів, прикладних досліджень, зокрема шляхом участі у програмах ЄС (HORIZON </w:t>
      </w:r>
      <w:r w:rsidR="009F6D5C">
        <w:rPr>
          <w:rFonts w:ascii="Times New Roman" w:eastAsia="Times New Roman" w:hAnsi="Times New Roman" w:cs="Times New Roman"/>
          <w:sz w:val="28"/>
          <w:szCs w:val="28"/>
        </w:rPr>
        <w:t>тощо</w:t>
      </w:r>
      <w:r w:rsidR="00507DF5">
        <w:rPr>
          <w:rFonts w:ascii="Times New Roman" w:eastAsia="Times New Roman" w:hAnsi="Times New Roman" w:cs="Times New Roman"/>
          <w:sz w:val="28"/>
          <w:szCs w:val="28"/>
        </w:rPr>
        <w:t>).</w:t>
      </w:r>
    </w:p>
    <w:p w14:paraId="07FB2F95" w14:textId="0E08EA33" w:rsidR="0014662A" w:rsidRDefault="009F73C6">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1.4.</w:t>
      </w:r>
      <w:r w:rsidR="00160F1D">
        <w:rPr>
          <w:rFonts w:ascii="Times New Roman" w:eastAsia="Times New Roman" w:hAnsi="Times New Roman" w:cs="Times New Roman"/>
          <w:sz w:val="28"/>
          <w:szCs w:val="28"/>
        </w:rPr>
        <w:t>3. </w:t>
      </w:r>
      <w:r w:rsidR="00507DF5">
        <w:rPr>
          <w:rFonts w:ascii="Times New Roman" w:eastAsia="Times New Roman" w:hAnsi="Times New Roman" w:cs="Times New Roman"/>
          <w:sz w:val="28"/>
          <w:szCs w:val="28"/>
        </w:rPr>
        <w:t>Сприяння розвитку кластерів, передусім у легкій, харчовій промисловості, машинобудуванні та металообробці.</w:t>
      </w:r>
    </w:p>
    <w:p w14:paraId="4A5D1150" w14:textId="070D5057" w:rsidR="0014662A" w:rsidRDefault="009F73C6">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1.4.</w:t>
      </w:r>
      <w:r w:rsidR="00160F1D">
        <w:rPr>
          <w:rFonts w:ascii="Times New Roman" w:eastAsia="Times New Roman" w:hAnsi="Times New Roman" w:cs="Times New Roman"/>
          <w:sz w:val="28"/>
          <w:szCs w:val="28"/>
        </w:rPr>
        <w:t>4. </w:t>
      </w:r>
      <w:r w:rsidR="00507DF5">
        <w:rPr>
          <w:rFonts w:ascii="Times New Roman" w:eastAsia="Times New Roman" w:hAnsi="Times New Roman" w:cs="Times New Roman"/>
          <w:sz w:val="28"/>
          <w:szCs w:val="28"/>
        </w:rPr>
        <w:t>Сприяння розширенню промислового використання джерел мінеральних вод, розташованих на території області.</w:t>
      </w:r>
    </w:p>
    <w:p w14:paraId="6F6E0E04"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Очікувані результати:</w:t>
      </w:r>
    </w:p>
    <w:p w14:paraId="6C1C9521"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Поглиблення співпраці між наукою, освітою, бізнесом та владою у пріоритетних сферах смарт-спеціалізації регіону.</w:t>
      </w:r>
    </w:p>
    <w:p w14:paraId="1F91FF90"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Розвиток видів економічної діяльності, що увійшли до пріоритетних сфер смарт-спеціалізації регіону.</w:t>
      </w:r>
    </w:p>
    <w:p w14:paraId="3F05F26E"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Створення високотехнологічної наукомісткої продукції легкої, харчової промисловості та машинобудування, які визначені смарт-спеціалізацією регіону.</w:t>
      </w:r>
    </w:p>
    <w:p w14:paraId="62324BDD"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Підвищення конкурентоспроможності та розширення ринків збуту виробленої продукції та наданих послуг.</w:t>
      </w:r>
    </w:p>
    <w:p w14:paraId="3E953853"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Розвиток спроможності суб’єктів господарської діяльності у сфері інновацій. </w:t>
      </w:r>
    </w:p>
    <w:p w14:paraId="7D9E9639"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Налагодження взаємодії та кооперація підприємств на основі створення різних організаційних та просторових форм інтеграції бізнесу.</w:t>
      </w:r>
    </w:p>
    <w:p w14:paraId="47F61340" w14:textId="77777777" w:rsidR="0014662A" w:rsidRDefault="00507DF5">
      <w:pPr>
        <w:spacing w:before="20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Індикатори досягнення оперативної цілі:</w:t>
      </w:r>
    </w:p>
    <w:p w14:paraId="464D528B"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Індекс промислової продукції, % до відповідного періоду попереднього року.</w:t>
      </w:r>
    </w:p>
    <w:p w14:paraId="1F64859A"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Обсяг реалізованої промислової продукції (товарів, послуг) підприємств, млн грн.</w:t>
      </w:r>
    </w:p>
    <w:p w14:paraId="6E661605"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Частка кількості інноваційно активних промислових підприємств у загальній кількості промислових підприємств, %.</w:t>
      </w:r>
    </w:p>
    <w:p w14:paraId="5D67BD0B"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Частка витрат на інновації промислових підприємств у загальному обсязі реалізованої продукції (товарів, послуг) промислових підприємств, %.</w:t>
      </w:r>
    </w:p>
    <w:p w14:paraId="6FCC3951"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Питома вага високотехнологічних інноваційних галузей: машинобудування, приладобудування, ІТ-сектор тощо, в економіці регіону, %.</w:t>
      </w:r>
    </w:p>
    <w:p w14:paraId="08BFCEF7"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Частка інноваційної продукції в загальному обсязі продукції в секторах смарт-спеціалізації, %.</w:t>
      </w:r>
    </w:p>
    <w:p w14:paraId="41739AFE"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Частка продукції в секторах смарт-спеціалізації, яка реалізується на зовнішніх ринках, %.</w:t>
      </w:r>
    </w:p>
    <w:p w14:paraId="2EF5A85F" w14:textId="24CFDAB8" w:rsidR="0014662A" w:rsidRDefault="00507DF5" w:rsidP="00561FE3">
      <w:pPr>
        <w:spacing w:before="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Оперативна ціль </w:t>
      </w:r>
      <w:r w:rsidR="009F73C6">
        <w:rPr>
          <w:rFonts w:ascii="Times New Roman" w:eastAsia="Times New Roman" w:hAnsi="Times New Roman" w:cs="Times New Roman"/>
          <w:b/>
          <w:sz w:val="28"/>
          <w:szCs w:val="28"/>
        </w:rPr>
        <w:t>1.</w:t>
      </w:r>
      <w:r>
        <w:rPr>
          <w:rFonts w:ascii="Times New Roman" w:eastAsia="Times New Roman" w:hAnsi="Times New Roman" w:cs="Times New Roman"/>
          <w:b/>
          <w:sz w:val="28"/>
          <w:szCs w:val="28"/>
        </w:rPr>
        <w:t>5. Підвищення доданої вартості у сільському господарстві</w:t>
      </w:r>
    </w:p>
    <w:p w14:paraId="21490AF2" w14:textId="77777777" w:rsidR="0014662A" w:rsidRDefault="00507DF5">
      <w:pPr>
        <w:spacing w:before="20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Аграрний комплекс – один із найбільших і важливих секторів економіки Хмельницької області. За рахунок власного виробництва повністю забезпечується внутрішня потреба населення області основними продуктами харчування. Аграрний сектор області має позитивну динаміку розвитку. Найпотужнішою складовою галузі рослинництва області було і залишається зернове господарство. У тваринництві переважає молочно-м’ясне скотарство та свинарство. Розвивається вівчарство, птахівництво та бджільництво.</w:t>
      </w:r>
    </w:p>
    <w:p w14:paraId="0A35B5DE"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Хмельницька область має значні можливості для перетворення аграрного сектору економіки у високоефективний, </w:t>
      </w:r>
      <w:proofErr w:type="spellStart"/>
      <w:r>
        <w:rPr>
          <w:rFonts w:ascii="Times New Roman" w:eastAsia="Times New Roman" w:hAnsi="Times New Roman" w:cs="Times New Roman"/>
          <w:sz w:val="28"/>
          <w:szCs w:val="28"/>
        </w:rPr>
        <w:t>експортоспроможний</w:t>
      </w:r>
      <w:proofErr w:type="spellEnd"/>
      <w:r>
        <w:rPr>
          <w:rFonts w:ascii="Times New Roman" w:eastAsia="Times New Roman" w:hAnsi="Times New Roman" w:cs="Times New Roman"/>
          <w:sz w:val="28"/>
          <w:szCs w:val="28"/>
        </w:rPr>
        <w:t xml:space="preserve"> сегмент економіки шляхом підвищення економічної активності регіону, зростання його інвестиційної привабливості, використання новітніх технологій у виробництві, а також виходу на нові ринки збуту, які відкриються перед нами завдяки євроінтеграції.</w:t>
      </w:r>
    </w:p>
    <w:p w14:paraId="498EB1DB" w14:textId="77777777" w:rsidR="00F26066"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Сприятливі кліматичні умови, велика кількість водних ресурсів, родючі землі, якими володіє Хмельниччина, а також географічне розташування створюють можливості для реалізації невикористаного сільськогосподарського потенціалу у галузі вирощування овочів, фруктів, виробництва м’яса та переробки харчової продукції, розвитку рибного господарства. </w:t>
      </w:r>
    </w:p>
    <w:p w14:paraId="0249FED8" w14:textId="08E618FB"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Реалізація оперативної цілі 5 дозволить підвищити конкурентоспроможність підприємств АПК, досягнути зростання виробництва і мотивації до підвищення продуктивності праці з необхідністю переходу на інноваційний шлях сталого розвитку.</w:t>
      </w:r>
    </w:p>
    <w:p w14:paraId="6BC2679A" w14:textId="77777777" w:rsidR="0014662A" w:rsidRDefault="00507DF5">
      <w:pPr>
        <w:spacing w:line="240" w:lineRule="auto"/>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Досягнення зазначеної цілі буде забезпечуватися шляхом виконання таких завдань:</w:t>
      </w:r>
    </w:p>
    <w:p w14:paraId="1C0D7590" w14:textId="24F74D2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009F73C6">
        <w:rPr>
          <w:rFonts w:ascii="Times New Roman" w:eastAsia="Times New Roman" w:hAnsi="Times New Roman" w:cs="Times New Roman"/>
          <w:sz w:val="28"/>
          <w:szCs w:val="28"/>
        </w:rPr>
        <w:t>5.1. </w:t>
      </w:r>
      <w:r>
        <w:rPr>
          <w:rFonts w:ascii="Times New Roman" w:eastAsia="Times New Roman" w:hAnsi="Times New Roman" w:cs="Times New Roman"/>
          <w:sz w:val="28"/>
          <w:szCs w:val="28"/>
        </w:rPr>
        <w:t xml:space="preserve">Підтримка нарощування </w:t>
      </w:r>
      <w:proofErr w:type="spellStart"/>
      <w:r>
        <w:rPr>
          <w:rFonts w:ascii="Times New Roman" w:eastAsia="Times New Roman" w:hAnsi="Times New Roman" w:cs="Times New Roman"/>
          <w:sz w:val="28"/>
          <w:szCs w:val="28"/>
        </w:rPr>
        <w:t>потужностей</w:t>
      </w:r>
      <w:proofErr w:type="spellEnd"/>
      <w:r>
        <w:rPr>
          <w:rFonts w:ascii="Times New Roman" w:eastAsia="Times New Roman" w:hAnsi="Times New Roman" w:cs="Times New Roman"/>
          <w:sz w:val="28"/>
          <w:szCs w:val="28"/>
        </w:rPr>
        <w:t xml:space="preserve"> переробки сільськогосподарської продукції, передусім фермерських господарств та особистих підсобних господарствах.</w:t>
      </w:r>
    </w:p>
    <w:p w14:paraId="4B63CE08" w14:textId="51AC1EE0" w:rsidR="0014662A" w:rsidRDefault="009F73C6">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1.5.2. </w:t>
      </w:r>
      <w:r w:rsidR="00507DF5">
        <w:rPr>
          <w:rFonts w:ascii="Times New Roman" w:eastAsia="Times New Roman" w:hAnsi="Times New Roman" w:cs="Times New Roman"/>
          <w:sz w:val="28"/>
          <w:szCs w:val="28"/>
        </w:rPr>
        <w:t xml:space="preserve">Стимулювання вирощування високорентабельних </w:t>
      </w:r>
      <w:proofErr w:type="spellStart"/>
      <w:r w:rsidR="00507DF5">
        <w:rPr>
          <w:rFonts w:ascii="Times New Roman" w:eastAsia="Times New Roman" w:hAnsi="Times New Roman" w:cs="Times New Roman"/>
          <w:sz w:val="28"/>
          <w:szCs w:val="28"/>
        </w:rPr>
        <w:t>сільськогоспо</w:t>
      </w:r>
      <w:r>
        <w:rPr>
          <w:rFonts w:ascii="Times New Roman" w:eastAsia="Times New Roman" w:hAnsi="Times New Roman" w:cs="Times New Roman"/>
          <w:sz w:val="28"/>
          <w:szCs w:val="28"/>
        </w:rPr>
        <w:t>-</w:t>
      </w:r>
      <w:r w:rsidR="00507DF5">
        <w:rPr>
          <w:rFonts w:ascii="Times New Roman" w:eastAsia="Times New Roman" w:hAnsi="Times New Roman" w:cs="Times New Roman"/>
          <w:sz w:val="28"/>
          <w:szCs w:val="28"/>
        </w:rPr>
        <w:t>дарських</w:t>
      </w:r>
      <w:proofErr w:type="spellEnd"/>
      <w:r w:rsidR="00507DF5">
        <w:rPr>
          <w:rFonts w:ascii="Times New Roman" w:eastAsia="Times New Roman" w:hAnsi="Times New Roman" w:cs="Times New Roman"/>
          <w:sz w:val="28"/>
          <w:szCs w:val="28"/>
        </w:rPr>
        <w:t xml:space="preserve"> культур (ягідництво, овочівництво закритого ґрунту).</w:t>
      </w:r>
    </w:p>
    <w:p w14:paraId="4EE3F600" w14:textId="6510D444" w:rsidR="0014662A" w:rsidRDefault="009F73C6">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1.5.</w:t>
      </w:r>
      <w:r w:rsidR="00507DF5">
        <w:rPr>
          <w:rFonts w:ascii="Times New Roman" w:eastAsia="Times New Roman" w:hAnsi="Times New Roman" w:cs="Times New Roman"/>
          <w:sz w:val="28"/>
          <w:szCs w:val="28"/>
        </w:rPr>
        <w:t>3. Фінансова підтримка створення сімейних фермерських господарств.</w:t>
      </w:r>
    </w:p>
    <w:p w14:paraId="1A6149D3" w14:textId="53295FF9" w:rsidR="0014662A" w:rsidRDefault="009F73C6">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1.5.</w:t>
      </w:r>
      <w:r w:rsidR="00507DF5">
        <w:rPr>
          <w:rFonts w:ascii="Times New Roman" w:eastAsia="Times New Roman" w:hAnsi="Times New Roman" w:cs="Times New Roman"/>
          <w:sz w:val="28"/>
          <w:szCs w:val="28"/>
        </w:rPr>
        <w:t>4. Сприяння розвитку рибного господарства, зокрема шляхом створення племінної бази для вдосконалення якості об’єктів аквакультури, зариблення, охорони, очищення водних об’єктів.</w:t>
      </w:r>
    </w:p>
    <w:p w14:paraId="2159E5BE" w14:textId="7553C32C" w:rsidR="0014662A" w:rsidRDefault="009F73C6">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1.5.</w:t>
      </w:r>
      <w:r w:rsidR="00507DF5">
        <w:rPr>
          <w:rFonts w:ascii="Times New Roman" w:eastAsia="Times New Roman" w:hAnsi="Times New Roman" w:cs="Times New Roman"/>
          <w:sz w:val="28"/>
          <w:szCs w:val="28"/>
        </w:rPr>
        <w:t xml:space="preserve">5. Сприяння малим </w:t>
      </w:r>
      <w:proofErr w:type="spellStart"/>
      <w:r w:rsidR="00507DF5">
        <w:rPr>
          <w:rFonts w:ascii="Times New Roman" w:eastAsia="Times New Roman" w:hAnsi="Times New Roman" w:cs="Times New Roman"/>
          <w:sz w:val="28"/>
          <w:szCs w:val="28"/>
        </w:rPr>
        <w:t>сільгосптоваровиробникам</w:t>
      </w:r>
      <w:proofErr w:type="spellEnd"/>
      <w:r w:rsidR="00507DF5">
        <w:rPr>
          <w:rFonts w:ascii="Times New Roman" w:eastAsia="Times New Roman" w:hAnsi="Times New Roman" w:cs="Times New Roman"/>
          <w:sz w:val="28"/>
          <w:szCs w:val="28"/>
        </w:rPr>
        <w:t xml:space="preserve"> у нарощуванні поголів'я великої рогатої худоби м'ясо-молочного напряму шляхом часткової компенсації вартості їх утримання.</w:t>
      </w:r>
    </w:p>
    <w:p w14:paraId="10CF6572"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Очікувані результати:</w:t>
      </w:r>
    </w:p>
    <w:p w14:paraId="7F737B76"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Підвищення ефективності та збільшення обсягів виробництва сільськогосподарської продукції та продукції переробної промисловості.</w:t>
      </w:r>
    </w:p>
    <w:p w14:paraId="0C544ECA"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Підвищення експортного потенціалу регіональної </w:t>
      </w:r>
      <w:proofErr w:type="spellStart"/>
      <w:r>
        <w:rPr>
          <w:rFonts w:ascii="Times New Roman" w:eastAsia="Times New Roman" w:hAnsi="Times New Roman" w:cs="Times New Roman"/>
          <w:sz w:val="28"/>
          <w:szCs w:val="28"/>
        </w:rPr>
        <w:t>агропродукції</w:t>
      </w:r>
      <w:proofErr w:type="spellEnd"/>
      <w:r>
        <w:rPr>
          <w:rFonts w:ascii="Times New Roman" w:eastAsia="Times New Roman" w:hAnsi="Times New Roman" w:cs="Times New Roman"/>
          <w:sz w:val="28"/>
          <w:szCs w:val="28"/>
        </w:rPr>
        <w:t>.</w:t>
      </w:r>
    </w:p>
    <w:p w14:paraId="195F44AC"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Розширення асортименту сільськогосподарського виробництва.</w:t>
      </w:r>
    </w:p>
    <w:p w14:paraId="76DA312E"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Розвиток </w:t>
      </w:r>
      <w:proofErr w:type="spellStart"/>
      <w:r>
        <w:rPr>
          <w:rFonts w:ascii="Times New Roman" w:eastAsia="Times New Roman" w:hAnsi="Times New Roman" w:cs="Times New Roman"/>
          <w:sz w:val="28"/>
          <w:szCs w:val="28"/>
        </w:rPr>
        <w:t>імпортозамісних</w:t>
      </w:r>
      <w:proofErr w:type="spellEnd"/>
      <w:r>
        <w:rPr>
          <w:rFonts w:ascii="Times New Roman" w:eastAsia="Times New Roman" w:hAnsi="Times New Roman" w:cs="Times New Roman"/>
          <w:sz w:val="28"/>
          <w:szCs w:val="28"/>
        </w:rPr>
        <w:t xml:space="preserve"> галузей сільського господарства та самозабезпеченість основними продуктами.</w:t>
      </w:r>
    </w:p>
    <w:p w14:paraId="2B9DA27B" w14:textId="3CC79EB3"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Забезпечення доступу сільгоспвиробників, особливо дрібних фермерських господарств до фінансових ресурсів, необхідних для вдосконалення технології та </w:t>
      </w:r>
      <w:r w:rsidR="00A212F0">
        <w:rPr>
          <w:rFonts w:ascii="Times New Roman" w:eastAsia="Times New Roman" w:hAnsi="Times New Roman" w:cs="Times New Roman"/>
          <w:sz w:val="28"/>
          <w:szCs w:val="28"/>
        </w:rPr>
        <w:lastRenderedPageBreak/>
        <w:t>у</w:t>
      </w:r>
      <w:r>
        <w:rPr>
          <w:rFonts w:ascii="Times New Roman" w:eastAsia="Times New Roman" w:hAnsi="Times New Roman" w:cs="Times New Roman"/>
          <w:sz w:val="28"/>
          <w:szCs w:val="28"/>
        </w:rPr>
        <w:t>провадження інновацій, використання нових, більш продуктивних сортів та порід для ведення сільського господарства.</w:t>
      </w:r>
    </w:p>
    <w:p w14:paraId="596F0A65"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Створення нових робочих місць на сільських територіях.</w:t>
      </w:r>
    </w:p>
    <w:p w14:paraId="13EEA9FF"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Зростання частки переробної продукції у загальному обсязі агровиробництва та зростання її доданої вартості.</w:t>
      </w:r>
    </w:p>
    <w:p w14:paraId="45FC654B"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Покращення доступу </w:t>
      </w:r>
      <w:proofErr w:type="spellStart"/>
      <w:r>
        <w:rPr>
          <w:rFonts w:ascii="Times New Roman" w:eastAsia="Times New Roman" w:hAnsi="Times New Roman" w:cs="Times New Roman"/>
          <w:sz w:val="28"/>
          <w:szCs w:val="28"/>
        </w:rPr>
        <w:t>агровиробників</w:t>
      </w:r>
      <w:proofErr w:type="spellEnd"/>
      <w:r>
        <w:rPr>
          <w:rFonts w:ascii="Times New Roman" w:eastAsia="Times New Roman" w:hAnsi="Times New Roman" w:cs="Times New Roman"/>
          <w:sz w:val="28"/>
          <w:szCs w:val="28"/>
        </w:rPr>
        <w:t xml:space="preserve"> до місцевого, національного та міжнародних ринків.</w:t>
      </w:r>
    </w:p>
    <w:p w14:paraId="7EC6B6EC"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Покращення просторової локалізації та диверсифікації агровиробництва.</w:t>
      </w:r>
    </w:p>
    <w:p w14:paraId="28648348"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Розбудова ланцюжків доданої вартості у виробництві сільськогосподарської продукції.</w:t>
      </w:r>
    </w:p>
    <w:p w14:paraId="330D2B43"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Індикатори досягнення оперативної цілі:</w:t>
      </w:r>
    </w:p>
    <w:p w14:paraId="1B417578"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Індекс сільськогосподарської продукції, % до попереднього року.</w:t>
      </w:r>
    </w:p>
    <w:p w14:paraId="3944450D"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Обсяг продукції сільського господарства у постійних цінах, млн гривень.</w:t>
      </w:r>
    </w:p>
    <w:p w14:paraId="0B19D001"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Обсяги виробництва валової продукції на 100 га сільськогосподарських угідь та на душу населення, гривень.</w:t>
      </w:r>
    </w:p>
    <w:p w14:paraId="784D6664"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Залучення державних коштів різних рівнів, млрд гривень.</w:t>
      </w:r>
    </w:p>
    <w:p w14:paraId="4C5DF4BA"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Обсяги кредитів і </w:t>
      </w:r>
      <w:proofErr w:type="spellStart"/>
      <w:r>
        <w:rPr>
          <w:rFonts w:ascii="Times New Roman" w:eastAsia="Times New Roman" w:hAnsi="Times New Roman" w:cs="Times New Roman"/>
          <w:sz w:val="28"/>
          <w:szCs w:val="28"/>
        </w:rPr>
        <w:t>мікрокредитів</w:t>
      </w:r>
      <w:proofErr w:type="spellEnd"/>
      <w:r>
        <w:rPr>
          <w:rFonts w:ascii="Times New Roman" w:eastAsia="Times New Roman" w:hAnsi="Times New Roman" w:cs="Times New Roman"/>
          <w:sz w:val="28"/>
          <w:szCs w:val="28"/>
        </w:rPr>
        <w:t>, наданих сільгоспвиробникам, гривень.</w:t>
      </w:r>
    </w:p>
    <w:p w14:paraId="4B825AB6" w14:textId="733586E5" w:rsidR="0014662A" w:rsidRDefault="0092504F">
      <w:pPr>
        <w:spacing w:line="240" w:lineRule="auto"/>
        <w:ind w:firstLine="709"/>
        <w:jc w:val="both"/>
        <w:rPr>
          <w:rFonts w:ascii="Times New Roman" w:eastAsia="Times New Roman" w:hAnsi="Times New Roman" w:cs="Times New Roman"/>
          <w:sz w:val="28"/>
          <w:szCs w:val="28"/>
        </w:rPr>
      </w:pPr>
      <w:r w:rsidRPr="0092504F">
        <w:rPr>
          <w:rFonts w:ascii="Times New Roman" w:eastAsia="Times New Roman" w:hAnsi="Times New Roman" w:cs="Times New Roman"/>
          <w:sz w:val="28"/>
          <w:szCs w:val="28"/>
        </w:rPr>
        <w:t>Кількість створених дрібних та малих агроформувань</w:t>
      </w:r>
      <w:r>
        <w:rPr>
          <w:rFonts w:ascii="Times New Roman" w:eastAsia="Times New Roman" w:hAnsi="Times New Roman" w:cs="Times New Roman"/>
          <w:sz w:val="28"/>
          <w:szCs w:val="28"/>
        </w:rPr>
        <w:t>, одиниць</w:t>
      </w:r>
      <w:r w:rsidR="00507DF5">
        <w:rPr>
          <w:rFonts w:ascii="Times New Roman" w:eastAsia="Times New Roman" w:hAnsi="Times New Roman" w:cs="Times New Roman"/>
          <w:sz w:val="28"/>
          <w:szCs w:val="28"/>
        </w:rPr>
        <w:t>.</w:t>
      </w:r>
    </w:p>
    <w:p w14:paraId="62DEDB78"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створених сімейних фермерських господарств, одиниць.</w:t>
      </w:r>
    </w:p>
    <w:p w14:paraId="1A968541"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Рівень зайнятості в сільській місцевості, %.</w:t>
      </w:r>
    </w:p>
    <w:p w14:paraId="6784FD98" w14:textId="4453D4A2" w:rsidR="0092504F" w:rsidRDefault="0092504F">
      <w:pPr>
        <w:spacing w:line="240" w:lineRule="auto"/>
        <w:ind w:firstLine="709"/>
        <w:jc w:val="both"/>
        <w:rPr>
          <w:rFonts w:ascii="Times New Roman" w:eastAsia="Times New Roman" w:hAnsi="Times New Roman" w:cs="Times New Roman"/>
          <w:sz w:val="28"/>
          <w:szCs w:val="28"/>
        </w:rPr>
      </w:pPr>
      <w:r w:rsidRPr="0092504F">
        <w:rPr>
          <w:rFonts w:ascii="Times New Roman" w:eastAsia="Times New Roman" w:hAnsi="Times New Roman" w:cs="Times New Roman"/>
          <w:sz w:val="28"/>
          <w:szCs w:val="28"/>
        </w:rPr>
        <w:t>Збільшення середнього рівня урожайності високорентабельних культур</w:t>
      </w:r>
      <w:r>
        <w:rPr>
          <w:rFonts w:ascii="Times New Roman" w:eastAsia="Times New Roman" w:hAnsi="Times New Roman" w:cs="Times New Roman"/>
          <w:sz w:val="28"/>
          <w:szCs w:val="28"/>
        </w:rPr>
        <w:t>, %.</w:t>
      </w:r>
    </w:p>
    <w:p w14:paraId="1B82CF5B"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новостворених робочих місць у сільській місцевості, одиниць.</w:t>
      </w:r>
    </w:p>
    <w:p w14:paraId="04598724"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Частка сільськогосподарської продукції та продуктів її переробки в структурі експорту, %. </w:t>
      </w:r>
    </w:p>
    <w:p w14:paraId="79A22294"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Споживання рибної продукції, кг/на душу населення.</w:t>
      </w:r>
    </w:p>
    <w:p w14:paraId="3DC0ECDD" w14:textId="29736885" w:rsidR="0014662A" w:rsidRDefault="00507DF5" w:rsidP="00561FE3">
      <w:pPr>
        <w:spacing w:before="12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Оперативна ціль </w:t>
      </w:r>
      <w:r w:rsidR="009F73C6">
        <w:rPr>
          <w:rFonts w:ascii="Times New Roman" w:eastAsia="Times New Roman" w:hAnsi="Times New Roman" w:cs="Times New Roman"/>
          <w:b/>
          <w:sz w:val="28"/>
          <w:szCs w:val="28"/>
        </w:rPr>
        <w:t>1.</w:t>
      </w:r>
      <w:r w:rsidR="009F6D5C">
        <w:rPr>
          <w:rFonts w:ascii="Times New Roman" w:eastAsia="Times New Roman" w:hAnsi="Times New Roman" w:cs="Times New Roman"/>
          <w:b/>
          <w:sz w:val="28"/>
          <w:szCs w:val="28"/>
        </w:rPr>
        <w:t>6</w:t>
      </w:r>
      <w:r>
        <w:rPr>
          <w:rFonts w:ascii="Times New Roman" w:eastAsia="Times New Roman" w:hAnsi="Times New Roman" w:cs="Times New Roman"/>
          <w:b/>
          <w:sz w:val="28"/>
          <w:szCs w:val="28"/>
        </w:rPr>
        <w:t>. Розвиток індустрії гостинності, зокрема реабілітаційного туризму</w:t>
      </w:r>
      <w:r>
        <w:rPr>
          <w:rFonts w:ascii="Times New Roman" w:eastAsia="Times New Roman" w:hAnsi="Times New Roman" w:cs="Times New Roman"/>
          <w:sz w:val="28"/>
          <w:szCs w:val="28"/>
        </w:rPr>
        <w:t xml:space="preserve"> </w:t>
      </w:r>
    </w:p>
    <w:p w14:paraId="2D4BAA9C" w14:textId="77777777" w:rsidR="0014662A" w:rsidRDefault="00507DF5" w:rsidP="00561FE3">
      <w:pPr>
        <w:spacing w:before="12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Одним із завдань розвитку туризму на Хмельниччині є формування туристично-рекреаційного комплексу шляхом ефективного використання наявних природних і культурно-історичних ресурсів для зайнятості місцевих жителів  та реабілітації постраждалих від війни.</w:t>
      </w:r>
    </w:p>
    <w:p w14:paraId="4ADCF1B9" w14:textId="47265000"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Наразі у Хмельницькій області сформовано шість туристичних магнітів: історичне населене місце “Кам’янець”, історичне населене місце “Меджибіж”, Державний історико-культурний заповідник “Самчики”, курорт та історичне населене місце “Сатанів”, туристично-рекреаційна територія “Дністровська зона”, історичне населене місце “Старокостянтинів”. Це дає можливість розвивати індустрію гостинності </w:t>
      </w:r>
      <w:r w:rsidR="009F6D5C">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частині сільського (зеленого) туризму, </w:t>
      </w:r>
      <w:proofErr w:type="spellStart"/>
      <w:r>
        <w:rPr>
          <w:rFonts w:ascii="Times New Roman" w:eastAsia="Times New Roman" w:hAnsi="Times New Roman" w:cs="Times New Roman"/>
          <w:sz w:val="28"/>
          <w:szCs w:val="28"/>
        </w:rPr>
        <w:t>гастротуризму</w:t>
      </w:r>
      <w:proofErr w:type="spellEnd"/>
      <w:r>
        <w:rPr>
          <w:rFonts w:ascii="Times New Roman" w:eastAsia="Times New Roman" w:hAnsi="Times New Roman" w:cs="Times New Roman"/>
          <w:sz w:val="28"/>
          <w:szCs w:val="28"/>
        </w:rPr>
        <w:t xml:space="preserve">, пропагування реабілітаційних курортів та рекреаційних </w:t>
      </w:r>
      <w:proofErr w:type="spellStart"/>
      <w:r>
        <w:rPr>
          <w:rFonts w:ascii="Times New Roman" w:eastAsia="Times New Roman" w:hAnsi="Times New Roman" w:cs="Times New Roman"/>
          <w:sz w:val="28"/>
          <w:szCs w:val="28"/>
        </w:rPr>
        <w:t>дестинацій</w:t>
      </w:r>
      <w:proofErr w:type="spellEnd"/>
      <w:r>
        <w:rPr>
          <w:rFonts w:ascii="Times New Roman" w:eastAsia="Times New Roman" w:hAnsi="Times New Roman" w:cs="Times New Roman"/>
          <w:sz w:val="28"/>
          <w:szCs w:val="28"/>
        </w:rPr>
        <w:t xml:space="preserve"> області. Ці напрями розглядаються як перспективні, оскільки це не тільки сприятиме промоції області, а й дозволить забезпечити зайнятість і  доходи для місцевих жителів.</w:t>
      </w:r>
    </w:p>
    <w:p w14:paraId="193211E3"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Пріоритетними завданнями в напрямку розвитку індустрії гостинності є розбудова туристичної інфраструктури, розкриття потенціалу реабілітаційного туризму та промоція мальовничих локацій Хмельниччини.</w:t>
      </w:r>
    </w:p>
    <w:p w14:paraId="30E4F67A"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Водночас, на думку учасників профільної фокус-групи, стримуючими факторами для розвитку туризму виступають незадовільний стан місцевої інфраструктури (передусім доріг, водовідведення, поводження з ТПВ), мотивація та рівень кваліфікації з питань індустрії гостинності як працівників ОМС, так і підприємців та місцевих жителів, а також недостатня популяризація на національному та міжнародному рівнях туристичних брендів Хмельниччини. </w:t>
      </w:r>
    </w:p>
    <w:p w14:paraId="5AD064F6" w14:textId="77777777" w:rsidR="0014662A" w:rsidRDefault="00507DF5">
      <w:pPr>
        <w:shd w:val="clear" w:color="auto" w:fill="FFFFFF"/>
        <w:spacing w:line="240" w:lineRule="auto"/>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Досягнення зазначеної цілі буде забезпечуватися шляхом виконання таких завдань:</w:t>
      </w:r>
    </w:p>
    <w:p w14:paraId="07BE0584" w14:textId="28E83909"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009F73C6">
        <w:rPr>
          <w:rFonts w:ascii="Times New Roman" w:eastAsia="Times New Roman" w:hAnsi="Times New Roman" w:cs="Times New Roman"/>
          <w:sz w:val="28"/>
          <w:szCs w:val="28"/>
        </w:rPr>
        <w:t>6.1.</w:t>
      </w:r>
      <w:r>
        <w:rPr>
          <w:rFonts w:ascii="Times New Roman" w:eastAsia="Times New Roman" w:hAnsi="Times New Roman" w:cs="Times New Roman"/>
          <w:sz w:val="28"/>
          <w:szCs w:val="28"/>
        </w:rPr>
        <w:t xml:space="preserve"> Формування інженерно-транспортної, комунальної інфраструктури для індустрії гостинності, передусім у  Городоцькій, Дунаєвецькій, Жванецькій, Кам’янець-Подільській,  </w:t>
      </w:r>
      <w:proofErr w:type="spellStart"/>
      <w:r>
        <w:rPr>
          <w:rFonts w:ascii="Times New Roman" w:eastAsia="Times New Roman" w:hAnsi="Times New Roman" w:cs="Times New Roman"/>
          <w:sz w:val="28"/>
          <w:szCs w:val="28"/>
        </w:rPr>
        <w:t>Китайгородській</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Меджибізькій</w:t>
      </w:r>
      <w:proofErr w:type="spellEnd"/>
      <w:r>
        <w:rPr>
          <w:rFonts w:ascii="Times New Roman" w:eastAsia="Times New Roman" w:hAnsi="Times New Roman" w:cs="Times New Roman"/>
          <w:sz w:val="28"/>
          <w:szCs w:val="28"/>
        </w:rPr>
        <w:t xml:space="preserve">, Новоушицькій, </w:t>
      </w:r>
      <w:proofErr w:type="spellStart"/>
      <w:r>
        <w:rPr>
          <w:rFonts w:ascii="Times New Roman" w:eastAsia="Times New Roman" w:hAnsi="Times New Roman" w:cs="Times New Roman"/>
          <w:sz w:val="28"/>
          <w:szCs w:val="28"/>
        </w:rPr>
        <w:t>Сатанівській</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Славутській</w:t>
      </w:r>
      <w:proofErr w:type="spellEnd"/>
      <w:r>
        <w:rPr>
          <w:rFonts w:ascii="Times New Roman" w:eastAsia="Times New Roman" w:hAnsi="Times New Roman" w:cs="Times New Roman"/>
          <w:sz w:val="28"/>
          <w:szCs w:val="28"/>
        </w:rPr>
        <w:t>, Слобідко-</w:t>
      </w:r>
      <w:proofErr w:type="spellStart"/>
      <w:r>
        <w:rPr>
          <w:rFonts w:ascii="Times New Roman" w:eastAsia="Times New Roman" w:hAnsi="Times New Roman" w:cs="Times New Roman"/>
          <w:sz w:val="28"/>
          <w:szCs w:val="28"/>
        </w:rPr>
        <w:t>Кульчивецькій</w:t>
      </w:r>
      <w:proofErr w:type="spellEnd"/>
      <w:r>
        <w:rPr>
          <w:rFonts w:ascii="Times New Roman" w:eastAsia="Times New Roman" w:hAnsi="Times New Roman" w:cs="Times New Roman"/>
          <w:sz w:val="28"/>
          <w:szCs w:val="28"/>
        </w:rPr>
        <w:t xml:space="preserve">, Старокостянтинівській, </w:t>
      </w:r>
      <w:proofErr w:type="spellStart"/>
      <w:r>
        <w:rPr>
          <w:rFonts w:ascii="Times New Roman" w:eastAsia="Times New Roman" w:hAnsi="Times New Roman" w:cs="Times New Roman"/>
          <w:sz w:val="28"/>
          <w:szCs w:val="28"/>
        </w:rPr>
        <w:t>Староушицькій</w:t>
      </w:r>
      <w:proofErr w:type="spellEnd"/>
      <w:r>
        <w:rPr>
          <w:rFonts w:ascii="Times New Roman" w:eastAsia="Times New Roman" w:hAnsi="Times New Roman" w:cs="Times New Roman"/>
          <w:sz w:val="28"/>
          <w:szCs w:val="28"/>
        </w:rPr>
        <w:t>, Шепетівській громадах.</w:t>
      </w:r>
    </w:p>
    <w:p w14:paraId="1FE64BC2" w14:textId="6FE0D945" w:rsidR="0014662A" w:rsidRDefault="009F73C6">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1.6.</w:t>
      </w:r>
      <w:r w:rsidR="00507DF5">
        <w:rPr>
          <w:rFonts w:ascii="Times New Roman" w:eastAsia="Times New Roman" w:hAnsi="Times New Roman" w:cs="Times New Roman"/>
          <w:sz w:val="28"/>
          <w:szCs w:val="28"/>
        </w:rPr>
        <w:t>2. Проведення навчань та консультаційна підтримка місцевих жителів та посадових осіб органів влади, обмін досвідом між громадами у сфері індустрії гостинності.</w:t>
      </w:r>
    </w:p>
    <w:p w14:paraId="60F50ACC" w14:textId="1FFC2574" w:rsidR="0014662A" w:rsidRDefault="009F73C6">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1.6.</w:t>
      </w:r>
      <w:r w:rsidR="00507DF5">
        <w:rPr>
          <w:rFonts w:ascii="Times New Roman" w:eastAsia="Times New Roman" w:hAnsi="Times New Roman" w:cs="Times New Roman"/>
          <w:sz w:val="28"/>
          <w:szCs w:val="28"/>
        </w:rPr>
        <w:t xml:space="preserve">3. Промоція туристичних </w:t>
      </w:r>
      <w:proofErr w:type="spellStart"/>
      <w:r w:rsidR="00507DF5">
        <w:rPr>
          <w:rFonts w:ascii="Times New Roman" w:eastAsia="Times New Roman" w:hAnsi="Times New Roman" w:cs="Times New Roman"/>
          <w:sz w:val="28"/>
          <w:szCs w:val="28"/>
        </w:rPr>
        <w:t>дестинацій</w:t>
      </w:r>
      <w:proofErr w:type="spellEnd"/>
      <w:r w:rsidR="00507DF5">
        <w:rPr>
          <w:rFonts w:ascii="Times New Roman" w:eastAsia="Times New Roman" w:hAnsi="Times New Roman" w:cs="Times New Roman"/>
          <w:sz w:val="28"/>
          <w:szCs w:val="28"/>
        </w:rPr>
        <w:t xml:space="preserve"> Хмельниччини на національному та міжнародному рівнях, маркування туристичних магнітів і маршрутів, використання цифрових технологій (мобільні додатки, віртуальна реальність, інтерактивні карти та гіди).</w:t>
      </w:r>
    </w:p>
    <w:p w14:paraId="33AC0C3A" w14:textId="27359082" w:rsidR="0014662A" w:rsidRDefault="009F73C6">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1.6.</w:t>
      </w:r>
      <w:r w:rsidR="00507DF5">
        <w:rPr>
          <w:rFonts w:ascii="Times New Roman" w:eastAsia="Times New Roman" w:hAnsi="Times New Roman" w:cs="Times New Roman"/>
          <w:sz w:val="28"/>
          <w:szCs w:val="28"/>
        </w:rPr>
        <w:t>4. Розширення використання цифрових технологій у сфері матеріальної та нематеріальної культурної спадщини.</w:t>
      </w:r>
    </w:p>
    <w:p w14:paraId="6A5DD7EC" w14:textId="4CF59C00" w:rsidR="0014662A" w:rsidRDefault="009F73C6">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1.6.</w:t>
      </w:r>
      <w:r w:rsidR="00507DF5">
        <w:rPr>
          <w:rFonts w:ascii="Times New Roman" w:eastAsia="Times New Roman" w:hAnsi="Times New Roman" w:cs="Times New Roman"/>
          <w:sz w:val="28"/>
          <w:szCs w:val="28"/>
        </w:rPr>
        <w:t>5. Підтримка ініціатив у сфері креативних індустрій.</w:t>
      </w:r>
    </w:p>
    <w:p w14:paraId="2D31642F"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Очікувані результати:</w:t>
      </w:r>
    </w:p>
    <w:p w14:paraId="5ADD24AE"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Розвиток різних видів туризму, у тому числі реабілітаційного.</w:t>
      </w:r>
    </w:p>
    <w:p w14:paraId="70D51D98"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Розвиток сільського (зеленого) туризму.</w:t>
      </w:r>
    </w:p>
    <w:p w14:paraId="3ADD501F"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Розвиток доступних умов для відвідування туристичних об’єктів особами з інвалідністю та інших маломобільних осіб.</w:t>
      </w:r>
    </w:p>
    <w:p w14:paraId="5757917F"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Належне облаштування туристичних маршрутів та туристичних локацій, а також їх якісна </w:t>
      </w:r>
      <w:proofErr w:type="spellStart"/>
      <w:r>
        <w:rPr>
          <w:rFonts w:ascii="Times New Roman" w:eastAsia="Times New Roman" w:hAnsi="Times New Roman" w:cs="Times New Roman"/>
          <w:sz w:val="28"/>
          <w:szCs w:val="28"/>
        </w:rPr>
        <w:t>цифровізація</w:t>
      </w:r>
      <w:proofErr w:type="spellEnd"/>
      <w:r>
        <w:rPr>
          <w:rFonts w:ascii="Times New Roman" w:eastAsia="Times New Roman" w:hAnsi="Times New Roman" w:cs="Times New Roman"/>
          <w:sz w:val="28"/>
          <w:szCs w:val="28"/>
        </w:rPr>
        <w:t>.</w:t>
      </w:r>
    </w:p>
    <w:p w14:paraId="5575A5FA"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Популяризація регіонального туристичного продукту Хмельниччини через участь у регіональних, загальноукраїнських та  спеціалізованих заходах (виставках, конференціях, круглих столах, семінарах, тренінгах тощо).</w:t>
      </w:r>
    </w:p>
    <w:p w14:paraId="1D6D56CB"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Підготовка і поширення інформації про туристично-рекреаційну привабливість Хмельниччини (у тому числі соціального спрямування) шляхом розміщення інформації у мережі Інтернет, а також виготовлення/придбання, включення до телерадіопрограм </w:t>
      </w:r>
      <w:proofErr w:type="spellStart"/>
      <w:r>
        <w:rPr>
          <w:rFonts w:ascii="Times New Roman" w:eastAsia="Times New Roman" w:hAnsi="Times New Roman" w:cs="Times New Roman"/>
          <w:sz w:val="28"/>
          <w:szCs w:val="28"/>
        </w:rPr>
        <w:t>промоційних</w:t>
      </w:r>
      <w:proofErr w:type="spellEnd"/>
      <w:r>
        <w:rPr>
          <w:rFonts w:ascii="Times New Roman" w:eastAsia="Times New Roman" w:hAnsi="Times New Roman" w:cs="Times New Roman"/>
          <w:sz w:val="28"/>
          <w:szCs w:val="28"/>
        </w:rPr>
        <w:t xml:space="preserve"> відео- та </w:t>
      </w:r>
      <w:proofErr w:type="spellStart"/>
      <w:r>
        <w:rPr>
          <w:rFonts w:ascii="Times New Roman" w:eastAsia="Times New Roman" w:hAnsi="Times New Roman" w:cs="Times New Roman"/>
          <w:sz w:val="28"/>
          <w:szCs w:val="28"/>
        </w:rPr>
        <w:t>аудіороликів</w:t>
      </w:r>
      <w:proofErr w:type="spellEnd"/>
      <w:r>
        <w:rPr>
          <w:rFonts w:ascii="Times New Roman" w:eastAsia="Times New Roman" w:hAnsi="Times New Roman" w:cs="Times New Roman"/>
          <w:sz w:val="28"/>
          <w:szCs w:val="28"/>
        </w:rPr>
        <w:t>, сюжетів, світлин тощо.</w:t>
      </w:r>
    </w:p>
    <w:p w14:paraId="06A75D9A"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Індикатори досягнення оперативної цілі:</w:t>
      </w:r>
    </w:p>
    <w:p w14:paraId="5DBE84BB"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проведених туристично-</w:t>
      </w:r>
      <w:proofErr w:type="spellStart"/>
      <w:r>
        <w:rPr>
          <w:rFonts w:ascii="Times New Roman" w:eastAsia="Times New Roman" w:hAnsi="Times New Roman" w:cs="Times New Roman"/>
          <w:sz w:val="28"/>
          <w:szCs w:val="28"/>
        </w:rPr>
        <w:t>промоційних</w:t>
      </w:r>
      <w:proofErr w:type="spellEnd"/>
      <w:r>
        <w:rPr>
          <w:rFonts w:ascii="Times New Roman" w:eastAsia="Times New Roman" w:hAnsi="Times New Roman" w:cs="Times New Roman"/>
          <w:sz w:val="28"/>
          <w:szCs w:val="28"/>
        </w:rPr>
        <w:t xml:space="preserve"> заходів, </w:t>
      </w:r>
      <w:proofErr w:type="spellStart"/>
      <w:r>
        <w:rPr>
          <w:rFonts w:ascii="Times New Roman" w:eastAsia="Times New Roman" w:hAnsi="Times New Roman" w:cs="Times New Roman"/>
          <w:sz w:val="28"/>
          <w:szCs w:val="28"/>
        </w:rPr>
        <w:t>участей</w:t>
      </w:r>
      <w:proofErr w:type="spellEnd"/>
      <w:r>
        <w:rPr>
          <w:rFonts w:ascii="Times New Roman" w:eastAsia="Times New Roman" w:hAnsi="Times New Roman" w:cs="Times New Roman"/>
          <w:sz w:val="28"/>
          <w:szCs w:val="28"/>
        </w:rPr>
        <w:t xml:space="preserve"> та їх учасників від області у форумах, фестивалях, виставках та інших туристичних заходах, одиниць.</w:t>
      </w:r>
    </w:p>
    <w:p w14:paraId="70F6E514"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Обсяг туристичного збору, гривень.</w:t>
      </w:r>
    </w:p>
    <w:p w14:paraId="4ABF26BA"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відвідувачів туристичних об’єктів/просторів/заходів, тис. осіб.</w:t>
      </w:r>
    </w:p>
    <w:p w14:paraId="079CC0A3" w14:textId="77777777" w:rsidR="0092504F" w:rsidRDefault="0092504F">
      <w:pPr>
        <w:spacing w:line="240" w:lineRule="auto"/>
        <w:ind w:firstLine="709"/>
        <w:jc w:val="both"/>
        <w:rPr>
          <w:rFonts w:ascii="Times New Roman" w:eastAsia="Times New Roman" w:hAnsi="Times New Roman" w:cs="Times New Roman"/>
          <w:sz w:val="28"/>
          <w:szCs w:val="28"/>
        </w:rPr>
      </w:pPr>
      <w:r w:rsidRPr="0092504F">
        <w:rPr>
          <w:rFonts w:ascii="Times New Roman" w:eastAsia="Times New Roman" w:hAnsi="Times New Roman" w:cs="Times New Roman"/>
          <w:sz w:val="28"/>
          <w:szCs w:val="28"/>
        </w:rPr>
        <w:lastRenderedPageBreak/>
        <w:t>Частка зайнятих у індустрії гостинності</w:t>
      </w:r>
      <w:r>
        <w:rPr>
          <w:rFonts w:ascii="Times New Roman" w:eastAsia="Times New Roman" w:hAnsi="Times New Roman" w:cs="Times New Roman"/>
          <w:sz w:val="28"/>
          <w:szCs w:val="28"/>
        </w:rPr>
        <w:t>, %.</w:t>
      </w:r>
    </w:p>
    <w:p w14:paraId="223D8E28" w14:textId="2396F30D"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садиб зеленого сільського туризму, одиниць.</w:t>
      </w:r>
    </w:p>
    <w:p w14:paraId="2E834D2E"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туристичних маршрутів, одиниць.</w:t>
      </w:r>
    </w:p>
    <w:p w14:paraId="7E349D79"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Частка доходів від туристичної діяльності у бюджетах різних рівнів, гривень.</w:t>
      </w:r>
    </w:p>
    <w:p w14:paraId="2436D1C8" w14:textId="056E7E80" w:rsidR="0014662A" w:rsidRDefault="00507DF5" w:rsidP="00160F1D">
      <w:pPr>
        <w:spacing w:before="120" w:after="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Оперативна ціль </w:t>
      </w:r>
      <w:r w:rsidR="009F73C6">
        <w:rPr>
          <w:rFonts w:ascii="Times New Roman" w:eastAsia="Times New Roman" w:hAnsi="Times New Roman" w:cs="Times New Roman"/>
          <w:b/>
          <w:sz w:val="28"/>
          <w:szCs w:val="28"/>
        </w:rPr>
        <w:t>1.</w:t>
      </w:r>
      <w:r>
        <w:rPr>
          <w:rFonts w:ascii="Times New Roman" w:eastAsia="Times New Roman" w:hAnsi="Times New Roman" w:cs="Times New Roman"/>
          <w:b/>
          <w:sz w:val="28"/>
          <w:szCs w:val="28"/>
        </w:rPr>
        <w:t>7. Розкриття підприємницького потенціалу молоді та орієнтація системи підготовки кадрів на потреби регіональної економіки</w:t>
      </w:r>
    </w:p>
    <w:p w14:paraId="661AB288" w14:textId="54068C8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Соціально-демографічні тенденції (скорочення і старіння населення, високий рівень передчасної смертності у працездатному віці, збільшення міграційного відтоку найманих робітників з професійно-технічною і повною вищою освітою), невідповідність структури професійної освіти перспективним потребам ринку праці, зниження престижу професій науково-технічного спрямування, падіння престижу робітничих професій, формують ситуацію нестачі робочої сили. </w:t>
      </w:r>
      <w:r w:rsidR="007D0280">
        <w:rPr>
          <w:rFonts w:ascii="Times New Roman" w:eastAsia="Times New Roman" w:hAnsi="Times New Roman" w:cs="Times New Roman"/>
          <w:sz w:val="28"/>
          <w:szCs w:val="28"/>
        </w:rPr>
        <w:t>Я</w:t>
      </w:r>
      <w:r>
        <w:rPr>
          <w:rFonts w:ascii="Times New Roman" w:eastAsia="Times New Roman" w:hAnsi="Times New Roman" w:cs="Times New Roman"/>
          <w:sz w:val="28"/>
          <w:szCs w:val="28"/>
        </w:rPr>
        <w:t xml:space="preserve">кість підготовленості робочої сили у більшості випадків не відповідає сучасним вимогам щодо її </w:t>
      </w:r>
      <w:proofErr w:type="spellStart"/>
      <w:r>
        <w:rPr>
          <w:rFonts w:ascii="Times New Roman" w:eastAsia="Times New Roman" w:hAnsi="Times New Roman" w:cs="Times New Roman"/>
          <w:sz w:val="28"/>
          <w:szCs w:val="28"/>
        </w:rPr>
        <w:t>професійно</w:t>
      </w:r>
      <w:proofErr w:type="spellEnd"/>
      <w:r>
        <w:rPr>
          <w:rFonts w:ascii="Times New Roman" w:eastAsia="Times New Roman" w:hAnsi="Times New Roman" w:cs="Times New Roman"/>
          <w:sz w:val="28"/>
          <w:szCs w:val="28"/>
        </w:rPr>
        <w:t>-освітньої підготовки, мобільності та економічної активності в цілому.</w:t>
      </w:r>
    </w:p>
    <w:p w14:paraId="293FF32F" w14:textId="7BE42DB3"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Існуюча система підготовки робітничих кадрів в області має бути приведена у більш сучасну та ефективну</w:t>
      </w:r>
      <w:r w:rsidR="007D0280">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відповідн</w:t>
      </w:r>
      <w:r w:rsidR="007D0280">
        <w:rPr>
          <w:rFonts w:ascii="Times New Roman" w:eastAsia="Times New Roman" w:hAnsi="Times New Roman" w:cs="Times New Roman"/>
          <w:sz w:val="28"/>
          <w:szCs w:val="28"/>
        </w:rPr>
        <w:t>о</w:t>
      </w:r>
      <w:r>
        <w:rPr>
          <w:rFonts w:ascii="Times New Roman" w:eastAsia="Times New Roman" w:hAnsi="Times New Roman" w:cs="Times New Roman"/>
          <w:sz w:val="28"/>
          <w:szCs w:val="28"/>
        </w:rPr>
        <w:t xml:space="preserve"> до потреб економіки регіону та </w:t>
      </w:r>
      <w:r w:rsidR="007D0280">
        <w:rPr>
          <w:rFonts w:ascii="Times New Roman" w:eastAsia="Times New Roman" w:hAnsi="Times New Roman" w:cs="Times New Roman"/>
          <w:sz w:val="28"/>
          <w:szCs w:val="28"/>
        </w:rPr>
        <w:t>забезпечення</w:t>
      </w:r>
      <w:r>
        <w:rPr>
          <w:rFonts w:ascii="Times New Roman" w:eastAsia="Times New Roman" w:hAnsi="Times New Roman" w:cs="Times New Roman"/>
          <w:sz w:val="28"/>
          <w:szCs w:val="28"/>
        </w:rPr>
        <w:t xml:space="preserve"> робоч</w:t>
      </w:r>
      <w:r w:rsidR="007D0280">
        <w:rPr>
          <w:rFonts w:ascii="Times New Roman" w:eastAsia="Times New Roman" w:hAnsi="Times New Roman" w:cs="Times New Roman"/>
          <w:sz w:val="28"/>
          <w:szCs w:val="28"/>
        </w:rPr>
        <w:t>ою</w:t>
      </w:r>
      <w:r>
        <w:rPr>
          <w:rFonts w:ascii="Times New Roman" w:eastAsia="Times New Roman" w:hAnsi="Times New Roman" w:cs="Times New Roman"/>
          <w:sz w:val="28"/>
          <w:szCs w:val="28"/>
        </w:rPr>
        <w:t xml:space="preserve"> сил</w:t>
      </w:r>
      <w:r w:rsidR="007D0280">
        <w:rPr>
          <w:rFonts w:ascii="Times New Roman" w:eastAsia="Times New Roman" w:hAnsi="Times New Roman" w:cs="Times New Roman"/>
          <w:sz w:val="28"/>
          <w:szCs w:val="28"/>
        </w:rPr>
        <w:t>ою</w:t>
      </w:r>
      <w:r>
        <w:rPr>
          <w:rFonts w:ascii="Times New Roman" w:eastAsia="Times New Roman" w:hAnsi="Times New Roman" w:cs="Times New Roman"/>
          <w:sz w:val="28"/>
          <w:szCs w:val="28"/>
        </w:rPr>
        <w:t xml:space="preserve"> </w:t>
      </w:r>
      <w:r w:rsidR="007D0280">
        <w:rPr>
          <w:rFonts w:ascii="Times New Roman" w:eastAsia="Times New Roman" w:hAnsi="Times New Roman" w:cs="Times New Roman"/>
          <w:sz w:val="28"/>
          <w:szCs w:val="28"/>
        </w:rPr>
        <w:t>в</w:t>
      </w:r>
      <w:r>
        <w:rPr>
          <w:rFonts w:ascii="Times New Roman" w:eastAsia="Times New Roman" w:hAnsi="Times New Roman" w:cs="Times New Roman"/>
          <w:sz w:val="28"/>
          <w:szCs w:val="28"/>
        </w:rPr>
        <w:t xml:space="preserve"> </w:t>
      </w:r>
      <w:r w:rsidR="007D0280">
        <w:rPr>
          <w:rFonts w:ascii="Times New Roman" w:eastAsia="Times New Roman" w:hAnsi="Times New Roman" w:cs="Times New Roman"/>
          <w:sz w:val="28"/>
          <w:szCs w:val="28"/>
        </w:rPr>
        <w:t>у</w:t>
      </w:r>
      <w:r>
        <w:rPr>
          <w:rFonts w:ascii="Times New Roman" w:eastAsia="Times New Roman" w:hAnsi="Times New Roman" w:cs="Times New Roman"/>
          <w:sz w:val="28"/>
          <w:szCs w:val="28"/>
        </w:rPr>
        <w:t>сіх професійних сферах.</w:t>
      </w:r>
    </w:p>
    <w:p w14:paraId="15611B82" w14:textId="77777777" w:rsidR="0014662A" w:rsidRDefault="00507DF5" w:rsidP="002B01D8">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Для подолання освітньо-кваліфікаційного дисбалансу та підвищення адаптивності населення до потреб ринку праці в області необхідно розробити заходи щодо зміцнення зв'язку між системою освіти (зокрема професійно-технічної) та ринком праці (у тому числі  </w:t>
      </w:r>
      <w:proofErr w:type="spellStart"/>
      <w:r>
        <w:rPr>
          <w:rFonts w:ascii="Times New Roman" w:eastAsia="Times New Roman" w:hAnsi="Times New Roman" w:cs="Times New Roman"/>
          <w:sz w:val="28"/>
          <w:szCs w:val="28"/>
        </w:rPr>
        <w:t>проактивної</w:t>
      </w:r>
      <w:proofErr w:type="spellEnd"/>
      <w:r>
        <w:rPr>
          <w:rFonts w:ascii="Times New Roman" w:eastAsia="Times New Roman" w:hAnsi="Times New Roman" w:cs="Times New Roman"/>
          <w:sz w:val="28"/>
          <w:szCs w:val="28"/>
        </w:rPr>
        <w:t xml:space="preserve"> участі роботодавців у формуванні статистичної бази для прогнозу розвитку людського потенціалу, визначенні напрямів підготовки фахівців навчальними закладами та підвищенні кваліфікації працівників).</w:t>
      </w:r>
    </w:p>
    <w:p w14:paraId="4968FE00" w14:textId="77777777" w:rsidR="0014662A" w:rsidRDefault="00507DF5">
      <w:pPr>
        <w:shd w:val="clear" w:color="auto" w:fill="FFFFFF"/>
        <w:spacing w:line="240" w:lineRule="auto"/>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Досягнення зазначеної цілі буде забезпечуватися шляхом виконання таких завдань:</w:t>
      </w:r>
    </w:p>
    <w:p w14:paraId="5BE5338B" w14:textId="09DFD46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009F73C6">
        <w:rPr>
          <w:rFonts w:ascii="Times New Roman" w:eastAsia="Times New Roman" w:hAnsi="Times New Roman" w:cs="Times New Roman"/>
          <w:sz w:val="28"/>
          <w:szCs w:val="28"/>
        </w:rPr>
        <w:t>7.1.</w:t>
      </w:r>
      <w:r>
        <w:rPr>
          <w:rFonts w:ascii="Times New Roman" w:eastAsia="Times New Roman" w:hAnsi="Times New Roman" w:cs="Times New Roman"/>
          <w:sz w:val="28"/>
          <w:szCs w:val="28"/>
        </w:rPr>
        <w:t xml:space="preserve"> Прогнозування стану та потреб регіонального ринку праці.</w:t>
      </w:r>
    </w:p>
    <w:p w14:paraId="02F74AC5" w14:textId="6AE41D00" w:rsidR="0014662A" w:rsidRDefault="009F73C6">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1.7.</w:t>
      </w:r>
      <w:r w:rsidR="00507DF5">
        <w:rPr>
          <w:rFonts w:ascii="Times New Roman" w:eastAsia="Times New Roman" w:hAnsi="Times New Roman" w:cs="Times New Roman"/>
          <w:sz w:val="28"/>
          <w:szCs w:val="28"/>
        </w:rPr>
        <w:t>2.</w:t>
      </w:r>
      <w:r w:rsidR="007D0280">
        <w:rPr>
          <w:rFonts w:ascii="Times New Roman" w:eastAsia="Times New Roman" w:hAnsi="Times New Roman" w:cs="Times New Roman"/>
          <w:sz w:val="28"/>
          <w:szCs w:val="28"/>
        </w:rPr>
        <w:t> </w:t>
      </w:r>
      <w:r w:rsidR="00507DF5">
        <w:rPr>
          <w:rFonts w:ascii="Times New Roman" w:eastAsia="Times New Roman" w:hAnsi="Times New Roman" w:cs="Times New Roman"/>
          <w:sz w:val="28"/>
          <w:szCs w:val="28"/>
        </w:rPr>
        <w:t xml:space="preserve">Запровадження вивчення предмету з питань підприємництва, інструментів ранньої професійної орієнтації у закладах загальної середньої освіти (ЗЗСО) та співпраці ЗЗСО з підприємцями та закладами професійної (професійно-технічної), фахової </w:t>
      </w:r>
      <w:proofErr w:type="spellStart"/>
      <w:r w:rsidR="00507DF5">
        <w:rPr>
          <w:rFonts w:ascii="Times New Roman" w:eastAsia="Times New Roman" w:hAnsi="Times New Roman" w:cs="Times New Roman"/>
          <w:sz w:val="28"/>
          <w:szCs w:val="28"/>
        </w:rPr>
        <w:t>передвищої</w:t>
      </w:r>
      <w:proofErr w:type="spellEnd"/>
      <w:r w:rsidR="00507DF5">
        <w:rPr>
          <w:rFonts w:ascii="Times New Roman" w:eastAsia="Times New Roman" w:hAnsi="Times New Roman" w:cs="Times New Roman"/>
          <w:sz w:val="28"/>
          <w:szCs w:val="28"/>
        </w:rPr>
        <w:t xml:space="preserve"> освіти.</w:t>
      </w:r>
    </w:p>
    <w:p w14:paraId="63FC10ED" w14:textId="4C3981EF" w:rsidR="0014662A" w:rsidRDefault="009F73C6">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1.7.</w:t>
      </w:r>
      <w:r w:rsidR="00507DF5">
        <w:rPr>
          <w:rFonts w:ascii="Times New Roman" w:eastAsia="Times New Roman" w:hAnsi="Times New Roman" w:cs="Times New Roman"/>
          <w:sz w:val="28"/>
          <w:szCs w:val="28"/>
        </w:rPr>
        <w:t>3.</w:t>
      </w:r>
      <w:r w:rsidR="007D0280">
        <w:rPr>
          <w:rFonts w:ascii="Times New Roman" w:eastAsia="Times New Roman" w:hAnsi="Times New Roman" w:cs="Times New Roman"/>
          <w:sz w:val="28"/>
          <w:szCs w:val="28"/>
        </w:rPr>
        <w:t> </w:t>
      </w:r>
      <w:r w:rsidR="00507DF5">
        <w:rPr>
          <w:rFonts w:ascii="Times New Roman" w:eastAsia="Times New Roman" w:hAnsi="Times New Roman" w:cs="Times New Roman"/>
          <w:sz w:val="28"/>
          <w:szCs w:val="28"/>
        </w:rPr>
        <w:t xml:space="preserve">Оптимізація мережі та модернізація матеріально-технічної бази, навчальних програм закладів професійної (професійно-технічної), фахової </w:t>
      </w:r>
      <w:proofErr w:type="spellStart"/>
      <w:r w:rsidR="00507DF5">
        <w:rPr>
          <w:rFonts w:ascii="Times New Roman" w:eastAsia="Times New Roman" w:hAnsi="Times New Roman" w:cs="Times New Roman"/>
          <w:sz w:val="28"/>
          <w:szCs w:val="28"/>
        </w:rPr>
        <w:t>передвищої</w:t>
      </w:r>
      <w:proofErr w:type="spellEnd"/>
      <w:r w:rsidR="00507DF5">
        <w:rPr>
          <w:rFonts w:ascii="Times New Roman" w:eastAsia="Times New Roman" w:hAnsi="Times New Roman" w:cs="Times New Roman"/>
          <w:sz w:val="28"/>
          <w:szCs w:val="28"/>
        </w:rPr>
        <w:t xml:space="preserve"> освіти відповідно до потреб регіонального ринку праці.</w:t>
      </w:r>
    </w:p>
    <w:p w14:paraId="58223821" w14:textId="553A8E42" w:rsidR="0014662A" w:rsidRDefault="009F73C6">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1.7.</w:t>
      </w:r>
      <w:r w:rsidR="00507DF5">
        <w:rPr>
          <w:rFonts w:ascii="Times New Roman" w:eastAsia="Times New Roman" w:hAnsi="Times New Roman" w:cs="Times New Roman"/>
          <w:sz w:val="28"/>
          <w:szCs w:val="28"/>
        </w:rPr>
        <w:t>4. Розширення співпраці закладів професійної (професійно-технічної) освіти з приватним сектором, розвиток дуальної форми освіти.</w:t>
      </w:r>
    </w:p>
    <w:p w14:paraId="33D02746" w14:textId="42704B0D" w:rsidR="0014662A" w:rsidRDefault="009F73C6">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1.7.</w:t>
      </w:r>
      <w:r w:rsidR="00507DF5">
        <w:rPr>
          <w:rFonts w:ascii="Times New Roman" w:eastAsia="Times New Roman" w:hAnsi="Times New Roman" w:cs="Times New Roman"/>
          <w:sz w:val="28"/>
          <w:szCs w:val="28"/>
        </w:rPr>
        <w:t>5.</w:t>
      </w:r>
      <w:r w:rsidR="007D0280">
        <w:rPr>
          <w:rFonts w:ascii="Times New Roman" w:eastAsia="Times New Roman" w:hAnsi="Times New Roman" w:cs="Times New Roman"/>
          <w:sz w:val="28"/>
          <w:szCs w:val="28"/>
        </w:rPr>
        <w:t> </w:t>
      </w:r>
      <w:r w:rsidR="00507DF5">
        <w:rPr>
          <w:rFonts w:ascii="Times New Roman" w:eastAsia="Times New Roman" w:hAnsi="Times New Roman" w:cs="Times New Roman"/>
          <w:sz w:val="28"/>
          <w:szCs w:val="28"/>
        </w:rPr>
        <w:t>Підтримка ініціатив щодо відкриття власної справи, підвищення кваліфікації/ перекваліфікації, навчання осіб з числа вразливих верств  населення, у тому числі ВПО, за сприяння  Хмельницького обласного центру зайнятості.</w:t>
      </w:r>
    </w:p>
    <w:p w14:paraId="537F87BD"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Очікувані результати:</w:t>
      </w:r>
    </w:p>
    <w:p w14:paraId="5E87394C"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Оптимальна мережа закладів професійної (</w:t>
      </w:r>
      <w:proofErr w:type="spellStart"/>
      <w:r>
        <w:rPr>
          <w:rFonts w:ascii="Times New Roman" w:eastAsia="Times New Roman" w:hAnsi="Times New Roman" w:cs="Times New Roman"/>
          <w:sz w:val="28"/>
          <w:szCs w:val="28"/>
        </w:rPr>
        <w:t>професійно</w:t>
      </w:r>
      <w:proofErr w:type="spellEnd"/>
      <w:r>
        <w:rPr>
          <w:rFonts w:ascii="Times New Roman" w:eastAsia="Times New Roman" w:hAnsi="Times New Roman" w:cs="Times New Roman"/>
          <w:sz w:val="28"/>
          <w:szCs w:val="28"/>
        </w:rPr>
        <w:t xml:space="preserve">–технічної) та фахової </w:t>
      </w:r>
      <w:proofErr w:type="spellStart"/>
      <w:r>
        <w:rPr>
          <w:rFonts w:ascii="Times New Roman" w:eastAsia="Times New Roman" w:hAnsi="Times New Roman" w:cs="Times New Roman"/>
          <w:sz w:val="28"/>
          <w:szCs w:val="28"/>
        </w:rPr>
        <w:t>передвищої</w:t>
      </w:r>
      <w:proofErr w:type="spellEnd"/>
      <w:r>
        <w:rPr>
          <w:rFonts w:ascii="Times New Roman" w:eastAsia="Times New Roman" w:hAnsi="Times New Roman" w:cs="Times New Roman"/>
          <w:sz w:val="28"/>
          <w:szCs w:val="28"/>
        </w:rPr>
        <w:t xml:space="preserve"> освіти, орієнтованих на підготовку робітничих кадрів та фахівців відповідно до потреб  регіонального ринку праці.</w:t>
      </w:r>
    </w:p>
    <w:p w14:paraId="04ADF812"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Оновлення змісту професійної (професійно-технічної) освіти, ефективне використання матеріально-технічної бази підприємств для опанування професійної компетентності.</w:t>
      </w:r>
    </w:p>
    <w:p w14:paraId="21128DC1"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Ефективний системний моніторинг ринку праці та узгодження навчальних програм із потребами регіонального ринку праці.</w:t>
      </w:r>
    </w:p>
    <w:p w14:paraId="5FD4D5F7" w14:textId="12A49848"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Збільшення кількості ветеранів та ВПО, які пройшли перепідготовку/</w:t>
      </w:r>
      <w:r w:rsidR="007D0280">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перекваліфікацію за актуальними для ринку праці спеціальностями.</w:t>
      </w:r>
    </w:p>
    <w:p w14:paraId="03214F0F"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Зниження рівня безробіття.</w:t>
      </w:r>
    </w:p>
    <w:p w14:paraId="2FE29C43"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Індикатори досягнення оперативної цілі:</w:t>
      </w:r>
    </w:p>
    <w:p w14:paraId="23917775"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Рівень зайнятості населення у віці 15-70 років, % до всього населення відповідного віку.</w:t>
      </w:r>
    </w:p>
    <w:p w14:paraId="1EA08811"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Рівень довготривалого безробіття населення працездатного віку, % до робочої сили працездатного віку.</w:t>
      </w:r>
    </w:p>
    <w:p w14:paraId="0F90AF5F"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Рівень безробіття населення у віці 15-70 років (за методологією Міжнародної організації праці), % до робочої сили відповідного віку.</w:t>
      </w:r>
    </w:p>
    <w:p w14:paraId="3CA49605"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Індекс реальної заробітної плати, % до відповідного періоду попереднього року.</w:t>
      </w:r>
    </w:p>
    <w:p w14:paraId="111C14BD"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Заборгованість з виплати заробітної плати, % до фонду оплати праці за останній місяць звітного періоду.</w:t>
      </w:r>
    </w:p>
    <w:p w14:paraId="7D543EBE"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Оптимізація мережі та модернізація матеріально-технічної бази, навчальних програм закладів професійної (професійно-технічної), фахової </w:t>
      </w:r>
      <w:proofErr w:type="spellStart"/>
      <w:r>
        <w:rPr>
          <w:rFonts w:ascii="Times New Roman" w:eastAsia="Times New Roman" w:hAnsi="Times New Roman" w:cs="Times New Roman"/>
          <w:sz w:val="28"/>
          <w:szCs w:val="28"/>
        </w:rPr>
        <w:t>передвищої</w:t>
      </w:r>
      <w:proofErr w:type="spellEnd"/>
      <w:r>
        <w:rPr>
          <w:rFonts w:ascii="Times New Roman" w:eastAsia="Times New Roman" w:hAnsi="Times New Roman" w:cs="Times New Roman"/>
          <w:sz w:val="28"/>
          <w:szCs w:val="28"/>
        </w:rPr>
        <w:t xml:space="preserve"> освіти відповідно до потреб регіонального ринку праці, кількість закладів.</w:t>
      </w:r>
    </w:p>
    <w:p w14:paraId="23F8060C" w14:textId="52E8C9B4"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Кількість ЗП(ПТ)О, що </w:t>
      </w:r>
      <w:r w:rsidR="00A212F0">
        <w:rPr>
          <w:rFonts w:ascii="Times New Roman" w:eastAsia="Times New Roman" w:hAnsi="Times New Roman" w:cs="Times New Roman"/>
          <w:sz w:val="28"/>
          <w:szCs w:val="28"/>
        </w:rPr>
        <w:t>у</w:t>
      </w:r>
      <w:r>
        <w:rPr>
          <w:rFonts w:ascii="Times New Roman" w:eastAsia="Times New Roman" w:hAnsi="Times New Roman" w:cs="Times New Roman"/>
          <w:sz w:val="28"/>
          <w:szCs w:val="28"/>
        </w:rPr>
        <w:t>проваджують елементи здобуття дуальної форми навчання, одиниць.</w:t>
      </w:r>
    </w:p>
    <w:p w14:paraId="7D0CBA1F"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ЗП(ПТ)О, які впровадили дуальну форму освіти, одиниць.</w:t>
      </w:r>
    </w:p>
    <w:p w14:paraId="6C4D2734"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суб’єктів господарювання, долучених до дуальної форми навчання, одиниць.</w:t>
      </w:r>
    </w:p>
    <w:p w14:paraId="66E5DE1D"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здобувачів, що навчаються за дуальною формою здобуття освіти, осіб.</w:t>
      </w:r>
    </w:p>
    <w:p w14:paraId="1B86F1DA"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осіб, охоплених дуальною формою освіти, %.</w:t>
      </w:r>
    </w:p>
    <w:p w14:paraId="22F90094"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Відсоток випускників, працевлаштованих за отриманим фахом, %.</w:t>
      </w:r>
    </w:p>
    <w:p w14:paraId="4597F313"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загальноосвітніх навчальних закладів, у яких впроваджено практику формування підприємницького мислення в учнів, одиниць. </w:t>
      </w:r>
    </w:p>
    <w:p w14:paraId="7154FA6A" w14:textId="77777777" w:rsidR="0014662A" w:rsidRDefault="0014662A">
      <w:pPr>
        <w:spacing w:line="240" w:lineRule="auto"/>
        <w:ind w:left="-141" w:right="-750" w:firstLine="846"/>
        <w:jc w:val="both"/>
        <w:rPr>
          <w:rFonts w:ascii="Times New Roman" w:eastAsia="Times New Roman" w:hAnsi="Times New Roman" w:cs="Times New Roman"/>
          <w:b/>
          <w:sz w:val="28"/>
          <w:szCs w:val="28"/>
        </w:rPr>
      </w:pPr>
    </w:p>
    <w:p w14:paraId="64179E88"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СТРАТЕГІЧНА ЦІЛЬ 2. ПІДВИЩЕННЯ ЯКОСТІ ЖИТТЯ ТА ПРОДОВЖЕННЯ ЙОГО АКТИВНОГО ПЕРІОДУ</w:t>
      </w:r>
    </w:p>
    <w:p w14:paraId="7929A224" w14:textId="77777777" w:rsidR="0014662A" w:rsidRDefault="00507DF5">
      <w:pPr>
        <w:spacing w:before="20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Сталий соціально-економічний розвиток регіону може бути забезпечений тільки у разі, якщо його стратегічним пріоритетом є соціально значуща мета – підвищення якості життя та продовження його активного періоду. Якість життя є комплексом умов життєдіяльності людини і включає рівень життя, а також деякі складники, що належать до екологічного середовища мешкання, соціального </w:t>
      </w:r>
      <w:r>
        <w:rPr>
          <w:rFonts w:ascii="Times New Roman" w:eastAsia="Times New Roman" w:hAnsi="Times New Roman" w:cs="Times New Roman"/>
          <w:sz w:val="28"/>
          <w:szCs w:val="28"/>
        </w:rPr>
        <w:lastRenderedPageBreak/>
        <w:t>благополуччя, політичного клімату, психологічного комфорту. Від вирішення проблем рівня і якості життя багато у чому залежать спрямованість і темпи подальших перетворень в Україні та добробут населення загалом.</w:t>
      </w:r>
    </w:p>
    <w:p w14:paraId="4D3E3E02" w14:textId="6A3ED415" w:rsidR="0014662A" w:rsidRDefault="007D0280">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w:t>
      </w:r>
      <w:r w:rsidR="00507DF5">
        <w:rPr>
          <w:rFonts w:ascii="Times New Roman" w:eastAsia="Times New Roman" w:hAnsi="Times New Roman" w:cs="Times New Roman"/>
          <w:sz w:val="28"/>
          <w:szCs w:val="28"/>
        </w:rPr>
        <w:t>инник</w:t>
      </w:r>
      <w:r>
        <w:rPr>
          <w:rFonts w:ascii="Times New Roman" w:eastAsia="Times New Roman" w:hAnsi="Times New Roman" w:cs="Times New Roman"/>
          <w:sz w:val="28"/>
          <w:szCs w:val="28"/>
        </w:rPr>
        <w:t>и</w:t>
      </w:r>
      <w:r w:rsidR="00507DF5">
        <w:rPr>
          <w:rFonts w:ascii="Times New Roman" w:eastAsia="Times New Roman" w:hAnsi="Times New Roman" w:cs="Times New Roman"/>
          <w:sz w:val="28"/>
          <w:szCs w:val="28"/>
        </w:rPr>
        <w:t xml:space="preserve"> якості життя, які можна </w:t>
      </w:r>
      <w:r>
        <w:rPr>
          <w:rFonts w:ascii="Times New Roman" w:eastAsia="Times New Roman" w:hAnsi="Times New Roman" w:cs="Times New Roman"/>
          <w:sz w:val="28"/>
          <w:szCs w:val="28"/>
        </w:rPr>
        <w:t>вирішити</w:t>
      </w:r>
      <w:r w:rsidR="00507DF5">
        <w:rPr>
          <w:rFonts w:ascii="Times New Roman" w:eastAsia="Times New Roman" w:hAnsi="Times New Roman" w:cs="Times New Roman"/>
          <w:sz w:val="28"/>
          <w:szCs w:val="28"/>
        </w:rPr>
        <w:t xml:space="preserve"> на обласному рівні:</w:t>
      </w:r>
    </w:p>
    <w:p w14:paraId="67DDA12D"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покращення суспільної інфраструктури, забезпечення максимальної доступності базових соціальних послуг широким верствам населення;</w:t>
      </w:r>
    </w:p>
    <w:p w14:paraId="3C7D1C01"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підвищення якості освітніх послуг, їх відповідності потребам ринку праці, створення механізмів гнучкого балансування пропозиції та попиту на ринку праці;</w:t>
      </w:r>
    </w:p>
    <w:p w14:paraId="26A83858"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сприяння інтеграції та поглиблення соціальної підтримки ветеранів війни, членів сімей таких осіб, членів сімей загиблих (померлих) ветеранів війни, членів сімей загиблих (померлих) Захисників та Захисниць України;</w:t>
      </w:r>
    </w:p>
    <w:p w14:paraId="1E86439D"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розвиток людського та соціального капіталу, збереження історико-культурного середовища регіону, розвитку сфери культури і мистецтва, духовного формування нації і задоволення культурних потреб населення, розвиток системи підтримки сім'ї, дітей і молоді, забезпечення рівних прав і можливостей жінок і чоловіків;</w:t>
      </w:r>
    </w:p>
    <w:p w14:paraId="1FDCA7FE"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популяризація здорового способу життя, підвищення фізичної активності населення тощо.</w:t>
      </w:r>
    </w:p>
    <w:p w14:paraId="6F257976"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Заходи в рамках реалізації цієї стратегічної цілі потребують значного фінансування та матимуть позитивний ефект лише у довгостроковій перспективі, проте результатом їх запровадження буде забезпечення вищої якості життя населення.</w:t>
      </w:r>
    </w:p>
    <w:p w14:paraId="0BB19AEF" w14:textId="77777777" w:rsidR="0014662A" w:rsidRDefault="00507DF5" w:rsidP="002B01D8">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Для досягнення цієї стратегічної цілі передбачається активізація дій та зростання інвестицій у розвиток людського потенціалу у відповідних сферах, що забезпечить траєкторію зростання рівня і якості життя, а саме: </w:t>
      </w:r>
      <w:r>
        <w:rPr>
          <w:rFonts w:ascii="Times New Roman" w:eastAsia="Times New Roman" w:hAnsi="Times New Roman" w:cs="Times New Roman"/>
          <w:sz w:val="28"/>
          <w:szCs w:val="28"/>
          <w:highlight w:val="white"/>
        </w:rPr>
        <w:t>створення ефективної системи освіти</w:t>
      </w:r>
      <w:r>
        <w:rPr>
          <w:rFonts w:ascii="Times New Roman" w:eastAsia="Times New Roman" w:hAnsi="Times New Roman" w:cs="Times New Roman"/>
          <w:sz w:val="28"/>
          <w:szCs w:val="28"/>
        </w:rPr>
        <w:t xml:space="preserve"> та підготовки і перепідготовки кадрів, підвищення показників здоров’я населення та зростання якості медичних послуг, соціальна підтримка населення, підтримка молоді та дітей, розвиток публічних послуг та їх затребуваність.</w:t>
      </w:r>
    </w:p>
    <w:p w14:paraId="37916810" w14:textId="77777777" w:rsidR="0014662A" w:rsidRDefault="00507DF5" w:rsidP="002B01D8">
      <w:pPr>
        <w:spacing w:line="240" w:lineRule="auto"/>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Досягнення стратегічної цілі “Підвищення якості життя та продовження його активного періоду”</w:t>
      </w:r>
      <w:r>
        <w:rPr>
          <w:rFonts w:ascii="Times New Roman" w:eastAsia="Times New Roman" w:hAnsi="Times New Roman" w:cs="Times New Roman"/>
          <w:b/>
          <w:sz w:val="28"/>
          <w:szCs w:val="28"/>
        </w:rPr>
        <w:t xml:space="preserve"> </w:t>
      </w:r>
      <w:r>
        <w:rPr>
          <w:rFonts w:ascii="Times New Roman" w:eastAsia="Times New Roman" w:hAnsi="Times New Roman" w:cs="Times New Roman"/>
          <w:b/>
          <w:i/>
          <w:sz w:val="28"/>
          <w:szCs w:val="28"/>
        </w:rPr>
        <w:t>передбачається через реалізацію дев’яти оперативних цілей:</w:t>
      </w:r>
    </w:p>
    <w:p w14:paraId="60521237" w14:textId="68FBF9BA" w:rsidR="0014662A" w:rsidRDefault="009F73C6">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sidR="00507DF5">
        <w:rPr>
          <w:rFonts w:ascii="Times New Roman" w:eastAsia="Times New Roman" w:hAnsi="Times New Roman" w:cs="Times New Roman"/>
          <w:sz w:val="28"/>
          <w:szCs w:val="28"/>
        </w:rPr>
        <w:t>1. Якісні і доступні освітні послуги незалежно від місця проживання.</w:t>
      </w:r>
    </w:p>
    <w:p w14:paraId="4791B11B" w14:textId="25A843C4" w:rsidR="0014662A" w:rsidRDefault="009F73C6">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sidR="00160F1D">
        <w:rPr>
          <w:rFonts w:ascii="Times New Roman" w:eastAsia="Times New Roman" w:hAnsi="Times New Roman" w:cs="Times New Roman"/>
          <w:sz w:val="28"/>
          <w:szCs w:val="28"/>
        </w:rPr>
        <w:t>2. </w:t>
      </w:r>
      <w:r w:rsidR="00507DF5">
        <w:rPr>
          <w:rFonts w:ascii="Times New Roman" w:eastAsia="Times New Roman" w:hAnsi="Times New Roman" w:cs="Times New Roman"/>
          <w:sz w:val="28"/>
          <w:szCs w:val="28"/>
        </w:rPr>
        <w:t>Пацієнт</w:t>
      </w:r>
      <w:r w:rsidR="007D0280">
        <w:rPr>
          <w:rFonts w:ascii="Times New Roman" w:eastAsia="Times New Roman" w:hAnsi="Times New Roman" w:cs="Times New Roman"/>
          <w:sz w:val="28"/>
          <w:szCs w:val="28"/>
        </w:rPr>
        <w:t>-</w:t>
      </w:r>
      <w:r w:rsidR="00507DF5">
        <w:rPr>
          <w:rFonts w:ascii="Times New Roman" w:eastAsia="Times New Roman" w:hAnsi="Times New Roman" w:cs="Times New Roman"/>
          <w:sz w:val="28"/>
          <w:szCs w:val="28"/>
        </w:rPr>
        <w:t>орієнтована система охорони здоров’я з акцентом на профілактику неінфекційних захворювань, реабілітацію  та психічне здоров’я.</w:t>
      </w:r>
    </w:p>
    <w:p w14:paraId="3B442C94" w14:textId="433C7EF5" w:rsidR="0014662A" w:rsidRDefault="009F73C6">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sidR="00507DF5">
        <w:rPr>
          <w:rFonts w:ascii="Times New Roman" w:eastAsia="Times New Roman" w:hAnsi="Times New Roman" w:cs="Times New Roman"/>
          <w:sz w:val="28"/>
          <w:szCs w:val="28"/>
        </w:rPr>
        <w:t>3. Підвищення доступності публічних послуг і стандартів їх надання.</w:t>
      </w:r>
    </w:p>
    <w:p w14:paraId="416F0674" w14:textId="02DF6529" w:rsidR="0014662A" w:rsidRDefault="009F73C6">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sidR="00507DF5">
        <w:rPr>
          <w:rFonts w:ascii="Times New Roman" w:eastAsia="Times New Roman" w:hAnsi="Times New Roman" w:cs="Times New Roman"/>
          <w:sz w:val="28"/>
          <w:szCs w:val="28"/>
        </w:rPr>
        <w:t>4. Підвищення мобільності мешканців області.</w:t>
      </w:r>
    </w:p>
    <w:p w14:paraId="5B575E11" w14:textId="4F387570" w:rsidR="0014662A" w:rsidRDefault="009F73C6">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sidR="00507DF5">
        <w:rPr>
          <w:rFonts w:ascii="Times New Roman" w:eastAsia="Times New Roman" w:hAnsi="Times New Roman" w:cs="Times New Roman"/>
          <w:sz w:val="28"/>
          <w:szCs w:val="28"/>
        </w:rPr>
        <w:t xml:space="preserve">5. Реабілітація та реінтеграція  ветеранів та </w:t>
      </w:r>
      <w:proofErr w:type="spellStart"/>
      <w:r w:rsidR="00507DF5">
        <w:rPr>
          <w:rFonts w:ascii="Times New Roman" w:eastAsia="Times New Roman" w:hAnsi="Times New Roman" w:cs="Times New Roman"/>
          <w:sz w:val="28"/>
          <w:szCs w:val="28"/>
        </w:rPr>
        <w:t>ветеранок</w:t>
      </w:r>
      <w:proofErr w:type="spellEnd"/>
      <w:r w:rsidR="00507DF5">
        <w:rPr>
          <w:rFonts w:ascii="Times New Roman" w:eastAsia="Times New Roman" w:hAnsi="Times New Roman" w:cs="Times New Roman"/>
          <w:sz w:val="28"/>
          <w:szCs w:val="28"/>
        </w:rPr>
        <w:t>, членів їх сімей.</w:t>
      </w:r>
    </w:p>
    <w:p w14:paraId="41C0886B" w14:textId="43FE3596" w:rsidR="0014662A" w:rsidRDefault="009F73C6">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sidR="00507DF5">
        <w:rPr>
          <w:rFonts w:ascii="Times New Roman" w:eastAsia="Times New Roman" w:hAnsi="Times New Roman" w:cs="Times New Roman"/>
          <w:sz w:val="28"/>
          <w:szCs w:val="28"/>
        </w:rPr>
        <w:t>6. Соціальна підтримка населення та запобігання конфліктам.</w:t>
      </w:r>
    </w:p>
    <w:p w14:paraId="123E4D56" w14:textId="7D722FBE"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 Підтримка молоді, сім’ї та відносин у родині.</w:t>
      </w:r>
    </w:p>
    <w:p w14:paraId="7B299542" w14:textId="0A5A9B8E" w:rsidR="0014662A" w:rsidRDefault="009F73C6">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sidR="00507DF5">
        <w:rPr>
          <w:rFonts w:ascii="Times New Roman" w:eastAsia="Times New Roman" w:hAnsi="Times New Roman" w:cs="Times New Roman"/>
          <w:sz w:val="28"/>
          <w:szCs w:val="28"/>
        </w:rPr>
        <w:t>8. Формування культури  здорового способу життя.</w:t>
      </w:r>
    </w:p>
    <w:p w14:paraId="05500DF3" w14:textId="510E44D1" w:rsidR="0014662A" w:rsidRDefault="009F73C6">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sidR="00507DF5">
        <w:rPr>
          <w:rFonts w:ascii="Times New Roman" w:eastAsia="Times New Roman" w:hAnsi="Times New Roman" w:cs="Times New Roman"/>
          <w:sz w:val="28"/>
          <w:szCs w:val="28"/>
        </w:rPr>
        <w:t>9. Розвиток житлово-комунальної інфраструктури.</w:t>
      </w:r>
    </w:p>
    <w:p w14:paraId="6B33D840" w14:textId="77777777" w:rsidR="0014662A" w:rsidRDefault="00507DF5" w:rsidP="002B01D8">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Діяльність у межах цієї стратегічної цілі кореспондується із стратегічними цілями 1 “Адаптація регіональної економіки до викликів війни, післявоєнного </w:t>
      </w:r>
      <w:r>
        <w:rPr>
          <w:rFonts w:ascii="Times New Roman" w:eastAsia="Times New Roman" w:hAnsi="Times New Roman" w:cs="Times New Roman"/>
          <w:sz w:val="28"/>
          <w:szCs w:val="28"/>
        </w:rPr>
        <w:lastRenderedPageBreak/>
        <w:t>відновлення та стандартів ЄС” та 3 “Підтримка сил оборони і посилення стійкості до безпекових викликів”.</w:t>
      </w:r>
    </w:p>
    <w:p w14:paraId="3EFBF933" w14:textId="77777777" w:rsidR="0014662A" w:rsidRDefault="0014662A">
      <w:pPr>
        <w:spacing w:line="240" w:lineRule="auto"/>
        <w:ind w:firstLine="709"/>
        <w:jc w:val="both"/>
        <w:rPr>
          <w:rFonts w:ascii="Times New Roman" w:eastAsia="Times New Roman" w:hAnsi="Times New Roman" w:cs="Times New Roman"/>
          <w:b/>
          <w:sz w:val="28"/>
          <w:szCs w:val="28"/>
        </w:rPr>
      </w:pPr>
    </w:p>
    <w:p w14:paraId="6393ED5F" w14:textId="2B72E28A" w:rsidR="0014662A" w:rsidRDefault="00507DF5">
      <w:pPr>
        <w:spacing w:after="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Оперативна ціль </w:t>
      </w:r>
      <w:r w:rsidR="009F73C6">
        <w:rPr>
          <w:rFonts w:ascii="Times New Roman" w:eastAsia="Times New Roman" w:hAnsi="Times New Roman" w:cs="Times New Roman"/>
          <w:b/>
          <w:sz w:val="28"/>
          <w:szCs w:val="28"/>
        </w:rPr>
        <w:t>2.</w:t>
      </w:r>
      <w:r>
        <w:rPr>
          <w:rFonts w:ascii="Times New Roman" w:eastAsia="Times New Roman" w:hAnsi="Times New Roman" w:cs="Times New Roman"/>
          <w:b/>
          <w:sz w:val="28"/>
          <w:szCs w:val="28"/>
        </w:rPr>
        <w:t>1. Якісні і доступні освітні послуги незалежно від місця проживання</w:t>
      </w:r>
    </w:p>
    <w:p w14:paraId="3D06392B"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Якість і доступність надання освітніх послуг завжди є у центрі уваги суспільства, оскільки розглядається як визначальний чинник соціального та економічного розвитку регіону та країни у цілому. </w:t>
      </w:r>
    </w:p>
    <w:p w14:paraId="32CBF06D"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Належна підготовка фахівців у закладах вищої та фахової </w:t>
      </w:r>
      <w:proofErr w:type="spellStart"/>
      <w:r>
        <w:rPr>
          <w:rFonts w:ascii="Times New Roman" w:eastAsia="Times New Roman" w:hAnsi="Times New Roman" w:cs="Times New Roman"/>
          <w:sz w:val="28"/>
          <w:szCs w:val="28"/>
        </w:rPr>
        <w:t>передвищої</w:t>
      </w:r>
      <w:proofErr w:type="spellEnd"/>
      <w:r>
        <w:rPr>
          <w:rFonts w:ascii="Times New Roman" w:eastAsia="Times New Roman" w:hAnsi="Times New Roman" w:cs="Times New Roman"/>
          <w:sz w:val="28"/>
          <w:szCs w:val="28"/>
        </w:rPr>
        <w:t xml:space="preserve"> освіти дозволяє бути конкурентоспроможними як в країні так і на міжнародному рівні.  </w:t>
      </w:r>
    </w:p>
    <w:p w14:paraId="54D35C37" w14:textId="77777777" w:rsidR="0014662A" w:rsidRDefault="00507DF5" w:rsidP="002B01D8">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Реалізація Оперативної цілі 2.1 дозволить удосконалити систему освіти області, створити рівні можливості для кожного здобувача освітніх послуг, створити належний освітній простір, що відповідатиме міжнародним критеріям освіти.</w:t>
      </w:r>
    </w:p>
    <w:p w14:paraId="4B8582EC" w14:textId="77777777" w:rsidR="0014662A" w:rsidRDefault="00507DF5">
      <w:pPr>
        <w:spacing w:line="240" w:lineRule="auto"/>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Досягнення зазначеної цілі буде забезпечуватися шляхом виконання таких завдань:</w:t>
      </w:r>
    </w:p>
    <w:p w14:paraId="5BFC6283" w14:textId="06D05216"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2.1.</w:t>
      </w:r>
      <w:r w:rsidR="00507DF5">
        <w:rPr>
          <w:rFonts w:ascii="Times New Roman" w:eastAsia="Times New Roman" w:hAnsi="Times New Roman" w:cs="Times New Roman"/>
          <w:sz w:val="28"/>
          <w:szCs w:val="28"/>
        </w:rPr>
        <w:t>1. Формування мережі академічних та професійних ліцеїв.</w:t>
      </w:r>
    </w:p>
    <w:p w14:paraId="7C5C2011" w14:textId="0D3C0D16"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2.1.</w:t>
      </w:r>
      <w:r w:rsidR="00507DF5">
        <w:rPr>
          <w:rFonts w:ascii="Times New Roman" w:eastAsia="Times New Roman" w:hAnsi="Times New Roman" w:cs="Times New Roman"/>
          <w:sz w:val="28"/>
          <w:szCs w:val="28"/>
        </w:rPr>
        <w:t>2. Підвищення кваліфікації педагогічних працівників закладів освіти, зокрема з урахуванням результатів зовнішніх оцінювань якості освіти з української, англійської (іноземних) мов, математики.</w:t>
      </w:r>
    </w:p>
    <w:p w14:paraId="75471C44" w14:textId="3B0C3656"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2.1.</w:t>
      </w:r>
      <w:r w:rsidR="00507DF5">
        <w:rPr>
          <w:rFonts w:ascii="Times New Roman" w:eastAsia="Times New Roman" w:hAnsi="Times New Roman" w:cs="Times New Roman"/>
          <w:sz w:val="28"/>
          <w:szCs w:val="28"/>
        </w:rPr>
        <w:t xml:space="preserve">3. Проведення моніторингу стану здоров’я дітей та профілактичних заходів з метою ранньої діагностики порушень гостроти зору, осанки (сколіозу), </w:t>
      </w:r>
      <w:proofErr w:type="spellStart"/>
      <w:r w:rsidR="00507DF5">
        <w:rPr>
          <w:rFonts w:ascii="Times New Roman" w:eastAsia="Times New Roman" w:hAnsi="Times New Roman" w:cs="Times New Roman"/>
          <w:sz w:val="28"/>
          <w:szCs w:val="28"/>
        </w:rPr>
        <w:t>хвороб</w:t>
      </w:r>
      <w:proofErr w:type="spellEnd"/>
      <w:r w:rsidR="00507DF5">
        <w:rPr>
          <w:rFonts w:ascii="Times New Roman" w:eastAsia="Times New Roman" w:hAnsi="Times New Roman" w:cs="Times New Roman"/>
          <w:sz w:val="28"/>
          <w:szCs w:val="28"/>
        </w:rPr>
        <w:t xml:space="preserve"> органів травлення.</w:t>
      </w:r>
    </w:p>
    <w:p w14:paraId="441452B7"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Очікувані результати:</w:t>
      </w:r>
    </w:p>
    <w:p w14:paraId="5AB6139D"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Високий рівень якості та доступності освіти для кожного мешканця області.</w:t>
      </w:r>
    </w:p>
    <w:p w14:paraId="161B65C6"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Створення мережі академічних та професійних ліцеїв.</w:t>
      </w:r>
    </w:p>
    <w:p w14:paraId="341C1A72"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Навчальні заклади області оснащені сучасним обладнанням та готують спеціалістів  відповідно до потреб місцевого ринку праці.</w:t>
      </w:r>
    </w:p>
    <w:p w14:paraId="352F6620"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Покращення матеріально-технічної бази та оптимізація структури закладів.</w:t>
      </w:r>
    </w:p>
    <w:p w14:paraId="766DA3E0"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Створення умов для самореалізації молоді та сприяння вибору майбутньої професії.</w:t>
      </w:r>
    </w:p>
    <w:p w14:paraId="6734C8CD"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Індикатори досягнення оперативної цілі:</w:t>
      </w:r>
    </w:p>
    <w:p w14:paraId="6F084732"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закладів освіти, які надають послуги на рівні старшої профільної школи, одиниць.</w:t>
      </w:r>
    </w:p>
    <w:p w14:paraId="2BA04A7E"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випускників закладів загальної середньої освіти (гімназії) які продовжують навчання у академічних і професійних ліцеях, осіб.</w:t>
      </w:r>
    </w:p>
    <w:p w14:paraId="3F568B08" w14:textId="207B14A9"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Результати ЗНО/НМТ випускників ЗЗСО  області.</w:t>
      </w:r>
    </w:p>
    <w:p w14:paraId="762081C7" w14:textId="12B486AC" w:rsidR="0014662A" w:rsidRPr="0036154F" w:rsidRDefault="0036154F">
      <w:pPr>
        <w:spacing w:line="240" w:lineRule="auto"/>
        <w:ind w:firstLine="709"/>
        <w:jc w:val="both"/>
        <w:rPr>
          <w:rFonts w:ascii="Times New Roman" w:eastAsia="Times New Roman" w:hAnsi="Times New Roman" w:cs="Times New Roman"/>
          <w:spacing w:val="-4"/>
          <w:sz w:val="28"/>
          <w:szCs w:val="28"/>
        </w:rPr>
      </w:pPr>
      <w:r w:rsidRPr="0036154F">
        <w:rPr>
          <w:rFonts w:ascii="Times New Roman" w:eastAsia="Times New Roman" w:hAnsi="Times New Roman" w:cs="Times New Roman"/>
          <w:spacing w:val="-4"/>
          <w:sz w:val="28"/>
          <w:szCs w:val="28"/>
        </w:rPr>
        <w:t xml:space="preserve">Частка випускників закладів освіти,  які складали національний </w:t>
      </w:r>
      <w:proofErr w:type="spellStart"/>
      <w:r w:rsidRPr="0036154F">
        <w:rPr>
          <w:rFonts w:ascii="Times New Roman" w:eastAsia="Times New Roman" w:hAnsi="Times New Roman" w:cs="Times New Roman"/>
          <w:spacing w:val="-4"/>
          <w:sz w:val="28"/>
          <w:szCs w:val="28"/>
        </w:rPr>
        <w:t>мультипредметний</w:t>
      </w:r>
      <w:proofErr w:type="spellEnd"/>
      <w:r w:rsidRPr="0036154F">
        <w:rPr>
          <w:rFonts w:ascii="Times New Roman" w:eastAsia="Times New Roman" w:hAnsi="Times New Roman" w:cs="Times New Roman"/>
          <w:spacing w:val="-4"/>
          <w:sz w:val="28"/>
          <w:szCs w:val="28"/>
        </w:rPr>
        <w:t xml:space="preserve"> тест з української мови і не подолали поріг “склав/не склав”, %</w:t>
      </w:r>
      <w:r w:rsidR="00507DF5" w:rsidRPr="0036154F">
        <w:rPr>
          <w:rFonts w:ascii="Times New Roman" w:eastAsia="Times New Roman" w:hAnsi="Times New Roman" w:cs="Times New Roman"/>
          <w:spacing w:val="-4"/>
          <w:sz w:val="28"/>
          <w:szCs w:val="28"/>
        </w:rPr>
        <w:t>.</w:t>
      </w:r>
    </w:p>
    <w:p w14:paraId="41DA5523" w14:textId="1EAA5B98" w:rsidR="0036154F" w:rsidRDefault="0036154F">
      <w:pPr>
        <w:spacing w:line="240" w:lineRule="auto"/>
        <w:ind w:firstLine="709"/>
        <w:jc w:val="both"/>
        <w:rPr>
          <w:rFonts w:ascii="Times New Roman" w:eastAsia="Times New Roman" w:hAnsi="Times New Roman" w:cs="Times New Roman"/>
          <w:sz w:val="28"/>
          <w:szCs w:val="28"/>
        </w:rPr>
      </w:pPr>
      <w:r w:rsidRPr="0036154F">
        <w:rPr>
          <w:rFonts w:ascii="Times New Roman" w:eastAsia="Times New Roman" w:hAnsi="Times New Roman" w:cs="Times New Roman"/>
          <w:sz w:val="28"/>
          <w:szCs w:val="28"/>
        </w:rPr>
        <w:t xml:space="preserve">Частка випускників закладів освіти, які складали національний </w:t>
      </w:r>
      <w:proofErr w:type="spellStart"/>
      <w:r w:rsidRPr="0036154F">
        <w:rPr>
          <w:rFonts w:ascii="Times New Roman" w:eastAsia="Times New Roman" w:hAnsi="Times New Roman" w:cs="Times New Roman"/>
          <w:sz w:val="28"/>
          <w:szCs w:val="28"/>
        </w:rPr>
        <w:t>мультипредметний</w:t>
      </w:r>
      <w:proofErr w:type="spellEnd"/>
      <w:r w:rsidRPr="0036154F">
        <w:rPr>
          <w:rFonts w:ascii="Times New Roman" w:eastAsia="Times New Roman" w:hAnsi="Times New Roman" w:cs="Times New Roman"/>
          <w:sz w:val="28"/>
          <w:szCs w:val="28"/>
        </w:rPr>
        <w:t xml:space="preserve"> тест з математики і не подолали поріг “склав /не склав”</w:t>
      </w:r>
      <w:r>
        <w:rPr>
          <w:rFonts w:ascii="Times New Roman" w:eastAsia="Times New Roman" w:hAnsi="Times New Roman" w:cs="Times New Roman"/>
          <w:sz w:val="28"/>
          <w:szCs w:val="28"/>
        </w:rPr>
        <w:t>,</w:t>
      </w:r>
      <w:r w:rsidR="005E38E3">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w:t>
      </w:r>
    </w:p>
    <w:p w14:paraId="581FA142" w14:textId="3289DBA4"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Кількість реконструйованих, </w:t>
      </w:r>
      <w:proofErr w:type="spellStart"/>
      <w:r>
        <w:rPr>
          <w:rFonts w:ascii="Times New Roman" w:eastAsia="Times New Roman" w:hAnsi="Times New Roman" w:cs="Times New Roman"/>
          <w:sz w:val="28"/>
          <w:szCs w:val="28"/>
        </w:rPr>
        <w:t>капітально</w:t>
      </w:r>
      <w:proofErr w:type="spellEnd"/>
      <w:r>
        <w:rPr>
          <w:rFonts w:ascii="Times New Roman" w:eastAsia="Times New Roman" w:hAnsi="Times New Roman" w:cs="Times New Roman"/>
          <w:sz w:val="28"/>
          <w:szCs w:val="28"/>
        </w:rPr>
        <w:t xml:space="preserve"> відремонтованих дошкільних/</w:t>
      </w:r>
      <w:r w:rsidR="007D0280">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загальноосвітніх навчальних закладів, одиниць.</w:t>
      </w:r>
    </w:p>
    <w:p w14:paraId="507A4574"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Співвідношення наявної кількості місць у закладах дошкільної освіти до фактичної чисельності вихованців, охоплених закладами дошкільної освіти, %.</w:t>
      </w:r>
    </w:p>
    <w:p w14:paraId="7DC7633B"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Частка загальноосвітніх навчальних закладів, у яких організовано інклюзивне навчання, %.</w:t>
      </w:r>
    </w:p>
    <w:p w14:paraId="6536C472"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Частка дітей, для яких організовано підвезення шкільними автобусами до місця навчання і додому, % до загальної кількості учнів, які того потребують.</w:t>
      </w:r>
    </w:p>
    <w:p w14:paraId="011B268E" w14:textId="567578F2" w:rsidR="0014662A" w:rsidRDefault="0092504F">
      <w:pPr>
        <w:spacing w:line="240" w:lineRule="auto"/>
        <w:ind w:firstLine="709"/>
        <w:jc w:val="both"/>
        <w:rPr>
          <w:rFonts w:ascii="Times New Roman" w:eastAsia="Times New Roman" w:hAnsi="Times New Roman" w:cs="Times New Roman"/>
          <w:sz w:val="28"/>
          <w:szCs w:val="28"/>
        </w:rPr>
      </w:pPr>
      <w:r w:rsidRPr="0092504F">
        <w:rPr>
          <w:rFonts w:ascii="Times New Roman" w:eastAsia="Times New Roman" w:hAnsi="Times New Roman" w:cs="Times New Roman"/>
          <w:sz w:val="28"/>
          <w:szCs w:val="28"/>
        </w:rPr>
        <w:t>Частка учасників навчального процесу, які забезпечен</w:t>
      </w:r>
      <w:r w:rsidR="005E38E3">
        <w:rPr>
          <w:rFonts w:ascii="Times New Roman" w:eastAsia="Times New Roman" w:hAnsi="Times New Roman" w:cs="Times New Roman"/>
          <w:sz w:val="28"/>
          <w:szCs w:val="28"/>
        </w:rPr>
        <w:t>о</w:t>
      </w:r>
      <w:r w:rsidRPr="0092504F">
        <w:rPr>
          <w:rFonts w:ascii="Times New Roman" w:eastAsia="Times New Roman" w:hAnsi="Times New Roman" w:cs="Times New Roman"/>
          <w:sz w:val="28"/>
          <w:szCs w:val="28"/>
        </w:rPr>
        <w:t xml:space="preserve"> (облаштован</w:t>
      </w:r>
      <w:r w:rsidR="005E38E3">
        <w:rPr>
          <w:rFonts w:ascii="Times New Roman" w:eastAsia="Times New Roman" w:hAnsi="Times New Roman" w:cs="Times New Roman"/>
          <w:sz w:val="28"/>
          <w:szCs w:val="28"/>
        </w:rPr>
        <w:t>о</w:t>
      </w:r>
      <w:r w:rsidRPr="0092504F">
        <w:rPr>
          <w:rFonts w:ascii="Times New Roman" w:eastAsia="Times New Roman" w:hAnsi="Times New Roman" w:cs="Times New Roman"/>
          <w:sz w:val="28"/>
          <w:szCs w:val="28"/>
        </w:rPr>
        <w:t>) укриттями</w:t>
      </w:r>
      <w:r w:rsidR="00507DF5">
        <w:rPr>
          <w:rFonts w:ascii="Times New Roman" w:eastAsia="Times New Roman" w:hAnsi="Times New Roman" w:cs="Times New Roman"/>
          <w:sz w:val="28"/>
          <w:szCs w:val="28"/>
        </w:rPr>
        <w:t>, %.</w:t>
      </w:r>
    </w:p>
    <w:p w14:paraId="43C36B19" w14:textId="5E8D6186" w:rsidR="0014662A" w:rsidRDefault="00507DF5" w:rsidP="00561FE3">
      <w:pPr>
        <w:spacing w:before="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Оперативна ціль </w:t>
      </w:r>
      <w:r w:rsidR="006879A2">
        <w:rPr>
          <w:rFonts w:ascii="Times New Roman" w:eastAsia="Times New Roman" w:hAnsi="Times New Roman" w:cs="Times New Roman"/>
          <w:b/>
          <w:sz w:val="28"/>
          <w:szCs w:val="28"/>
        </w:rPr>
        <w:t>2.</w:t>
      </w:r>
      <w:r w:rsidR="007D0280">
        <w:rPr>
          <w:rFonts w:ascii="Times New Roman" w:eastAsia="Times New Roman" w:hAnsi="Times New Roman" w:cs="Times New Roman"/>
          <w:b/>
          <w:sz w:val="28"/>
          <w:szCs w:val="28"/>
        </w:rPr>
        <w:t>2</w:t>
      </w:r>
      <w:r>
        <w:rPr>
          <w:rFonts w:ascii="Times New Roman" w:eastAsia="Times New Roman" w:hAnsi="Times New Roman" w:cs="Times New Roman"/>
          <w:b/>
          <w:sz w:val="28"/>
          <w:szCs w:val="28"/>
        </w:rPr>
        <w:t>. Пацієнт</w:t>
      </w:r>
      <w:r w:rsidR="007D0280">
        <w:rPr>
          <w:rFonts w:ascii="Times New Roman" w:eastAsia="Times New Roman" w:hAnsi="Times New Roman" w:cs="Times New Roman"/>
          <w:b/>
          <w:sz w:val="28"/>
          <w:szCs w:val="28"/>
        </w:rPr>
        <w:t>-</w:t>
      </w:r>
      <w:r>
        <w:rPr>
          <w:rFonts w:ascii="Times New Roman" w:eastAsia="Times New Roman" w:hAnsi="Times New Roman" w:cs="Times New Roman"/>
          <w:b/>
          <w:sz w:val="28"/>
          <w:szCs w:val="28"/>
        </w:rPr>
        <w:t>орієнтована система охорони здоров’я з акцентом на профілактику неінфекційних захворювань, реабілітацію  та психічне здоров’я</w:t>
      </w:r>
    </w:p>
    <w:p w14:paraId="3AF0884B" w14:textId="5020C90D" w:rsidR="0014662A" w:rsidRDefault="00507DF5">
      <w:pPr>
        <w:spacing w:before="20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Оперативна ціль 2, як і більшість завдань Стратегії, орієнтована на людину і реалізацію заходів, що дасть змогу у перспективі поліпшити демографічну ситуацію в області та компенсувати дефіцит трудових ресурсів, через продовження тривалості активного періоду життя людини. Досягнення цієї цілі можливе лише за умови максимальної активізації громадськості та присутності компоненту “здоров’я” </w:t>
      </w:r>
      <w:r w:rsidR="007D0280">
        <w:rPr>
          <w:rFonts w:ascii="Times New Roman" w:eastAsia="Times New Roman" w:hAnsi="Times New Roman" w:cs="Times New Roman"/>
          <w:sz w:val="28"/>
          <w:szCs w:val="28"/>
        </w:rPr>
        <w:t>в</w:t>
      </w:r>
      <w:r>
        <w:rPr>
          <w:rFonts w:ascii="Times New Roman" w:eastAsia="Times New Roman" w:hAnsi="Times New Roman" w:cs="Times New Roman"/>
          <w:sz w:val="28"/>
          <w:szCs w:val="28"/>
        </w:rPr>
        <w:t xml:space="preserve"> </w:t>
      </w:r>
      <w:r w:rsidR="007D0280">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сіх галузевих політиках. Оскільки крім складових, пов’язаних з раннім виявленням та успішним лікуванням найбільш поширених захворювань, що призводять до </w:t>
      </w:r>
      <w:proofErr w:type="spellStart"/>
      <w:r>
        <w:rPr>
          <w:rFonts w:ascii="Times New Roman" w:eastAsia="Times New Roman" w:hAnsi="Times New Roman" w:cs="Times New Roman"/>
          <w:sz w:val="28"/>
          <w:szCs w:val="28"/>
        </w:rPr>
        <w:t>інвалідизації</w:t>
      </w:r>
      <w:proofErr w:type="spellEnd"/>
      <w:r>
        <w:rPr>
          <w:rFonts w:ascii="Times New Roman" w:eastAsia="Times New Roman" w:hAnsi="Times New Roman" w:cs="Times New Roman"/>
          <w:sz w:val="28"/>
          <w:szCs w:val="28"/>
        </w:rPr>
        <w:t xml:space="preserve"> чи передчасної смерті, на перший план виходить функціонування регіональної системи громадського здоров’я, передусім щодо </w:t>
      </w:r>
      <w:r w:rsidR="00A212F0">
        <w:rPr>
          <w:rFonts w:ascii="Times New Roman" w:eastAsia="Times New Roman" w:hAnsi="Times New Roman" w:cs="Times New Roman"/>
          <w:sz w:val="28"/>
          <w:szCs w:val="28"/>
        </w:rPr>
        <w:t>у</w:t>
      </w:r>
      <w:r>
        <w:rPr>
          <w:rFonts w:ascii="Times New Roman" w:eastAsia="Times New Roman" w:hAnsi="Times New Roman" w:cs="Times New Roman"/>
          <w:sz w:val="28"/>
          <w:szCs w:val="28"/>
        </w:rPr>
        <w:t>провадження здорового способу життя.</w:t>
      </w:r>
    </w:p>
    <w:p w14:paraId="38A97E1D" w14:textId="2097557F"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Всесвітньою організацією охорони здоров'я </w:t>
      </w:r>
      <w:proofErr w:type="spellStart"/>
      <w:r>
        <w:rPr>
          <w:rFonts w:ascii="Times New Roman" w:eastAsia="Times New Roman" w:hAnsi="Times New Roman" w:cs="Times New Roman"/>
          <w:sz w:val="28"/>
          <w:szCs w:val="28"/>
        </w:rPr>
        <w:t>відміч</w:t>
      </w:r>
      <w:r w:rsidR="007D0280">
        <w:rPr>
          <w:rFonts w:ascii="Times New Roman" w:eastAsia="Times New Roman" w:hAnsi="Times New Roman" w:cs="Times New Roman"/>
          <w:sz w:val="28"/>
          <w:szCs w:val="28"/>
        </w:rPr>
        <w:t>ено</w:t>
      </w:r>
      <w:proofErr w:type="spellEnd"/>
      <w:r>
        <w:rPr>
          <w:rFonts w:ascii="Times New Roman" w:eastAsia="Times New Roman" w:hAnsi="Times New Roman" w:cs="Times New Roman"/>
          <w:sz w:val="28"/>
          <w:szCs w:val="28"/>
        </w:rPr>
        <w:t>, що велика кількість людей, які звертаються по медичну допомогу, не отримують достатньо інформації про свій стан, діагноз або лікування. У деяких країнах тільки одна людина з трьох отримує повну інформацію про ризики лікування, а щонайменше одна із п’яти – направляється на непотрібне обстеження. У результаті –  до 40% витрат у процесі лікування марні через неефективність.</w:t>
      </w:r>
    </w:p>
    <w:p w14:paraId="5957E258" w14:textId="687D2EB9"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Саме пацієнт-орієнтований підхід передбачає, що медичні послуги першочергово відповідають потребам людей. І лікування визначається у партнерстві з пацієнтом, за бажанням – з його близькими та рідними.</w:t>
      </w:r>
    </w:p>
    <w:p w14:paraId="1B933292" w14:textId="464A5E1E" w:rsidR="0014662A" w:rsidRDefault="00507DF5" w:rsidP="002B01D8">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Пацієнт-орієнтований підхід ​​може мати довгострокові переваги, що передбачає покращення довіри та досвіду звернення по медичну допомогу, підвищення впевненості та задоволення роботою медичних працівників, покращення якості і ефективності систем охорони здоров'я.</w:t>
      </w:r>
    </w:p>
    <w:p w14:paraId="7907D464" w14:textId="77777777" w:rsidR="0014662A" w:rsidRDefault="00507DF5">
      <w:pPr>
        <w:spacing w:line="240" w:lineRule="auto"/>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Досягнення зазначеної цілі буде забезпечуватися шляхом виконання таких завдань:</w:t>
      </w:r>
    </w:p>
    <w:p w14:paraId="3C6BF9DD" w14:textId="0FF8B636"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2.2.</w:t>
      </w:r>
      <w:r w:rsidR="002B1F59">
        <w:rPr>
          <w:rFonts w:ascii="Times New Roman" w:eastAsia="Times New Roman" w:hAnsi="Times New Roman" w:cs="Times New Roman"/>
          <w:sz w:val="28"/>
          <w:szCs w:val="28"/>
        </w:rPr>
        <w:t>1. </w:t>
      </w:r>
      <w:r w:rsidR="00D8597F" w:rsidRPr="00D8597F">
        <w:rPr>
          <w:rFonts w:ascii="Times New Roman" w:eastAsia="Times New Roman" w:hAnsi="Times New Roman" w:cs="Times New Roman"/>
          <w:sz w:val="28"/>
          <w:szCs w:val="28"/>
        </w:rPr>
        <w:t>Розбудова спроможної мережі закладів охорони здоров’я Хмельницького госпітального округу</w:t>
      </w:r>
      <w:r w:rsidR="00D8597F" w:rsidRPr="002B1F59">
        <w:rPr>
          <w:rFonts w:ascii="Times New Roman" w:eastAsia="Times New Roman" w:hAnsi="Times New Roman" w:cs="Times New Roman"/>
          <w:sz w:val="28"/>
          <w:szCs w:val="28"/>
        </w:rPr>
        <w:t>.</w:t>
      </w:r>
      <w:r w:rsidR="00D8597F">
        <w:rPr>
          <w:rFonts w:ascii="Times New Roman" w:eastAsia="Times New Roman" w:hAnsi="Times New Roman" w:cs="Times New Roman"/>
          <w:sz w:val="28"/>
          <w:szCs w:val="28"/>
        </w:rPr>
        <w:t xml:space="preserve"> </w:t>
      </w:r>
    </w:p>
    <w:p w14:paraId="155D5EBE" w14:textId="324A8156"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2.2.</w:t>
      </w:r>
      <w:r w:rsidR="00507DF5">
        <w:rPr>
          <w:rFonts w:ascii="Times New Roman" w:eastAsia="Times New Roman" w:hAnsi="Times New Roman" w:cs="Times New Roman"/>
          <w:sz w:val="28"/>
          <w:szCs w:val="28"/>
        </w:rPr>
        <w:t xml:space="preserve">2. </w:t>
      </w:r>
      <w:r w:rsidR="002B1F59" w:rsidRPr="00D8597F">
        <w:rPr>
          <w:rFonts w:ascii="Times New Roman" w:eastAsia="Times New Roman" w:hAnsi="Times New Roman" w:cs="Times New Roman"/>
          <w:sz w:val="28"/>
          <w:szCs w:val="28"/>
        </w:rPr>
        <w:t>Посилення профілактичної роботи для запобігання неінфекційних захворювань на рівні центрів ПМСД</w:t>
      </w:r>
      <w:r w:rsidR="00507DF5">
        <w:rPr>
          <w:rFonts w:ascii="Times New Roman" w:eastAsia="Times New Roman" w:hAnsi="Times New Roman" w:cs="Times New Roman"/>
          <w:sz w:val="28"/>
          <w:szCs w:val="28"/>
        </w:rPr>
        <w:t>.</w:t>
      </w:r>
    </w:p>
    <w:p w14:paraId="3A084F21" w14:textId="2BCFDAC9"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2.2.3. </w:t>
      </w:r>
      <w:r w:rsidR="00507DF5">
        <w:rPr>
          <w:rFonts w:ascii="Times New Roman" w:eastAsia="Times New Roman" w:hAnsi="Times New Roman" w:cs="Times New Roman"/>
          <w:sz w:val="28"/>
          <w:szCs w:val="28"/>
        </w:rPr>
        <w:t>Розширення мережі амбулаторної та стаціонарної паліативної допомоги.</w:t>
      </w:r>
    </w:p>
    <w:p w14:paraId="6BD06FFD" w14:textId="2793A6F5"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2.2.</w:t>
      </w:r>
      <w:r w:rsidR="002B1F59">
        <w:rPr>
          <w:rFonts w:ascii="Times New Roman" w:eastAsia="Times New Roman" w:hAnsi="Times New Roman" w:cs="Times New Roman"/>
          <w:sz w:val="28"/>
          <w:szCs w:val="28"/>
        </w:rPr>
        <w:t>4. </w:t>
      </w:r>
      <w:r w:rsidR="00507DF5">
        <w:rPr>
          <w:rFonts w:ascii="Times New Roman" w:eastAsia="Times New Roman" w:hAnsi="Times New Roman" w:cs="Times New Roman"/>
          <w:sz w:val="28"/>
          <w:szCs w:val="28"/>
        </w:rPr>
        <w:t>Підвищення рівня імунізації населення згідно з Національним календарем профілактичних щеплень.</w:t>
      </w:r>
    </w:p>
    <w:p w14:paraId="63E0BEF9" w14:textId="7A455EE2"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2.2.</w:t>
      </w:r>
      <w:r w:rsidR="00507DF5">
        <w:rPr>
          <w:rFonts w:ascii="Times New Roman" w:eastAsia="Times New Roman" w:hAnsi="Times New Roman" w:cs="Times New Roman"/>
          <w:sz w:val="28"/>
          <w:szCs w:val="28"/>
        </w:rPr>
        <w:t xml:space="preserve">5. </w:t>
      </w:r>
      <w:r w:rsidR="002B1F59" w:rsidRPr="00D8597F">
        <w:rPr>
          <w:rFonts w:ascii="Times New Roman" w:eastAsia="Times New Roman" w:hAnsi="Times New Roman" w:cs="Times New Roman"/>
          <w:sz w:val="28"/>
          <w:szCs w:val="28"/>
        </w:rPr>
        <w:t>Розширення мережі закладів реабілітаційної допомоги населенню</w:t>
      </w:r>
      <w:r w:rsidR="00507DF5">
        <w:rPr>
          <w:rFonts w:ascii="Times New Roman" w:eastAsia="Times New Roman" w:hAnsi="Times New Roman" w:cs="Times New Roman"/>
          <w:sz w:val="28"/>
          <w:szCs w:val="28"/>
        </w:rPr>
        <w:t>.</w:t>
      </w:r>
    </w:p>
    <w:p w14:paraId="400B4D98" w14:textId="5111CE6F"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2.2.</w:t>
      </w:r>
      <w:r w:rsidR="00027AF2">
        <w:rPr>
          <w:rFonts w:ascii="Times New Roman" w:eastAsia="Times New Roman" w:hAnsi="Times New Roman" w:cs="Times New Roman"/>
          <w:sz w:val="28"/>
          <w:szCs w:val="28"/>
        </w:rPr>
        <w:t>6</w:t>
      </w:r>
      <w:r w:rsidR="00507DF5">
        <w:rPr>
          <w:rFonts w:ascii="Times New Roman" w:eastAsia="Times New Roman" w:hAnsi="Times New Roman" w:cs="Times New Roman"/>
          <w:sz w:val="28"/>
          <w:szCs w:val="28"/>
        </w:rPr>
        <w:t xml:space="preserve">. </w:t>
      </w:r>
      <w:r w:rsidR="002B1F59" w:rsidRPr="00D8597F">
        <w:rPr>
          <w:rFonts w:ascii="Times New Roman" w:eastAsia="Times New Roman" w:hAnsi="Times New Roman" w:cs="Times New Roman"/>
          <w:sz w:val="28"/>
          <w:szCs w:val="28"/>
        </w:rPr>
        <w:t>Організація надання послуг з ментального здоров’я на рівні громади</w:t>
      </w:r>
      <w:r w:rsidR="00507DF5">
        <w:rPr>
          <w:rFonts w:ascii="Times New Roman" w:eastAsia="Times New Roman" w:hAnsi="Times New Roman" w:cs="Times New Roman"/>
          <w:sz w:val="28"/>
          <w:szCs w:val="28"/>
        </w:rPr>
        <w:t>.</w:t>
      </w:r>
    </w:p>
    <w:p w14:paraId="0CAC92B8" w14:textId="0CA929B5"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2.2.</w:t>
      </w:r>
      <w:r w:rsidR="00027AF2">
        <w:rPr>
          <w:rFonts w:ascii="Times New Roman" w:eastAsia="Times New Roman" w:hAnsi="Times New Roman" w:cs="Times New Roman"/>
          <w:sz w:val="28"/>
          <w:szCs w:val="28"/>
        </w:rPr>
        <w:t>7</w:t>
      </w:r>
      <w:r w:rsidR="00160F1D">
        <w:rPr>
          <w:rFonts w:ascii="Times New Roman" w:eastAsia="Times New Roman" w:hAnsi="Times New Roman" w:cs="Times New Roman"/>
          <w:sz w:val="28"/>
          <w:szCs w:val="28"/>
        </w:rPr>
        <w:t>. </w:t>
      </w:r>
      <w:r w:rsidR="002B1F59" w:rsidRPr="00D8597F">
        <w:rPr>
          <w:rFonts w:ascii="Times New Roman" w:eastAsia="Times New Roman" w:hAnsi="Times New Roman" w:cs="Times New Roman"/>
          <w:sz w:val="28"/>
          <w:szCs w:val="28"/>
        </w:rPr>
        <w:t xml:space="preserve">Оптимізація маршрутів пацієнтів для забезпечення доступності спеціалізованої медичної допомоги за пріоритетними видами медичних послуг (медична допомога при пологах, хворим новонародженим, при гострому мозковому інсульті, гострому інфаркті міокарда, </w:t>
      </w:r>
      <w:proofErr w:type="spellStart"/>
      <w:r w:rsidR="002B1F59" w:rsidRPr="00D8597F">
        <w:rPr>
          <w:rFonts w:ascii="Times New Roman" w:eastAsia="Times New Roman" w:hAnsi="Times New Roman" w:cs="Times New Roman"/>
          <w:sz w:val="28"/>
          <w:szCs w:val="28"/>
        </w:rPr>
        <w:t>політравмі</w:t>
      </w:r>
      <w:proofErr w:type="spellEnd"/>
      <w:r w:rsidR="002B1F59" w:rsidRPr="00D8597F">
        <w:rPr>
          <w:rFonts w:ascii="Times New Roman" w:eastAsia="Times New Roman" w:hAnsi="Times New Roman" w:cs="Times New Roman"/>
          <w:sz w:val="28"/>
          <w:szCs w:val="28"/>
        </w:rPr>
        <w:t>, надзвичайних ситуаціях)</w:t>
      </w:r>
      <w:r w:rsidR="00507DF5">
        <w:rPr>
          <w:rFonts w:ascii="Times New Roman" w:eastAsia="Times New Roman" w:hAnsi="Times New Roman" w:cs="Times New Roman"/>
          <w:sz w:val="28"/>
          <w:szCs w:val="28"/>
        </w:rPr>
        <w:t>.</w:t>
      </w:r>
    </w:p>
    <w:p w14:paraId="53854FCB" w14:textId="1C97EE95"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2.2.</w:t>
      </w:r>
      <w:r w:rsidR="00027AF2">
        <w:rPr>
          <w:rFonts w:ascii="Times New Roman" w:eastAsia="Times New Roman" w:hAnsi="Times New Roman" w:cs="Times New Roman"/>
          <w:sz w:val="28"/>
          <w:szCs w:val="28"/>
        </w:rPr>
        <w:t>8</w:t>
      </w:r>
      <w:r w:rsidR="002B1F59">
        <w:rPr>
          <w:rFonts w:ascii="Times New Roman" w:eastAsia="Times New Roman" w:hAnsi="Times New Roman" w:cs="Times New Roman"/>
          <w:sz w:val="28"/>
          <w:szCs w:val="28"/>
        </w:rPr>
        <w:t>. </w:t>
      </w:r>
      <w:r w:rsidR="002B1F59" w:rsidRPr="002B1F59">
        <w:rPr>
          <w:rFonts w:ascii="Times New Roman" w:eastAsia="Times New Roman" w:hAnsi="Times New Roman" w:cs="Times New Roman"/>
          <w:sz w:val="28"/>
          <w:szCs w:val="28"/>
        </w:rPr>
        <w:t xml:space="preserve">Розвиток системи надання спеціалізованої кардіологічної та кардіохірургічної допомоги шляхом створення філій КНП </w:t>
      </w:r>
      <w:r w:rsidR="002B1F59" w:rsidRPr="0036154F">
        <w:rPr>
          <w:rFonts w:ascii="Times New Roman" w:eastAsia="Times New Roman" w:hAnsi="Times New Roman" w:cs="Times New Roman"/>
          <w:sz w:val="28"/>
          <w:szCs w:val="28"/>
        </w:rPr>
        <w:t>“</w:t>
      </w:r>
      <w:r w:rsidR="002B1F59" w:rsidRPr="002B1F59">
        <w:rPr>
          <w:rFonts w:ascii="Times New Roman" w:eastAsia="Times New Roman" w:hAnsi="Times New Roman" w:cs="Times New Roman"/>
          <w:sz w:val="28"/>
          <w:szCs w:val="28"/>
        </w:rPr>
        <w:t>Хмельницький обласний серцево-судинний центр</w:t>
      </w:r>
      <w:r w:rsidR="002B1F59" w:rsidRPr="0036154F">
        <w:rPr>
          <w:rFonts w:ascii="Times New Roman" w:eastAsia="Times New Roman" w:hAnsi="Times New Roman" w:cs="Times New Roman"/>
          <w:sz w:val="28"/>
          <w:szCs w:val="28"/>
        </w:rPr>
        <w:t>”</w:t>
      </w:r>
      <w:r w:rsidR="002B1F59" w:rsidRPr="002B1F59">
        <w:rPr>
          <w:rFonts w:ascii="Times New Roman" w:eastAsia="Times New Roman" w:hAnsi="Times New Roman" w:cs="Times New Roman"/>
          <w:sz w:val="28"/>
          <w:szCs w:val="28"/>
        </w:rPr>
        <w:t xml:space="preserve"> у містах Нетішин і Кам’янець-Подільський та </w:t>
      </w:r>
      <w:proofErr w:type="spellStart"/>
      <w:r w:rsidR="002B1F59" w:rsidRPr="002B1F59">
        <w:rPr>
          <w:rFonts w:ascii="Times New Roman" w:eastAsia="Times New Roman" w:hAnsi="Times New Roman" w:cs="Times New Roman"/>
          <w:sz w:val="28"/>
          <w:szCs w:val="28"/>
        </w:rPr>
        <w:t>перинатальної</w:t>
      </w:r>
      <w:proofErr w:type="spellEnd"/>
      <w:r w:rsidR="002B1F59" w:rsidRPr="002B1F59">
        <w:rPr>
          <w:rFonts w:ascii="Times New Roman" w:eastAsia="Times New Roman" w:hAnsi="Times New Roman" w:cs="Times New Roman"/>
          <w:sz w:val="28"/>
          <w:szCs w:val="28"/>
        </w:rPr>
        <w:t xml:space="preserve"> шляхом створення регіонального </w:t>
      </w:r>
      <w:proofErr w:type="spellStart"/>
      <w:r w:rsidR="002B1F59" w:rsidRPr="002B1F59">
        <w:rPr>
          <w:rFonts w:ascii="Times New Roman" w:eastAsia="Times New Roman" w:hAnsi="Times New Roman" w:cs="Times New Roman"/>
          <w:sz w:val="28"/>
          <w:szCs w:val="28"/>
        </w:rPr>
        <w:t>перинатального</w:t>
      </w:r>
      <w:proofErr w:type="spellEnd"/>
      <w:r w:rsidR="002B1F59" w:rsidRPr="002B1F59">
        <w:rPr>
          <w:rFonts w:ascii="Times New Roman" w:eastAsia="Times New Roman" w:hAnsi="Times New Roman" w:cs="Times New Roman"/>
          <w:sz w:val="28"/>
          <w:szCs w:val="28"/>
        </w:rPr>
        <w:t xml:space="preserve"> центру на базі КНП </w:t>
      </w:r>
      <w:r w:rsidR="002B1F59" w:rsidRPr="0036154F">
        <w:rPr>
          <w:rFonts w:ascii="Times New Roman" w:eastAsia="Times New Roman" w:hAnsi="Times New Roman" w:cs="Times New Roman"/>
          <w:sz w:val="28"/>
          <w:szCs w:val="28"/>
        </w:rPr>
        <w:t>“</w:t>
      </w:r>
      <w:r w:rsidR="002B1F59" w:rsidRPr="002B1F59">
        <w:rPr>
          <w:rFonts w:ascii="Times New Roman" w:eastAsia="Times New Roman" w:hAnsi="Times New Roman" w:cs="Times New Roman"/>
          <w:sz w:val="28"/>
          <w:szCs w:val="28"/>
        </w:rPr>
        <w:t>Шепетівська багатопрофільна лікарня</w:t>
      </w:r>
      <w:r w:rsidR="002B1F59" w:rsidRPr="0036154F">
        <w:rPr>
          <w:rFonts w:ascii="Times New Roman" w:eastAsia="Times New Roman" w:hAnsi="Times New Roman" w:cs="Times New Roman"/>
          <w:sz w:val="28"/>
          <w:szCs w:val="28"/>
        </w:rPr>
        <w:t>”</w:t>
      </w:r>
      <w:r w:rsidR="002B1F59" w:rsidRPr="002B1F59">
        <w:rPr>
          <w:rFonts w:ascii="Times New Roman" w:eastAsia="Times New Roman" w:hAnsi="Times New Roman" w:cs="Times New Roman"/>
          <w:sz w:val="28"/>
          <w:szCs w:val="28"/>
        </w:rPr>
        <w:t xml:space="preserve"> Шепетівської міської ради</w:t>
      </w:r>
      <w:r w:rsidR="00507DF5">
        <w:rPr>
          <w:rFonts w:ascii="Times New Roman" w:eastAsia="Times New Roman" w:hAnsi="Times New Roman" w:cs="Times New Roman"/>
          <w:sz w:val="28"/>
          <w:szCs w:val="28"/>
        </w:rPr>
        <w:t>.</w:t>
      </w:r>
    </w:p>
    <w:p w14:paraId="3C530C5E" w14:textId="17845D1E"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2.2.</w:t>
      </w:r>
      <w:r w:rsidR="00027AF2">
        <w:rPr>
          <w:rFonts w:ascii="Times New Roman" w:eastAsia="Times New Roman" w:hAnsi="Times New Roman" w:cs="Times New Roman"/>
          <w:sz w:val="28"/>
          <w:szCs w:val="28"/>
        </w:rPr>
        <w:t>9</w:t>
      </w:r>
      <w:r w:rsidR="002B1F59">
        <w:rPr>
          <w:rFonts w:ascii="Times New Roman" w:eastAsia="Times New Roman" w:hAnsi="Times New Roman" w:cs="Times New Roman"/>
          <w:sz w:val="28"/>
          <w:szCs w:val="28"/>
        </w:rPr>
        <w:t>. </w:t>
      </w:r>
      <w:r w:rsidR="002B1F59" w:rsidRPr="00D8597F">
        <w:rPr>
          <w:rFonts w:ascii="Times New Roman" w:eastAsia="Times New Roman" w:hAnsi="Times New Roman" w:cs="Times New Roman"/>
          <w:sz w:val="28"/>
          <w:szCs w:val="28"/>
        </w:rPr>
        <w:t>Удосконалення надання екстреної медичної допомоги населенню області</w:t>
      </w:r>
      <w:r w:rsidR="00507DF5">
        <w:rPr>
          <w:rFonts w:ascii="Times New Roman" w:eastAsia="Times New Roman" w:hAnsi="Times New Roman" w:cs="Times New Roman"/>
          <w:sz w:val="28"/>
          <w:szCs w:val="28"/>
        </w:rPr>
        <w:t>.</w:t>
      </w:r>
    </w:p>
    <w:p w14:paraId="590E4205" w14:textId="4BF51958"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2.2.</w:t>
      </w:r>
      <w:r w:rsidR="00507DF5">
        <w:rPr>
          <w:rFonts w:ascii="Times New Roman" w:eastAsia="Times New Roman" w:hAnsi="Times New Roman" w:cs="Times New Roman"/>
          <w:sz w:val="28"/>
          <w:szCs w:val="28"/>
        </w:rPr>
        <w:t>1</w:t>
      </w:r>
      <w:r w:rsidR="00027AF2">
        <w:rPr>
          <w:rFonts w:ascii="Times New Roman" w:eastAsia="Times New Roman" w:hAnsi="Times New Roman" w:cs="Times New Roman"/>
          <w:sz w:val="28"/>
          <w:szCs w:val="28"/>
        </w:rPr>
        <w:t>0</w:t>
      </w:r>
      <w:r w:rsidR="00507DF5">
        <w:rPr>
          <w:rFonts w:ascii="Times New Roman" w:eastAsia="Times New Roman" w:hAnsi="Times New Roman" w:cs="Times New Roman"/>
          <w:sz w:val="28"/>
          <w:szCs w:val="28"/>
        </w:rPr>
        <w:t xml:space="preserve">. </w:t>
      </w:r>
      <w:r w:rsidR="002B1F59" w:rsidRPr="00D8597F">
        <w:rPr>
          <w:rFonts w:ascii="Times New Roman" w:eastAsia="Times New Roman" w:hAnsi="Times New Roman" w:cs="Times New Roman"/>
          <w:sz w:val="28"/>
          <w:szCs w:val="28"/>
        </w:rPr>
        <w:t xml:space="preserve">Розвиток </w:t>
      </w:r>
      <w:proofErr w:type="spellStart"/>
      <w:r w:rsidR="002B1F59" w:rsidRPr="00D8597F">
        <w:rPr>
          <w:rFonts w:ascii="Times New Roman" w:eastAsia="Times New Roman" w:hAnsi="Times New Roman" w:cs="Times New Roman"/>
          <w:sz w:val="28"/>
          <w:szCs w:val="28"/>
        </w:rPr>
        <w:t>трансплантології</w:t>
      </w:r>
      <w:proofErr w:type="spellEnd"/>
      <w:r w:rsidR="002B1F59" w:rsidRPr="00D8597F">
        <w:rPr>
          <w:rFonts w:ascii="Times New Roman" w:eastAsia="Times New Roman" w:hAnsi="Times New Roman" w:cs="Times New Roman"/>
          <w:sz w:val="28"/>
          <w:szCs w:val="28"/>
        </w:rPr>
        <w:t xml:space="preserve"> на базі ЗОЗ: КНП “Хмельницька обласна лікарня</w:t>
      </w:r>
      <w:r w:rsidR="002B1F59" w:rsidRPr="0036154F">
        <w:rPr>
          <w:rFonts w:ascii="Times New Roman" w:eastAsia="Times New Roman" w:hAnsi="Times New Roman" w:cs="Times New Roman"/>
          <w:sz w:val="28"/>
          <w:szCs w:val="28"/>
        </w:rPr>
        <w:t>”</w:t>
      </w:r>
      <w:r w:rsidR="002B1F59" w:rsidRPr="00D8597F">
        <w:rPr>
          <w:rFonts w:ascii="Times New Roman" w:eastAsia="Times New Roman" w:hAnsi="Times New Roman" w:cs="Times New Roman"/>
          <w:sz w:val="28"/>
          <w:szCs w:val="28"/>
        </w:rPr>
        <w:t xml:space="preserve"> ХОР та КНП “Хмельницький обласний серцево-судинний центр” ХОР</w:t>
      </w:r>
      <w:r w:rsidR="00507DF5">
        <w:rPr>
          <w:rFonts w:ascii="Times New Roman" w:eastAsia="Times New Roman" w:hAnsi="Times New Roman" w:cs="Times New Roman"/>
          <w:sz w:val="28"/>
          <w:szCs w:val="28"/>
        </w:rPr>
        <w:t>.</w:t>
      </w:r>
    </w:p>
    <w:p w14:paraId="4A232D9E" w14:textId="7C2E92F2" w:rsidR="002B1F59" w:rsidRPr="002B1F59" w:rsidRDefault="002B1F59">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2.2.11. </w:t>
      </w:r>
      <w:r w:rsidRPr="00D8597F">
        <w:rPr>
          <w:rFonts w:ascii="Times New Roman" w:eastAsia="Times New Roman" w:hAnsi="Times New Roman" w:cs="Times New Roman"/>
          <w:sz w:val="28"/>
          <w:szCs w:val="28"/>
        </w:rPr>
        <w:t>Покращення цифрової грамотності медичних працівників закладів охорони здоров'я області</w:t>
      </w:r>
      <w:r w:rsidRPr="002B1F59">
        <w:rPr>
          <w:rFonts w:ascii="Times New Roman" w:eastAsia="Times New Roman" w:hAnsi="Times New Roman" w:cs="Times New Roman"/>
          <w:sz w:val="28"/>
          <w:szCs w:val="28"/>
        </w:rPr>
        <w:t>.</w:t>
      </w:r>
    </w:p>
    <w:p w14:paraId="1307ABC9"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Очікувані результати:</w:t>
      </w:r>
    </w:p>
    <w:p w14:paraId="2855FC10"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Підвищення доступності, якості та ефективності надання вторинної (спеціалізованої) та третинної (високоспеціалізованої) медичної допомоги в ЗОЗ госпітального округу, зокрема послуг медичної реабілітації.</w:t>
      </w:r>
    </w:p>
    <w:p w14:paraId="05B3B494"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Забезпечення своєчасного доступу населення області до послуг госпітального етапу надання медичної допомоги належної якості.</w:t>
      </w:r>
    </w:p>
    <w:p w14:paraId="5A233F2C" w14:textId="36F8D278"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Підвищення тривалості життя населення, у тому числі за рахунок </w:t>
      </w:r>
      <w:r w:rsidR="00A212F0">
        <w:rPr>
          <w:rFonts w:ascii="Times New Roman" w:eastAsia="Times New Roman" w:hAnsi="Times New Roman" w:cs="Times New Roman"/>
          <w:sz w:val="28"/>
          <w:szCs w:val="28"/>
        </w:rPr>
        <w:t>у</w:t>
      </w:r>
      <w:r>
        <w:rPr>
          <w:rFonts w:ascii="Times New Roman" w:eastAsia="Times New Roman" w:hAnsi="Times New Roman" w:cs="Times New Roman"/>
          <w:sz w:val="28"/>
          <w:szCs w:val="28"/>
        </w:rPr>
        <w:t>провадження інноваційних підходів до діагностики захворювань.</w:t>
      </w:r>
    </w:p>
    <w:p w14:paraId="153B57AC"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Зниження темпів природного скорочення чисельності населення.</w:t>
      </w:r>
    </w:p>
    <w:p w14:paraId="209F2F69"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Зниження рівня захворюваності населення за найбільш поширеними хворобами, у тому числі за рахунок інноваційних практик та засобів лікування.</w:t>
      </w:r>
    </w:p>
    <w:p w14:paraId="15EAA564"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Зниження передчасної смертності від неінфекційних захворювань.</w:t>
      </w:r>
    </w:p>
    <w:p w14:paraId="65D7A36D"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Збільшення кількості охоплених вакцинацією осіб, розроблення інформаційних програм про важливість щеплень з метою зниження рівня </w:t>
      </w:r>
      <w:proofErr w:type="spellStart"/>
      <w:r>
        <w:rPr>
          <w:rFonts w:ascii="Times New Roman" w:eastAsia="Times New Roman" w:hAnsi="Times New Roman" w:cs="Times New Roman"/>
          <w:sz w:val="28"/>
          <w:szCs w:val="28"/>
        </w:rPr>
        <w:t>вакцинокерованих</w:t>
      </w:r>
      <w:proofErr w:type="spellEnd"/>
      <w:r>
        <w:rPr>
          <w:rFonts w:ascii="Times New Roman" w:eastAsia="Times New Roman" w:hAnsi="Times New Roman" w:cs="Times New Roman"/>
          <w:sz w:val="28"/>
          <w:szCs w:val="28"/>
        </w:rPr>
        <w:t xml:space="preserve"> інфекцій та покращення загального здоров’я населення</w:t>
      </w:r>
      <w:r>
        <w:rPr>
          <w:rFonts w:ascii="Times New Roman" w:eastAsia="Times New Roman" w:hAnsi="Times New Roman" w:cs="Times New Roman"/>
          <w:sz w:val="28"/>
          <w:szCs w:val="28"/>
          <w:highlight w:val="white"/>
        </w:rPr>
        <w:t xml:space="preserve"> області.</w:t>
      </w:r>
    </w:p>
    <w:p w14:paraId="1CA56BFC"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Зростання популярності здорового способу життя молоді, збільшення кількості молодих людей, що ведуть здоровий спосіб життя.</w:t>
      </w:r>
    </w:p>
    <w:p w14:paraId="112C5ECB"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Покращення ментального здоров’я населення.</w:t>
      </w:r>
    </w:p>
    <w:p w14:paraId="6E3D46B8"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Індикатори досягнення оперативної цілі:</w:t>
      </w:r>
    </w:p>
    <w:p w14:paraId="3FCEEACB"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Показники загальної та дитячої смертності, захворюваності за основними класами </w:t>
      </w:r>
      <w:proofErr w:type="spellStart"/>
      <w:r>
        <w:rPr>
          <w:rFonts w:ascii="Times New Roman" w:eastAsia="Times New Roman" w:hAnsi="Times New Roman" w:cs="Times New Roman"/>
          <w:sz w:val="28"/>
          <w:szCs w:val="28"/>
        </w:rPr>
        <w:t>хвороб</w:t>
      </w:r>
      <w:proofErr w:type="spellEnd"/>
      <w:r>
        <w:rPr>
          <w:rFonts w:ascii="Times New Roman" w:eastAsia="Times New Roman" w:hAnsi="Times New Roman" w:cs="Times New Roman"/>
          <w:sz w:val="28"/>
          <w:szCs w:val="28"/>
        </w:rPr>
        <w:t>, зокрема неінфекційними захворюваннями.</w:t>
      </w:r>
    </w:p>
    <w:p w14:paraId="00124198"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Загальний коефіцієнт народжуваності, на 1 тис. осіб наявного населення, проміле. </w:t>
      </w:r>
    </w:p>
    <w:p w14:paraId="576B2182"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Загальний коефіцієнт смертності, на 1 тис. осіб наявного населення, проміле.</w:t>
      </w:r>
    </w:p>
    <w:p w14:paraId="43F16865"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Забезпеченість лікарями на 10 тис. населення, осіб. </w:t>
      </w:r>
    </w:p>
    <w:p w14:paraId="1F3ECEF3" w14:textId="7A64C049" w:rsidR="0014662A" w:rsidRDefault="00D8597F">
      <w:pPr>
        <w:spacing w:line="240" w:lineRule="auto"/>
        <w:ind w:firstLine="709"/>
        <w:jc w:val="both"/>
        <w:rPr>
          <w:rFonts w:ascii="Times New Roman" w:eastAsia="Times New Roman" w:hAnsi="Times New Roman" w:cs="Times New Roman"/>
          <w:sz w:val="28"/>
          <w:szCs w:val="28"/>
        </w:rPr>
      </w:pPr>
      <w:r w:rsidRPr="00D8597F">
        <w:rPr>
          <w:rFonts w:ascii="Times New Roman" w:eastAsia="Times New Roman" w:hAnsi="Times New Roman" w:cs="Times New Roman"/>
          <w:sz w:val="28"/>
          <w:szCs w:val="28"/>
        </w:rPr>
        <w:t>Кількість ЗОЗ з надання стаціонарної реабілітаційної допомоги</w:t>
      </w:r>
      <w:r w:rsidR="00507DF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одиниць</w:t>
      </w:r>
      <w:r w:rsidR="00507DF5">
        <w:rPr>
          <w:rFonts w:ascii="Times New Roman" w:eastAsia="Times New Roman" w:hAnsi="Times New Roman" w:cs="Times New Roman"/>
          <w:sz w:val="28"/>
          <w:szCs w:val="28"/>
        </w:rPr>
        <w:t>.</w:t>
      </w:r>
    </w:p>
    <w:p w14:paraId="4795F51A" w14:textId="26711D85" w:rsidR="0014662A" w:rsidRDefault="00D8597F">
      <w:pPr>
        <w:spacing w:line="240" w:lineRule="auto"/>
        <w:ind w:firstLine="709"/>
        <w:jc w:val="both"/>
        <w:rPr>
          <w:rFonts w:ascii="Times New Roman" w:eastAsia="Times New Roman" w:hAnsi="Times New Roman" w:cs="Times New Roman"/>
          <w:sz w:val="28"/>
          <w:szCs w:val="28"/>
        </w:rPr>
      </w:pPr>
      <w:r w:rsidRPr="00D8597F">
        <w:rPr>
          <w:rFonts w:ascii="Times New Roman" w:eastAsia="Times New Roman" w:hAnsi="Times New Roman" w:cs="Times New Roman"/>
          <w:sz w:val="28"/>
          <w:szCs w:val="28"/>
        </w:rPr>
        <w:t>Кількість ЗОЗ з надання амбулаторної реабілітації</w:t>
      </w:r>
      <w:r w:rsidR="00507DF5">
        <w:rPr>
          <w:rFonts w:ascii="Times New Roman" w:eastAsia="Times New Roman" w:hAnsi="Times New Roman" w:cs="Times New Roman"/>
          <w:sz w:val="28"/>
          <w:szCs w:val="28"/>
        </w:rPr>
        <w:t>, одиниць.</w:t>
      </w:r>
    </w:p>
    <w:p w14:paraId="0631B898" w14:textId="5DE36A87" w:rsidR="00D8597F" w:rsidRDefault="00D8597F">
      <w:pPr>
        <w:spacing w:line="240" w:lineRule="auto"/>
        <w:ind w:firstLine="709"/>
        <w:jc w:val="both"/>
        <w:rPr>
          <w:rFonts w:ascii="Times New Roman" w:eastAsia="Times New Roman" w:hAnsi="Times New Roman" w:cs="Times New Roman"/>
          <w:sz w:val="28"/>
          <w:szCs w:val="28"/>
        </w:rPr>
      </w:pPr>
      <w:r w:rsidRPr="00D8597F">
        <w:rPr>
          <w:rFonts w:ascii="Times New Roman" w:eastAsia="Times New Roman" w:hAnsi="Times New Roman" w:cs="Times New Roman"/>
          <w:sz w:val="28"/>
          <w:szCs w:val="28"/>
        </w:rPr>
        <w:t>Кількість ЗОЗ з надання стаціонарної паліативної допомоги</w:t>
      </w:r>
      <w:r>
        <w:rPr>
          <w:rFonts w:ascii="Times New Roman" w:eastAsia="Times New Roman" w:hAnsi="Times New Roman" w:cs="Times New Roman"/>
          <w:sz w:val="28"/>
          <w:szCs w:val="28"/>
        </w:rPr>
        <w:t>, одиниць.</w:t>
      </w:r>
    </w:p>
    <w:p w14:paraId="5FD3DD73" w14:textId="15E0FE3D" w:rsidR="00D8597F" w:rsidRDefault="00D8597F">
      <w:pPr>
        <w:spacing w:line="240" w:lineRule="auto"/>
        <w:ind w:firstLine="709"/>
        <w:jc w:val="both"/>
        <w:rPr>
          <w:rFonts w:ascii="Times New Roman" w:eastAsia="Times New Roman" w:hAnsi="Times New Roman" w:cs="Times New Roman"/>
          <w:sz w:val="28"/>
          <w:szCs w:val="28"/>
        </w:rPr>
      </w:pPr>
      <w:r w:rsidRPr="00D8597F">
        <w:rPr>
          <w:rFonts w:ascii="Times New Roman" w:eastAsia="Times New Roman" w:hAnsi="Times New Roman" w:cs="Times New Roman"/>
          <w:sz w:val="28"/>
          <w:szCs w:val="28"/>
        </w:rPr>
        <w:t>Кількість ЗОЗ з надання мобільної паліативної допомоги</w:t>
      </w:r>
      <w:r>
        <w:rPr>
          <w:rFonts w:ascii="Times New Roman" w:eastAsia="Times New Roman" w:hAnsi="Times New Roman" w:cs="Times New Roman"/>
          <w:sz w:val="28"/>
          <w:szCs w:val="28"/>
        </w:rPr>
        <w:t>, одиниць.</w:t>
      </w:r>
    </w:p>
    <w:p w14:paraId="273E2367" w14:textId="0C1A7E79" w:rsidR="00D8597F" w:rsidRDefault="00D8597F">
      <w:pPr>
        <w:spacing w:line="240" w:lineRule="auto"/>
        <w:ind w:firstLine="709"/>
        <w:jc w:val="both"/>
        <w:rPr>
          <w:rFonts w:ascii="Times New Roman" w:eastAsia="Times New Roman" w:hAnsi="Times New Roman" w:cs="Times New Roman"/>
          <w:sz w:val="28"/>
          <w:szCs w:val="28"/>
        </w:rPr>
      </w:pPr>
      <w:r w:rsidRPr="00D8597F">
        <w:rPr>
          <w:rFonts w:ascii="Times New Roman" w:eastAsia="Times New Roman" w:hAnsi="Times New Roman" w:cs="Times New Roman"/>
          <w:sz w:val="28"/>
          <w:szCs w:val="28"/>
        </w:rPr>
        <w:t>Частка профілактично обстеженого задекларованого у центрах ПМСД населення щорок</w:t>
      </w:r>
      <w:r>
        <w:rPr>
          <w:rFonts w:ascii="Times New Roman" w:eastAsia="Times New Roman" w:hAnsi="Times New Roman" w:cs="Times New Roman"/>
          <w:sz w:val="28"/>
          <w:szCs w:val="28"/>
        </w:rPr>
        <w:t>у, %.</w:t>
      </w:r>
    </w:p>
    <w:p w14:paraId="428F3CC1" w14:textId="72D6AE7B" w:rsidR="00D8597F" w:rsidRDefault="00D8597F">
      <w:pPr>
        <w:spacing w:line="240" w:lineRule="auto"/>
        <w:ind w:firstLine="709"/>
        <w:jc w:val="both"/>
        <w:rPr>
          <w:rFonts w:ascii="Times New Roman" w:eastAsia="Times New Roman" w:hAnsi="Times New Roman" w:cs="Times New Roman"/>
          <w:sz w:val="28"/>
          <w:szCs w:val="28"/>
        </w:rPr>
      </w:pPr>
      <w:r w:rsidRPr="00D8597F">
        <w:rPr>
          <w:rFonts w:ascii="Times New Roman" w:eastAsia="Times New Roman" w:hAnsi="Times New Roman" w:cs="Times New Roman"/>
          <w:sz w:val="28"/>
          <w:szCs w:val="28"/>
        </w:rPr>
        <w:t xml:space="preserve">Частка населення, забезпеченого лікарськими засобами за програмою </w:t>
      </w:r>
      <w:proofErr w:type="spellStart"/>
      <w:r w:rsidRPr="00D8597F">
        <w:rPr>
          <w:rFonts w:ascii="Times New Roman" w:eastAsia="Times New Roman" w:hAnsi="Times New Roman" w:cs="Times New Roman"/>
          <w:sz w:val="28"/>
          <w:szCs w:val="28"/>
        </w:rPr>
        <w:t>реімбурсації</w:t>
      </w:r>
      <w:proofErr w:type="spellEnd"/>
      <w:r w:rsidRPr="00D8597F">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w:t>
      </w:r>
      <w:r w:rsidRPr="00D8597F">
        <w:rPr>
          <w:rFonts w:ascii="Times New Roman" w:eastAsia="Times New Roman" w:hAnsi="Times New Roman" w:cs="Times New Roman"/>
          <w:sz w:val="28"/>
          <w:szCs w:val="28"/>
        </w:rPr>
        <w:t>Доступні ліки</w:t>
      </w:r>
      <w:r>
        <w:rPr>
          <w:rFonts w:ascii="Times New Roman" w:eastAsia="Times New Roman" w:hAnsi="Times New Roman" w:cs="Times New Roman"/>
          <w:sz w:val="28"/>
          <w:szCs w:val="28"/>
        </w:rPr>
        <w:t>”, %.</w:t>
      </w:r>
    </w:p>
    <w:p w14:paraId="1C1D5CC4" w14:textId="6685A10E" w:rsidR="00D8597F" w:rsidRDefault="00D8597F">
      <w:pPr>
        <w:spacing w:line="240" w:lineRule="auto"/>
        <w:ind w:firstLine="709"/>
        <w:jc w:val="both"/>
        <w:rPr>
          <w:rFonts w:ascii="Times New Roman" w:eastAsia="Times New Roman" w:hAnsi="Times New Roman" w:cs="Times New Roman"/>
          <w:sz w:val="28"/>
          <w:szCs w:val="28"/>
        </w:rPr>
      </w:pPr>
      <w:r w:rsidRPr="00D8597F">
        <w:rPr>
          <w:rFonts w:ascii="Times New Roman" w:eastAsia="Times New Roman" w:hAnsi="Times New Roman" w:cs="Times New Roman"/>
          <w:sz w:val="28"/>
          <w:szCs w:val="28"/>
        </w:rPr>
        <w:t xml:space="preserve">Рівень імунізації дітей першого року життя (первинний </w:t>
      </w:r>
      <w:proofErr w:type="spellStart"/>
      <w:r w:rsidRPr="00D8597F">
        <w:rPr>
          <w:rFonts w:ascii="Times New Roman" w:eastAsia="Times New Roman" w:hAnsi="Times New Roman" w:cs="Times New Roman"/>
          <w:sz w:val="28"/>
          <w:szCs w:val="28"/>
        </w:rPr>
        <w:t>вакцинальний</w:t>
      </w:r>
      <w:proofErr w:type="spellEnd"/>
      <w:r w:rsidRPr="00D8597F">
        <w:rPr>
          <w:rFonts w:ascii="Times New Roman" w:eastAsia="Times New Roman" w:hAnsi="Times New Roman" w:cs="Times New Roman"/>
          <w:sz w:val="28"/>
          <w:szCs w:val="28"/>
        </w:rPr>
        <w:t xml:space="preserve"> комплекс)</w:t>
      </w:r>
      <w:r>
        <w:rPr>
          <w:rFonts w:ascii="Times New Roman" w:eastAsia="Times New Roman" w:hAnsi="Times New Roman" w:cs="Times New Roman"/>
          <w:sz w:val="28"/>
          <w:szCs w:val="28"/>
        </w:rPr>
        <w:t>, %.</w:t>
      </w:r>
    </w:p>
    <w:p w14:paraId="2F8070FA" w14:textId="7F5D6AB9" w:rsidR="00D8597F" w:rsidRDefault="00D8597F">
      <w:pPr>
        <w:spacing w:line="240" w:lineRule="auto"/>
        <w:ind w:firstLine="709"/>
        <w:jc w:val="both"/>
        <w:rPr>
          <w:rFonts w:ascii="Times New Roman" w:eastAsia="Times New Roman" w:hAnsi="Times New Roman" w:cs="Times New Roman"/>
          <w:sz w:val="28"/>
          <w:szCs w:val="28"/>
        </w:rPr>
      </w:pPr>
      <w:r w:rsidRPr="00D8597F">
        <w:rPr>
          <w:rFonts w:ascii="Times New Roman" w:eastAsia="Times New Roman" w:hAnsi="Times New Roman" w:cs="Times New Roman"/>
          <w:sz w:val="28"/>
          <w:szCs w:val="28"/>
        </w:rPr>
        <w:t>Кількість випадків захворювання дітей на інфекції, яким можна запобігти методами імунопрофілактики</w:t>
      </w:r>
      <w:r>
        <w:rPr>
          <w:rFonts w:ascii="Times New Roman" w:eastAsia="Times New Roman" w:hAnsi="Times New Roman" w:cs="Times New Roman"/>
          <w:sz w:val="28"/>
          <w:szCs w:val="28"/>
        </w:rPr>
        <w:t>, одиниць.</w:t>
      </w:r>
    </w:p>
    <w:p w14:paraId="6EFFCB23" w14:textId="77FEEA78" w:rsidR="00D8597F" w:rsidRDefault="00D8597F">
      <w:pPr>
        <w:spacing w:line="240" w:lineRule="auto"/>
        <w:ind w:firstLine="709"/>
        <w:jc w:val="both"/>
        <w:rPr>
          <w:rFonts w:ascii="Times New Roman" w:eastAsia="Times New Roman" w:hAnsi="Times New Roman" w:cs="Times New Roman"/>
          <w:sz w:val="28"/>
          <w:szCs w:val="28"/>
        </w:rPr>
      </w:pPr>
      <w:r w:rsidRPr="00D8597F">
        <w:rPr>
          <w:rFonts w:ascii="Times New Roman" w:eastAsia="Times New Roman" w:hAnsi="Times New Roman" w:cs="Times New Roman"/>
          <w:sz w:val="28"/>
          <w:szCs w:val="28"/>
        </w:rPr>
        <w:t xml:space="preserve">Частка медичних працівників, які підвищили цифрову грамотність на Єдиному державному </w:t>
      </w:r>
      <w:proofErr w:type="spellStart"/>
      <w:r w:rsidRPr="00D8597F">
        <w:rPr>
          <w:rFonts w:ascii="Times New Roman" w:eastAsia="Times New Roman" w:hAnsi="Times New Roman" w:cs="Times New Roman"/>
          <w:sz w:val="28"/>
          <w:szCs w:val="28"/>
        </w:rPr>
        <w:t>вебпорталі</w:t>
      </w:r>
      <w:proofErr w:type="spellEnd"/>
      <w:r w:rsidRPr="00D8597F">
        <w:rPr>
          <w:rFonts w:ascii="Times New Roman" w:eastAsia="Times New Roman" w:hAnsi="Times New Roman" w:cs="Times New Roman"/>
          <w:sz w:val="28"/>
          <w:szCs w:val="28"/>
        </w:rPr>
        <w:t xml:space="preserve"> цифрової освіти </w:t>
      </w:r>
      <w:r>
        <w:rPr>
          <w:rFonts w:ascii="Times New Roman" w:eastAsia="Times New Roman" w:hAnsi="Times New Roman" w:cs="Times New Roman"/>
          <w:sz w:val="28"/>
          <w:szCs w:val="28"/>
        </w:rPr>
        <w:t>“</w:t>
      </w:r>
      <w:r w:rsidRPr="00D8597F">
        <w:rPr>
          <w:rFonts w:ascii="Times New Roman" w:eastAsia="Times New Roman" w:hAnsi="Times New Roman" w:cs="Times New Roman"/>
          <w:sz w:val="28"/>
          <w:szCs w:val="28"/>
        </w:rPr>
        <w:t>Дія. Освіта</w:t>
      </w:r>
      <w:r>
        <w:rPr>
          <w:rFonts w:ascii="Times New Roman" w:eastAsia="Times New Roman" w:hAnsi="Times New Roman" w:cs="Times New Roman"/>
          <w:sz w:val="28"/>
          <w:szCs w:val="28"/>
        </w:rPr>
        <w:t>”, %.</w:t>
      </w:r>
    </w:p>
    <w:p w14:paraId="0975FB54" w14:textId="574816CD" w:rsidR="00D8597F" w:rsidRPr="00D8597F" w:rsidRDefault="00D8597F">
      <w:pPr>
        <w:spacing w:line="240" w:lineRule="auto"/>
        <w:ind w:firstLine="709"/>
        <w:jc w:val="both"/>
        <w:rPr>
          <w:rFonts w:ascii="Times New Roman" w:eastAsia="Times New Roman" w:hAnsi="Times New Roman" w:cs="Times New Roman"/>
          <w:spacing w:val="-2"/>
          <w:sz w:val="28"/>
          <w:szCs w:val="28"/>
        </w:rPr>
      </w:pPr>
      <w:r w:rsidRPr="00D8597F">
        <w:rPr>
          <w:rFonts w:ascii="Times New Roman" w:eastAsia="Times New Roman" w:hAnsi="Times New Roman" w:cs="Times New Roman"/>
          <w:spacing w:val="-2"/>
          <w:sz w:val="28"/>
          <w:szCs w:val="28"/>
        </w:rPr>
        <w:t>Частка дотримання нормативу прибуття бригади екстреної медичної допомоги на місце події за постановою Кабінету Міністрів України від 16.12.2020 № 1271: за критичними зверненнями - 10 хвилин та екстреними – до 20 хвилин, %.</w:t>
      </w:r>
    </w:p>
    <w:p w14:paraId="078F0F00" w14:textId="2ADF6923" w:rsidR="0014662A" w:rsidRDefault="00507DF5" w:rsidP="00D8597F">
      <w:pPr>
        <w:spacing w:before="200" w:after="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Оперативна ціль </w:t>
      </w:r>
      <w:r w:rsidR="006879A2">
        <w:rPr>
          <w:rFonts w:ascii="Times New Roman" w:eastAsia="Times New Roman" w:hAnsi="Times New Roman" w:cs="Times New Roman"/>
          <w:b/>
          <w:sz w:val="28"/>
          <w:szCs w:val="28"/>
        </w:rPr>
        <w:t>2.</w:t>
      </w:r>
      <w:r>
        <w:rPr>
          <w:rFonts w:ascii="Times New Roman" w:eastAsia="Times New Roman" w:hAnsi="Times New Roman" w:cs="Times New Roman"/>
          <w:b/>
          <w:sz w:val="28"/>
          <w:szCs w:val="28"/>
        </w:rPr>
        <w:t>3. Підвищення доступності публічних послуг і стандартів їх надання</w:t>
      </w:r>
    </w:p>
    <w:p w14:paraId="163F28E0" w14:textId="0845E8D1" w:rsidR="0014662A" w:rsidRDefault="00507DF5" w:rsidP="00160F1D">
      <w:pPr>
        <w:pBdr>
          <w:top w:val="nil"/>
          <w:left w:val="nil"/>
          <w:bottom w:val="nil"/>
          <w:right w:val="nil"/>
          <w:between w:val="nil"/>
        </w:pBdr>
        <w:spacing w:before="120"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Кожен крок, який робить влада, повинен відповідати очікуванням українців у прагненні жити в цивілізованій, європейській державі, де справедливість і гідність –  не гасла, а щоденна норма життя.</w:t>
      </w:r>
    </w:p>
    <w:p w14:paraId="100FE3DB"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Одним із основних напрямів нової політики державного управління є децентралізація влади з максимальною передачею функцій на місцевий рівень. З адміністративно-територіальними перетвореннями, децентралізацією повноважень владних структур невідривно пов’язано реформування системи адміністративних послуг шляхом утворення та вдосконалення роботи центрів надання адміністративних послуг.</w:t>
      </w:r>
    </w:p>
    <w:p w14:paraId="4CA5112A" w14:textId="7D014502"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Практично всі громадяни країни є споживачами адміністративних послуг і від якості та комфортності надання таких послуг залежать стандарти життя людей.</w:t>
      </w:r>
    </w:p>
    <w:p w14:paraId="73905278" w14:textId="282D57A8"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Забезпечення розбудови мережі </w:t>
      </w:r>
      <w:proofErr w:type="spellStart"/>
      <w:r>
        <w:rPr>
          <w:rFonts w:ascii="Times New Roman" w:eastAsia="Times New Roman" w:hAnsi="Times New Roman" w:cs="Times New Roman"/>
          <w:sz w:val="28"/>
          <w:szCs w:val="28"/>
        </w:rPr>
        <w:t>ЦНАП</w:t>
      </w:r>
      <w:r w:rsidR="00A77D8E">
        <w:rPr>
          <w:rFonts w:ascii="Times New Roman" w:eastAsia="Times New Roman" w:hAnsi="Times New Roman" w:cs="Times New Roman"/>
          <w:sz w:val="28"/>
          <w:szCs w:val="28"/>
        </w:rPr>
        <w:t>ів</w:t>
      </w:r>
      <w:proofErr w:type="spellEnd"/>
      <w:r>
        <w:rPr>
          <w:rFonts w:ascii="Times New Roman" w:eastAsia="Times New Roman" w:hAnsi="Times New Roman" w:cs="Times New Roman"/>
          <w:sz w:val="28"/>
          <w:szCs w:val="28"/>
        </w:rPr>
        <w:t xml:space="preserve"> сприятиме доступності надання якісних адміністративних послуг. Створення </w:t>
      </w:r>
      <w:proofErr w:type="spellStart"/>
      <w:r>
        <w:rPr>
          <w:rFonts w:ascii="Times New Roman" w:eastAsia="Times New Roman" w:hAnsi="Times New Roman" w:cs="Times New Roman"/>
          <w:sz w:val="28"/>
          <w:szCs w:val="28"/>
        </w:rPr>
        <w:t>ЦНАП</w:t>
      </w:r>
      <w:r w:rsidR="00A77D8E">
        <w:rPr>
          <w:rFonts w:ascii="Times New Roman" w:eastAsia="Times New Roman" w:hAnsi="Times New Roman" w:cs="Times New Roman"/>
          <w:sz w:val="28"/>
          <w:szCs w:val="28"/>
        </w:rPr>
        <w:t>ів</w:t>
      </w:r>
      <w:proofErr w:type="spellEnd"/>
      <w:r>
        <w:rPr>
          <w:rFonts w:ascii="Times New Roman" w:eastAsia="Times New Roman" w:hAnsi="Times New Roman" w:cs="Times New Roman"/>
          <w:sz w:val="28"/>
          <w:szCs w:val="28"/>
        </w:rPr>
        <w:t xml:space="preserve">, </w:t>
      </w:r>
      <w:r w:rsidR="00A77D8E">
        <w:rPr>
          <w:rFonts w:ascii="Times New Roman" w:eastAsia="Times New Roman" w:hAnsi="Times New Roman" w:cs="Times New Roman"/>
          <w:sz w:val="28"/>
          <w:szCs w:val="28"/>
        </w:rPr>
        <w:t xml:space="preserve">їх </w:t>
      </w:r>
      <w:r>
        <w:rPr>
          <w:rFonts w:ascii="Times New Roman" w:eastAsia="Times New Roman" w:hAnsi="Times New Roman" w:cs="Times New Roman"/>
          <w:sz w:val="28"/>
          <w:szCs w:val="28"/>
        </w:rPr>
        <w:t xml:space="preserve">територіальних підрозділів та віддалених робочих місць </w:t>
      </w:r>
      <w:r w:rsidR="00A77D8E">
        <w:rPr>
          <w:rFonts w:ascii="Times New Roman" w:eastAsia="Times New Roman" w:hAnsi="Times New Roman" w:cs="Times New Roman"/>
          <w:sz w:val="28"/>
          <w:szCs w:val="28"/>
        </w:rPr>
        <w:t>в</w:t>
      </w:r>
      <w:r>
        <w:rPr>
          <w:rFonts w:ascii="Times New Roman" w:eastAsia="Times New Roman" w:hAnsi="Times New Roman" w:cs="Times New Roman"/>
          <w:sz w:val="28"/>
          <w:szCs w:val="28"/>
        </w:rPr>
        <w:t xml:space="preserve"> </w:t>
      </w:r>
      <w:r w:rsidR="00A77D8E">
        <w:rPr>
          <w:rFonts w:ascii="Times New Roman" w:eastAsia="Times New Roman" w:hAnsi="Times New Roman" w:cs="Times New Roman"/>
          <w:sz w:val="28"/>
          <w:szCs w:val="28"/>
        </w:rPr>
        <w:t>у</w:t>
      </w:r>
      <w:r>
        <w:rPr>
          <w:rFonts w:ascii="Times New Roman" w:eastAsia="Times New Roman" w:hAnsi="Times New Roman" w:cs="Times New Roman"/>
          <w:sz w:val="28"/>
          <w:szCs w:val="28"/>
        </w:rPr>
        <w:t>сіх громадах дозволить отримати максимально необхідний набір адміністративних послуг у комфортних умовах. Зазначені центри створюються з метою вдосконалення і спрощення системи отримання адміністративних послуг, поліпшення якості їх надання громадянам та суб'єктам господарювання.</w:t>
      </w:r>
    </w:p>
    <w:p w14:paraId="02B8BA1C" w14:textId="012A46A6" w:rsidR="0014662A" w:rsidRDefault="00507DF5" w:rsidP="002B01D8">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Приведення у відповідність вимогам ДБН </w:t>
      </w:r>
      <w:proofErr w:type="spellStart"/>
      <w:r>
        <w:rPr>
          <w:rFonts w:ascii="Times New Roman" w:eastAsia="Times New Roman" w:hAnsi="Times New Roman" w:cs="Times New Roman"/>
          <w:sz w:val="28"/>
          <w:szCs w:val="28"/>
          <w:highlight w:val="white"/>
        </w:rPr>
        <w:t>безбар’єрного</w:t>
      </w:r>
      <w:proofErr w:type="spellEnd"/>
      <w:r>
        <w:rPr>
          <w:rFonts w:ascii="Times New Roman" w:eastAsia="Times New Roman" w:hAnsi="Times New Roman" w:cs="Times New Roman"/>
          <w:sz w:val="28"/>
          <w:szCs w:val="28"/>
          <w:highlight w:val="white"/>
        </w:rPr>
        <w:t xml:space="preserve"> простору </w:t>
      </w:r>
      <w:r w:rsidR="00A77D8E">
        <w:rPr>
          <w:rFonts w:ascii="Times New Roman" w:eastAsia="Times New Roman" w:hAnsi="Times New Roman" w:cs="Times New Roman"/>
          <w:sz w:val="28"/>
          <w:szCs w:val="28"/>
          <w:highlight w:val="white"/>
        </w:rPr>
        <w:t>у</w:t>
      </w:r>
      <w:r>
        <w:rPr>
          <w:rFonts w:ascii="Times New Roman" w:eastAsia="Times New Roman" w:hAnsi="Times New Roman" w:cs="Times New Roman"/>
          <w:sz w:val="28"/>
          <w:szCs w:val="28"/>
          <w:highlight w:val="white"/>
        </w:rPr>
        <w:t xml:space="preserve"> </w:t>
      </w:r>
      <w:proofErr w:type="spellStart"/>
      <w:r>
        <w:rPr>
          <w:rFonts w:ascii="Times New Roman" w:eastAsia="Times New Roman" w:hAnsi="Times New Roman" w:cs="Times New Roman"/>
          <w:sz w:val="28"/>
          <w:szCs w:val="28"/>
          <w:highlight w:val="white"/>
        </w:rPr>
        <w:t>ЦНАП</w:t>
      </w:r>
      <w:r w:rsidR="00A77D8E">
        <w:rPr>
          <w:rFonts w:ascii="Times New Roman" w:eastAsia="Times New Roman" w:hAnsi="Times New Roman" w:cs="Times New Roman"/>
          <w:sz w:val="28"/>
          <w:szCs w:val="28"/>
          <w:highlight w:val="white"/>
        </w:rPr>
        <w:t>ах</w:t>
      </w:r>
      <w:proofErr w:type="spellEnd"/>
      <w:r>
        <w:rPr>
          <w:rFonts w:ascii="Times New Roman" w:eastAsia="Times New Roman" w:hAnsi="Times New Roman" w:cs="Times New Roman"/>
          <w:sz w:val="28"/>
          <w:szCs w:val="28"/>
          <w:highlight w:val="white"/>
        </w:rPr>
        <w:t xml:space="preserve">  сприятиме доступному та безперешкодному середовищу для всіх груп населення, інтегрування фізичної, інформаційної та цифрової </w:t>
      </w:r>
      <w:proofErr w:type="spellStart"/>
      <w:r>
        <w:rPr>
          <w:rFonts w:ascii="Times New Roman" w:eastAsia="Times New Roman" w:hAnsi="Times New Roman" w:cs="Times New Roman"/>
          <w:sz w:val="28"/>
          <w:szCs w:val="28"/>
          <w:highlight w:val="white"/>
        </w:rPr>
        <w:t>безбар’єрності</w:t>
      </w:r>
      <w:proofErr w:type="spellEnd"/>
      <w:r>
        <w:rPr>
          <w:rFonts w:ascii="Times New Roman" w:eastAsia="Times New Roman" w:hAnsi="Times New Roman" w:cs="Times New Roman"/>
          <w:sz w:val="28"/>
          <w:szCs w:val="28"/>
          <w:highlight w:val="white"/>
        </w:rPr>
        <w:t>, а також досягнення високого рівня якості надання адміністративних послуг.</w:t>
      </w:r>
    </w:p>
    <w:p w14:paraId="03C88909" w14:textId="77777777" w:rsidR="0014662A" w:rsidRDefault="00507DF5">
      <w:pPr>
        <w:spacing w:line="240" w:lineRule="auto"/>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lastRenderedPageBreak/>
        <w:t>Досягнення зазначеної цілі буде забезпечуватися шляхом виконання таких завдань:</w:t>
      </w:r>
    </w:p>
    <w:p w14:paraId="3F3DCEFA" w14:textId="57D13190"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2.3.</w:t>
      </w:r>
      <w:r w:rsidR="00507DF5">
        <w:rPr>
          <w:rFonts w:ascii="Times New Roman" w:eastAsia="Times New Roman" w:hAnsi="Times New Roman" w:cs="Times New Roman"/>
          <w:sz w:val="28"/>
          <w:szCs w:val="28"/>
        </w:rPr>
        <w:t>1.</w:t>
      </w:r>
      <w:r w:rsidR="00A77D8E">
        <w:rPr>
          <w:rFonts w:ascii="Times New Roman" w:eastAsia="Times New Roman" w:hAnsi="Times New Roman" w:cs="Times New Roman"/>
          <w:sz w:val="28"/>
          <w:szCs w:val="28"/>
        </w:rPr>
        <w:t> </w:t>
      </w:r>
      <w:r w:rsidR="00507DF5">
        <w:rPr>
          <w:rFonts w:ascii="Times New Roman" w:eastAsia="Times New Roman" w:hAnsi="Times New Roman" w:cs="Times New Roman"/>
          <w:sz w:val="28"/>
          <w:szCs w:val="28"/>
        </w:rPr>
        <w:t xml:space="preserve">Підвищення доступності адміністративних послуг для жителів територіальних громад шляхом розширення мережі </w:t>
      </w:r>
      <w:proofErr w:type="spellStart"/>
      <w:r w:rsidR="00507DF5">
        <w:rPr>
          <w:rFonts w:ascii="Times New Roman" w:eastAsia="Times New Roman" w:hAnsi="Times New Roman" w:cs="Times New Roman"/>
          <w:sz w:val="28"/>
          <w:szCs w:val="28"/>
        </w:rPr>
        <w:t>ЦНАПів</w:t>
      </w:r>
      <w:proofErr w:type="spellEnd"/>
      <w:r w:rsidR="00507DF5">
        <w:rPr>
          <w:rFonts w:ascii="Times New Roman" w:eastAsia="Times New Roman" w:hAnsi="Times New Roman" w:cs="Times New Roman"/>
          <w:sz w:val="28"/>
          <w:szCs w:val="28"/>
        </w:rPr>
        <w:t xml:space="preserve">, віддалених робочих місць, у тому числі у </w:t>
      </w:r>
      <w:r w:rsidR="00A77D8E">
        <w:rPr>
          <w:rFonts w:ascii="Times New Roman" w:eastAsia="Times New Roman" w:hAnsi="Times New Roman" w:cs="Times New Roman"/>
          <w:sz w:val="28"/>
          <w:szCs w:val="28"/>
        </w:rPr>
        <w:t xml:space="preserve">територіальних </w:t>
      </w:r>
      <w:r w:rsidR="00507DF5">
        <w:rPr>
          <w:rFonts w:ascii="Times New Roman" w:eastAsia="Times New Roman" w:hAnsi="Times New Roman" w:cs="Times New Roman"/>
          <w:sz w:val="28"/>
          <w:szCs w:val="28"/>
        </w:rPr>
        <w:t>громадах з населенням менше 10 тис. мешканців.</w:t>
      </w:r>
    </w:p>
    <w:p w14:paraId="413A19D6" w14:textId="0A7F88DD"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sidR="006879A2">
        <w:rPr>
          <w:rFonts w:ascii="Times New Roman" w:eastAsia="Times New Roman" w:hAnsi="Times New Roman" w:cs="Times New Roman"/>
          <w:sz w:val="28"/>
          <w:szCs w:val="28"/>
        </w:rPr>
        <w:t>3.2.</w:t>
      </w:r>
      <w:r>
        <w:rPr>
          <w:rFonts w:ascii="Times New Roman" w:eastAsia="Times New Roman" w:hAnsi="Times New Roman" w:cs="Times New Roman"/>
          <w:sz w:val="28"/>
          <w:szCs w:val="28"/>
        </w:rPr>
        <w:t xml:space="preserve"> Формування основ для створення “розумних” громад шляхом створення компонентів розумного міста.</w:t>
      </w:r>
    </w:p>
    <w:p w14:paraId="6CFE0D2B"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Очікувані результати:</w:t>
      </w:r>
    </w:p>
    <w:p w14:paraId="694C1012" w14:textId="02DB99AF"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Відкриття </w:t>
      </w:r>
      <w:proofErr w:type="spellStart"/>
      <w:r w:rsidR="00A77D8E">
        <w:rPr>
          <w:rFonts w:ascii="Times New Roman" w:eastAsia="Times New Roman" w:hAnsi="Times New Roman" w:cs="Times New Roman"/>
          <w:sz w:val="28"/>
          <w:szCs w:val="28"/>
        </w:rPr>
        <w:t>ЦНАПів</w:t>
      </w:r>
      <w:proofErr w:type="spellEnd"/>
      <w:r w:rsidR="00A77D8E">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у територіальних громадах.</w:t>
      </w:r>
    </w:p>
    <w:p w14:paraId="261180A5"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Відкриття віддалених робочих місць адміністратора в населених пунктах.</w:t>
      </w:r>
    </w:p>
    <w:p w14:paraId="08810852"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Доступне та безперешкодне середовище для всіх груп населення.</w:t>
      </w:r>
    </w:p>
    <w:p w14:paraId="5928E51D"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Індикатори досягнення оперативної цілі:</w:t>
      </w:r>
    </w:p>
    <w:p w14:paraId="2FDA66A0" w14:textId="77777777" w:rsidR="001729EA" w:rsidRDefault="001729EA">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sidRPr="001729EA">
        <w:rPr>
          <w:rFonts w:ascii="Times New Roman" w:eastAsia="Times New Roman" w:hAnsi="Times New Roman" w:cs="Times New Roman"/>
          <w:sz w:val="28"/>
          <w:szCs w:val="28"/>
        </w:rPr>
        <w:t>Рівень автоматизації центрів надання адміністративних послуг</w:t>
      </w:r>
      <w:r>
        <w:rPr>
          <w:rFonts w:ascii="Times New Roman" w:eastAsia="Times New Roman" w:hAnsi="Times New Roman" w:cs="Times New Roman"/>
          <w:sz w:val="28"/>
          <w:szCs w:val="28"/>
        </w:rPr>
        <w:t>, %.</w:t>
      </w:r>
    </w:p>
    <w:p w14:paraId="0D62EF7D" w14:textId="689FE0C3"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Кількість створених </w:t>
      </w:r>
      <w:proofErr w:type="spellStart"/>
      <w:r>
        <w:rPr>
          <w:rFonts w:ascii="Times New Roman" w:eastAsia="Times New Roman" w:hAnsi="Times New Roman" w:cs="Times New Roman"/>
          <w:sz w:val="28"/>
          <w:szCs w:val="28"/>
        </w:rPr>
        <w:t>ЦНАП</w:t>
      </w:r>
      <w:r w:rsidR="00A77D8E">
        <w:rPr>
          <w:rFonts w:ascii="Times New Roman" w:eastAsia="Times New Roman" w:hAnsi="Times New Roman" w:cs="Times New Roman"/>
          <w:sz w:val="28"/>
          <w:szCs w:val="28"/>
        </w:rPr>
        <w:t>ів</w:t>
      </w:r>
      <w:proofErr w:type="spellEnd"/>
      <w:r>
        <w:rPr>
          <w:rFonts w:ascii="Times New Roman" w:eastAsia="Times New Roman" w:hAnsi="Times New Roman" w:cs="Times New Roman"/>
          <w:sz w:val="28"/>
          <w:szCs w:val="28"/>
        </w:rPr>
        <w:t xml:space="preserve"> та віддалених робочих місць адміністраторів, одиниць.</w:t>
      </w:r>
    </w:p>
    <w:p w14:paraId="587E9478" w14:textId="530FC6E5" w:rsidR="001729EA" w:rsidRDefault="001729EA">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sidRPr="001729EA">
        <w:rPr>
          <w:rFonts w:ascii="Times New Roman" w:eastAsia="Times New Roman" w:hAnsi="Times New Roman" w:cs="Times New Roman"/>
          <w:sz w:val="28"/>
          <w:szCs w:val="28"/>
        </w:rPr>
        <w:t xml:space="preserve">Кількість </w:t>
      </w:r>
      <w:proofErr w:type="spellStart"/>
      <w:r w:rsidRPr="001729EA">
        <w:rPr>
          <w:rFonts w:ascii="Times New Roman" w:eastAsia="Times New Roman" w:hAnsi="Times New Roman" w:cs="Times New Roman"/>
          <w:sz w:val="28"/>
          <w:szCs w:val="28"/>
        </w:rPr>
        <w:t>ЦНАПів</w:t>
      </w:r>
      <w:proofErr w:type="spellEnd"/>
      <w:r w:rsidRPr="001729EA">
        <w:rPr>
          <w:rFonts w:ascii="Times New Roman" w:eastAsia="Times New Roman" w:hAnsi="Times New Roman" w:cs="Times New Roman"/>
          <w:sz w:val="28"/>
          <w:szCs w:val="28"/>
        </w:rPr>
        <w:t xml:space="preserve">, у яких впроваджено </w:t>
      </w:r>
      <w:proofErr w:type="spellStart"/>
      <w:r w:rsidRPr="001729EA">
        <w:rPr>
          <w:rFonts w:ascii="Times New Roman" w:eastAsia="Times New Roman" w:hAnsi="Times New Roman" w:cs="Times New Roman"/>
          <w:sz w:val="28"/>
          <w:szCs w:val="28"/>
        </w:rPr>
        <w:t>безбарєрний</w:t>
      </w:r>
      <w:proofErr w:type="spellEnd"/>
      <w:r w:rsidRPr="001729EA">
        <w:rPr>
          <w:rFonts w:ascii="Times New Roman" w:eastAsia="Times New Roman" w:hAnsi="Times New Roman" w:cs="Times New Roman"/>
          <w:sz w:val="28"/>
          <w:szCs w:val="28"/>
        </w:rPr>
        <w:t xml:space="preserve"> доступ, наростаючим підсумком</w:t>
      </w:r>
      <w:r>
        <w:rPr>
          <w:rFonts w:ascii="Times New Roman" w:eastAsia="Times New Roman" w:hAnsi="Times New Roman" w:cs="Times New Roman"/>
          <w:sz w:val="28"/>
          <w:szCs w:val="28"/>
        </w:rPr>
        <w:t>, одиниць.</w:t>
      </w:r>
    </w:p>
    <w:p w14:paraId="278A3586" w14:textId="0B74CA40" w:rsidR="0014662A" w:rsidRDefault="001729EA">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sidRPr="001729EA">
        <w:rPr>
          <w:rFonts w:ascii="Times New Roman" w:eastAsia="Times New Roman" w:hAnsi="Times New Roman" w:cs="Times New Roman"/>
          <w:sz w:val="28"/>
          <w:szCs w:val="28"/>
        </w:rPr>
        <w:t>Частка населення, що має доступ до адміністративних послуг у своїй громаді</w:t>
      </w:r>
      <w:r>
        <w:rPr>
          <w:rFonts w:ascii="Times New Roman" w:eastAsia="Times New Roman" w:hAnsi="Times New Roman" w:cs="Times New Roman"/>
          <w:sz w:val="28"/>
          <w:szCs w:val="28"/>
        </w:rPr>
        <w:t>, %</w:t>
      </w:r>
      <w:r w:rsidR="00507DF5">
        <w:rPr>
          <w:rFonts w:ascii="Times New Roman" w:eastAsia="Times New Roman" w:hAnsi="Times New Roman" w:cs="Times New Roman"/>
          <w:sz w:val="28"/>
          <w:szCs w:val="28"/>
        </w:rPr>
        <w:t>.</w:t>
      </w:r>
    </w:p>
    <w:p w14:paraId="78019F24" w14:textId="59B23EEE" w:rsidR="0014662A" w:rsidRDefault="00507DF5" w:rsidP="00561FE3">
      <w:pPr>
        <w:spacing w:before="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Оперативна ціль </w:t>
      </w:r>
      <w:r w:rsidR="006879A2">
        <w:rPr>
          <w:rFonts w:ascii="Times New Roman" w:eastAsia="Times New Roman" w:hAnsi="Times New Roman" w:cs="Times New Roman"/>
          <w:b/>
          <w:sz w:val="28"/>
          <w:szCs w:val="28"/>
        </w:rPr>
        <w:t>2.</w:t>
      </w:r>
      <w:r>
        <w:rPr>
          <w:rFonts w:ascii="Times New Roman" w:eastAsia="Times New Roman" w:hAnsi="Times New Roman" w:cs="Times New Roman"/>
          <w:b/>
          <w:sz w:val="28"/>
          <w:szCs w:val="28"/>
        </w:rPr>
        <w:t>4. Підвищення мобільності мешканців області</w:t>
      </w:r>
    </w:p>
    <w:p w14:paraId="71432B93" w14:textId="77777777" w:rsidR="0014662A" w:rsidRDefault="00507DF5">
      <w:pPr>
        <w:pBdr>
          <w:top w:val="nil"/>
          <w:left w:val="nil"/>
          <w:bottom w:val="nil"/>
          <w:right w:val="nil"/>
          <w:between w:val="nil"/>
        </w:pBdr>
        <w:spacing w:before="20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Складовою для забезпечення реалізації громадянами базових потреб у мобільності є надання надійних і якісних послуг пасажирським транспортом. </w:t>
      </w:r>
    </w:p>
    <w:p w14:paraId="38EB9E37" w14:textId="312EF74D"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rPr>
        <w:t xml:space="preserve">Транспортно-експлуатаційний стан переважної більшості доріг загального користування місцевого значення зношений і потребує поліпшення з урахуванням збільшення </w:t>
      </w:r>
      <w:proofErr w:type="spellStart"/>
      <w:r>
        <w:rPr>
          <w:rFonts w:ascii="Times New Roman" w:eastAsia="Times New Roman" w:hAnsi="Times New Roman" w:cs="Times New Roman"/>
          <w:sz w:val="28"/>
          <w:szCs w:val="28"/>
        </w:rPr>
        <w:t>машинопотоку</w:t>
      </w:r>
      <w:proofErr w:type="spellEnd"/>
      <w:r>
        <w:rPr>
          <w:rFonts w:ascii="Times New Roman" w:eastAsia="Times New Roman" w:hAnsi="Times New Roman" w:cs="Times New Roman"/>
          <w:sz w:val="28"/>
          <w:szCs w:val="28"/>
        </w:rPr>
        <w:t xml:space="preserve"> та необхідності забезпечення  під’їзду до об’єктів критичної інфраструктури та інших важливих об'єктів,  соціально-економічних потреб області (підвезення дітей до опорних закладів освіти, сільських жителів до медичних закладів, установ з надання соціальних та адміністративних послуг тощо). Швидке руйнування дорожніх конструкцій спричинено збільшенням вагових навантажень від транспортних засобів, інтенсивністю руху, на які існуюча мереж</w:t>
      </w:r>
      <w:r w:rsidR="00A77D8E">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доріг не розрахован</w:t>
      </w:r>
      <w:r w:rsidR="00A77D8E">
        <w:rPr>
          <w:rFonts w:ascii="Times New Roman" w:eastAsia="Times New Roman" w:hAnsi="Times New Roman" w:cs="Times New Roman"/>
          <w:sz w:val="28"/>
          <w:szCs w:val="28"/>
        </w:rPr>
        <w:t>о</w:t>
      </w:r>
      <w:r>
        <w:rPr>
          <w:rFonts w:ascii="Times New Roman" w:eastAsia="Times New Roman" w:hAnsi="Times New Roman" w:cs="Times New Roman"/>
          <w:sz w:val="28"/>
          <w:szCs w:val="28"/>
        </w:rPr>
        <w:t xml:space="preserve">. </w:t>
      </w:r>
    </w:p>
    <w:p w14:paraId="4221688A" w14:textId="00E8E706"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Основними причинами такого стану є рівень фінансування дорожніх робіт, який не забезпечує мінімально необхідної потреби в ремонті та утриманні мережі автомобільних доріг загального користування місцевого значення. Виконання часткового ремонту на дорогах місцевого значення призводить до недотримання міжремонтних термінів, місцями повністю зношене покриття доріг, а на багатьох ділянках цих автодоріг дорожнє полотно практично зруйновано</w:t>
      </w:r>
      <w:r w:rsidR="00A77D8E">
        <w:rPr>
          <w:rFonts w:ascii="Times New Roman" w:eastAsia="Times New Roman" w:hAnsi="Times New Roman" w:cs="Times New Roman"/>
          <w:sz w:val="28"/>
          <w:szCs w:val="28"/>
        </w:rPr>
        <w:t>, водночас</w:t>
      </w:r>
      <w:r>
        <w:rPr>
          <w:rFonts w:ascii="Times New Roman" w:eastAsia="Times New Roman" w:hAnsi="Times New Roman" w:cs="Times New Roman"/>
          <w:sz w:val="28"/>
          <w:szCs w:val="28"/>
        </w:rPr>
        <w:t xml:space="preserve"> інтенсивність вантажопотоку з кожним роком збільшується. </w:t>
      </w:r>
    </w:p>
    <w:p w14:paraId="16B457B1" w14:textId="77777777" w:rsidR="0014662A" w:rsidRDefault="00507DF5" w:rsidP="002B01D8">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Погіршення стану мережі автомобільних доріг місцевого значення негативно впливає на безпеку дорожнього руху та призводить до зростання аварійності на автомобільних дорогах області.</w:t>
      </w:r>
    </w:p>
    <w:p w14:paraId="1F94E7D0" w14:textId="77777777" w:rsidR="0014662A" w:rsidRDefault="00507DF5">
      <w:pPr>
        <w:spacing w:line="240" w:lineRule="auto"/>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lastRenderedPageBreak/>
        <w:t>Досягнення зазначеної цілі буде забезпечуватися шляхом виконання таких завдань:</w:t>
      </w:r>
    </w:p>
    <w:p w14:paraId="2E8DC71E" w14:textId="26251697"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2.4.</w:t>
      </w:r>
      <w:r w:rsidR="00507DF5">
        <w:rPr>
          <w:rFonts w:ascii="Times New Roman" w:eastAsia="Times New Roman" w:hAnsi="Times New Roman" w:cs="Times New Roman"/>
          <w:sz w:val="28"/>
          <w:szCs w:val="28"/>
        </w:rPr>
        <w:t xml:space="preserve">1. </w:t>
      </w:r>
      <w:r w:rsidR="00A212F0">
        <w:rPr>
          <w:rFonts w:ascii="Times New Roman" w:eastAsia="Times New Roman" w:hAnsi="Times New Roman" w:cs="Times New Roman"/>
          <w:sz w:val="28"/>
          <w:szCs w:val="28"/>
        </w:rPr>
        <w:t>У</w:t>
      </w:r>
      <w:r w:rsidR="00507DF5">
        <w:rPr>
          <w:rFonts w:ascii="Times New Roman" w:eastAsia="Times New Roman" w:hAnsi="Times New Roman" w:cs="Times New Roman"/>
          <w:sz w:val="28"/>
          <w:szCs w:val="28"/>
        </w:rPr>
        <w:t>провадження автоматизованих транспортних систем для поліпшення якості послуг громадського транспорту.</w:t>
      </w:r>
    </w:p>
    <w:p w14:paraId="101C985A" w14:textId="77E0686F"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2.4.</w:t>
      </w:r>
      <w:r w:rsidR="00507DF5">
        <w:rPr>
          <w:rFonts w:ascii="Times New Roman" w:eastAsia="Times New Roman" w:hAnsi="Times New Roman" w:cs="Times New Roman"/>
          <w:sz w:val="28"/>
          <w:szCs w:val="28"/>
        </w:rPr>
        <w:t>2. Адаптація до потреб жителів маршрутної мережі приміського та міжміського громадського транспорту.</w:t>
      </w:r>
    </w:p>
    <w:p w14:paraId="340D6EFE" w14:textId="77135266"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2.4.</w:t>
      </w:r>
      <w:r w:rsidR="00507DF5">
        <w:rPr>
          <w:rFonts w:ascii="Times New Roman" w:eastAsia="Times New Roman" w:hAnsi="Times New Roman" w:cs="Times New Roman"/>
          <w:sz w:val="28"/>
          <w:szCs w:val="28"/>
        </w:rPr>
        <w:t>3. Забезпечення під’їздів до адміністративних центрів громад, соціально-важливих об’єктів, закладів охорони здоров’я, освіти, культурних та туристичних об’єктів, архітектурно-історичних пам’яток шляхом будівництва, реконструкції, ремонту та експлуатаційного утримання доріг загального користування.</w:t>
      </w:r>
    </w:p>
    <w:p w14:paraId="0267C5E4" w14:textId="470ED463"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Підвищення рівня безпеки дорожнього руху.</w:t>
      </w:r>
    </w:p>
    <w:p w14:paraId="621F7778"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Очікувані результати:</w:t>
      </w:r>
    </w:p>
    <w:p w14:paraId="6C3726E9"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Поліпшення транспортно-експлуатаційного стану автомобільних доріг загального користування місцевого значення.</w:t>
      </w:r>
    </w:p>
    <w:p w14:paraId="1ADCB434"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Розвиток області шляхом нового будівництва, реконструкції, ремонту автомобільних доріг, транспортних споруд згідно із сучасними європейськими стандартами з відповідною дорожньою інфраструктурою.</w:t>
      </w:r>
    </w:p>
    <w:p w14:paraId="1FF9F699"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Більш широке використання логістичного потенціалу області.</w:t>
      </w:r>
    </w:p>
    <w:p w14:paraId="53761EE7"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Зменшення собівартості перевезення вантажів і пасажирів та збільшення прибутку на автомобільному транспорті у зв’язку з поліпшенням умов експлуатації автомобільного транспорту.</w:t>
      </w:r>
    </w:p>
    <w:p w14:paraId="758C5D28"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Підвищення комфорту та рівня безпеки пасажирських перевезень</w:t>
      </w:r>
    </w:p>
    <w:p w14:paraId="24DEAE2F"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Зменшення втрат від дорожньо-транспортних пригод, що трапляються через незадовільний стан автомобільних доріг. </w:t>
      </w:r>
    </w:p>
    <w:p w14:paraId="0DCD1539"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Індикатори досягнення оперативної цілі:</w:t>
      </w:r>
    </w:p>
    <w:p w14:paraId="0FB3DE83"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Обсяг перевезених вантажів автомобільним транспортом, % до попереднього року. </w:t>
      </w:r>
    </w:p>
    <w:p w14:paraId="79BF8205" w14:textId="77777777" w:rsidR="001729EA" w:rsidRDefault="001729EA" w:rsidP="001729EA">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sidRPr="002B1F59">
        <w:rPr>
          <w:rFonts w:ascii="Times New Roman" w:eastAsia="Times New Roman" w:hAnsi="Times New Roman" w:cs="Times New Roman"/>
          <w:sz w:val="28"/>
          <w:szCs w:val="28"/>
        </w:rPr>
        <w:t>Частка оптимізованої маршрутної мережі від загальної кількості</w:t>
      </w:r>
      <w:r>
        <w:rPr>
          <w:rFonts w:ascii="Times New Roman" w:eastAsia="Times New Roman" w:hAnsi="Times New Roman" w:cs="Times New Roman"/>
          <w:sz w:val="28"/>
          <w:szCs w:val="28"/>
        </w:rPr>
        <w:t>, %.</w:t>
      </w:r>
    </w:p>
    <w:p w14:paraId="42EBF6DF" w14:textId="77777777" w:rsidR="001729EA" w:rsidRDefault="001729EA" w:rsidP="001729EA">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sidRPr="001729EA">
        <w:rPr>
          <w:rFonts w:ascii="Times New Roman" w:eastAsia="Times New Roman" w:hAnsi="Times New Roman" w:cs="Times New Roman"/>
          <w:sz w:val="28"/>
          <w:szCs w:val="28"/>
        </w:rPr>
        <w:t>Частка  транспортних засобів обладнаних для перевезення осіб з інвалідністю та інших маломобільних груп населення</w:t>
      </w:r>
      <w:r>
        <w:rPr>
          <w:rFonts w:ascii="Times New Roman" w:eastAsia="Times New Roman" w:hAnsi="Times New Roman" w:cs="Times New Roman"/>
          <w:sz w:val="28"/>
          <w:szCs w:val="28"/>
        </w:rPr>
        <w:t>, %.</w:t>
      </w:r>
    </w:p>
    <w:p w14:paraId="716AA8FE" w14:textId="77777777" w:rsidR="001729EA" w:rsidRPr="001729EA" w:rsidRDefault="001729EA" w:rsidP="001729EA">
      <w:pPr>
        <w:pBdr>
          <w:top w:val="nil"/>
          <w:left w:val="nil"/>
          <w:bottom w:val="nil"/>
          <w:right w:val="nil"/>
          <w:between w:val="nil"/>
        </w:pBdr>
        <w:spacing w:line="240" w:lineRule="auto"/>
        <w:ind w:firstLine="709"/>
        <w:jc w:val="both"/>
        <w:rPr>
          <w:rFonts w:ascii="Times New Roman" w:eastAsia="Times New Roman" w:hAnsi="Times New Roman" w:cs="Times New Roman"/>
          <w:spacing w:val="-4"/>
          <w:sz w:val="28"/>
          <w:szCs w:val="28"/>
        </w:rPr>
      </w:pPr>
      <w:r w:rsidRPr="001729EA">
        <w:rPr>
          <w:rFonts w:ascii="Times New Roman" w:eastAsia="Times New Roman" w:hAnsi="Times New Roman" w:cs="Times New Roman"/>
          <w:spacing w:val="-4"/>
          <w:sz w:val="28"/>
          <w:szCs w:val="28"/>
        </w:rPr>
        <w:t xml:space="preserve">Частка </w:t>
      </w:r>
      <w:proofErr w:type="spellStart"/>
      <w:r w:rsidRPr="001729EA">
        <w:rPr>
          <w:rFonts w:ascii="Times New Roman" w:eastAsia="Times New Roman" w:hAnsi="Times New Roman" w:cs="Times New Roman"/>
          <w:spacing w:val="-4"/>
          <w:sz w:val="28"/>
          <w:szCs w:val="28"/>
        </w:rPr>
        <w:t>оцифруваної</w:t>
      </w:r>
      <w:proofErr w:type="spellEnd"/>
      <w:r w:rsidRPr="001729EA">
        <w:rPr>
          <w:rFonts w:ascii="Times New Roman" w:eastAsia="Times New Roman" w:hAnsi="Times New Roman" w:cs="Times New Roman"/>
          <w:spacing w:val="-4"/>
          <w:sz w:val="28"/>
          <w:szCs w:val="28"/>
        </w:rPr>
        <w:t xml:space="preserve"> маршрутної мережі та створення її інтерактивної мапи, %.</w:t>
      </w:r>
    </w:p>
    <w:p w14:paraId="7AB1F1BD"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оновленого рухомого складу комунального електротранспорту, одиниць.</w:t>
      </w:r>
    </w:p>
    <w:p w14:paraId="1793D9AF" w14:textId="5C9C6A7C" w:rsidR="0014662A" w:rsidRDefault="001729EA">
      <w:pPr>
        <w:spacing w:line="240" w:lineRule="auto"/>
        <w:ind w:firstLine="709"/>
        <w:jc w:val="both"/>
        <w:rPr>
          <w:rFonts w:ascii="Times New Roman" w:eastAsia="Times New Roman" w:hAnsi="Times New Roman" w:cs="Times New Roman"/>
          <w:sz w:val="28"/>
          <w:szCs w:val="28"/>
        </w:rPr>
      </w:pPr>
      <w:r w:rsidRPr="001729EA">
        <w:rPr>
          <w:rFonts w:ascii="Times New Roman" w:eastAsia="Times New Roman" w:hAnsi="Times New Roman" w:cs="Times New Roman"/>
          <w:sz w:val="28"/>
          <w:szCs w:val="28"/>
        </w:rPr>
        <w:t>Протяжність відремонтованих (будівництво, реконструкція та капітальний ремонт) автомобільних доріг загального користування місцевого значення в межах наявного фінансування</w:t>
      </w:r>
      <w:r w:rsidR="00507DF5">
        <w:rPr>
          <w:rFonts w:ascii="Times New Roman" w:eastAsia="Times New Roman" w:hAnsi="Times New Roman" w:cs="Times New Roman"/>
          <w:sz w:val="28"/>
          <w:szCs w:val="28"/>
        </w:rPr>
        <w:t>, км.</w:t>
      </w:r>
    </w:p>
    <w:p w14:paraId="1E12CDBE"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Частка відремонтованих автомобільних доріг загального користування місцевого значення в межах експлуатаційного утримання в межах наявного фінансування, %.</w:t>
      </w:r>
    </w:p>
    <w:p w14:paraId="526BAA38"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здійснених перевірок дотримання перевізниками законодавства у сфері автомобільних пасажирських перевезень, одиниць.</w:t>
      </w:r>
    </w:p>
    <w:p w14:paraId="076E0907"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здійснених перевірок перевізників за дотриманням габаритно-вагових параметрів під час здійснення вантажних перевезень автомобільним транспортом, одиниць.</w:t>
      </w:r>
    </w:p>
    <w:p w14:paraId="43DB33E0" w14:textId="3B4CF86F" w:rsidR="0014662A" w:rsidRDefault="00507DF5" w:rsidP="00561FE3">
      <w:pPr>
        <w:spacing w:before="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 xml:space="preserve">Оперативна ціль </w:t>
      </w:r>
      <w:r w:rsidR="006879A2">
        <w:rPr>
          <w:rFonts w:ascii="Times New Roman" w:eastAsia="Times New Roman" w:hAnsi="Times New Roman" w:cs="Times New Roman"/>
          <w:b/>
          <w:sz w:val="28"/>
          <w:szCs w:val="28"/>
        </w:rPr>
        <w:t>2.</w:t>
      </w:r>
      <w:r>
        <w:rPr>
          <w:rFonts w:ascii="Times New Roman" w:eastAsia="Times New Roman" w:hAnsi="Times New Roman" w:cs="Times New Roman"/>
          <w:b/>
          <w:sz w:val="28"/>
          <w:szCs w:val="28"/>
        </w:rPr>
        <w:t xml:space="preserve">5. Реабілітація та реінтеграція  ветеранів та </w:t>
      </w:r>
      <w:proofErr w:type="spellStart"/>
      <w:r>
        <w:rPr>
          <w:rFonts w:ascii="Times New Roman" w:eastAsia="Times New Roman" w:hAnsi="Times New Roman" w:cs="Times New Roman"/>
          <w:b/>
          <w:sz w:val="28"/>
          <w:szCs w:val="28"/>
        </w:rPr>
        <w:t>ветеранок</w:t>
      </w:r>
      <w:proofErr w:type="spellEnd"/>
      <w:r>
        <w:rPr>
          <w:rFonts w:ascii="Times New Roman" w:eastAsia="Times New Roman" w:hAnsi="Times New Roman" w:cs="Times New Roman"/>
          <w:b/>
          <w:sz w:val="28"/>
          <w:szCs w:val="28"/>
        </w:rPr>
        <w:t>, членів їх сімей</w:t>
      </w:r>
    </w:p>
    <w:p w14:paraId="4B61EC72" w14:textId="77777777" w:rsidR="0014662A" w:rsidRDefault="00507DF5" w:rsidP="00561FE3">
      <w:pPr>
        <w:spacing w:before="12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Кількість осіб, які стали на захист суверенітету й територіальної цілісності України та основоположних цінностей – миру, людського життя, прав людини та верховенства права, значно зросла, збільшилася кількість осіб, які отримали поранення, контузії, каліцтва, та кількість родин, які втратили члена сім’ї під час бойових дій. На території області проживає понад 60 тис. ветеранів та </w:t>
      </w:r>
      <w:proofErr w:type="spellStart"/>
      <w:r>
        <w:rPr>
          <w:rFonts w:ascii="Times New Roman" w:eastAsia="Times New Roman" w:hAnsi="Times New Roman" w:cs="Times New Roman"/>
          <w:sz w:val="28"/>
          <w:szCs w:val="28"/>
        </w:rPr>
        <w:t>ветеранок</w:t>
      </w:r>
      <w:proofErr w:type="spellEnd"/>
      <w:r>
        <w:rPr>
          <w:rFonts w:ascii="Times New Roman" w:eastAsia="Times New Roman" w:hAnsi="Times New Roman" w:cs="Times New Roman"/>
          <w:sz w:val="28"/>
          <w:szCs w:val="28"/>
        </w:rPr>
        <w:t xml:space="preserve">, серед яких 42 тис. учасників бойових дій. </w:t>
      </w:r>
    </w:p>
    <w:p w14:paraId="06B8A39D"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Реабілітація та реінтеграція ветеранів та </w:t>
      </w:r>
      <w:proofErr w:type="spellStart"/>
      <w:r>
        <w:rPr>
          <w:rFonts w:ascii="Times New Roman" w:eastAsia="Times New Roman" w:hAnsi="Times New Roman" w:cs="Times New Roman"/>
          <w:sz w:val="28"/>
          <w:szCs w:val="28"/>
        </w:rPr>
        <w:t>ветеранок</w:t>
      </w:r>
      <w:proofErr w:type="spellEnd"/>
      <w:r>
        <w:rPr>
          <w:rFonts w:ascii="Times New Roman" w:eastAsia="Times New Roman" w:hAnsi="Times New Roman" w:cs="Times New Roman"/>
          <w:sz w:val="28"/>
          <w:szCs w:val="28"/>
        </w:rPr>
        <w:t xml:space="preserve"> – це складний і довготривалий процес повернення військових до цивільного життя, який полягає у відновленні після військової служби та адаптації у соціальній, політичній та економічній сферах.</w:t>
      </w:r>
    </w:p>
    <w:p w14:paraId="74697B79" w14:textId="77777777" w:rsidR="0014662A" w:rsidRDefault="00507DF5" w:rsidP="002B01D8">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Питання забезпечення прав ветеранів війни потребує належного реагування органів публічної влади, зокрема у частині соціально-економічного розвитку. Перехід до мирного способу життя передбачає прийняття цілеспрямованих заходів з психологічної та соціальної підтримки ветеранів війни, членів їх сімей, членів сімей загиблих (померлих) ветеранів війни, членів сімей загиблих (померлих) Захисників і Захисниць України на регіональному рівні, введення додаткових заходів, спрямованих на підтримку та допомогу певним цільовим групам населення. </w:t>
      </w:r>
    </w:p>
    <w:p w14:paraId="0DB2CF11" w14:textId="77777777" w:rsidR="0014662A" w:rsidRDefault="00507DF5">
      <w:pPr>
        <w:spacing w:line="240" w:lineRule="auto"/>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Досягнення зазначеної цілі буде забезпечуватися шляхом виконання таких завдань:</w:t>
      </w:r>
    </w:p>
    <w:p w14:paraId="1FBE6744" w14:textId="12E38B06"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2.5.</w:t>
      </w:r>
      <w:r w:rsidR="00507DF5">
        <w:rPr>
          <w:rFonts w:ascii="Times New Roman" w:eastAsia="Times New Roman" w:hAnsi="Times New Roman" w:cs="Times New Roman"/>
          <w:sz w:val="28"/>
          <w:szCs w:val="28"/>
        </w:rPr>
        <w:t xml:space="preserve">1. Фінансово-консультаційна підтримка ветеранів і </w:t>
      </w:r>
      <w:proofErr w:type="spellStart"/>
      <w:r w:rsidR="00507DF5">
        <w:rPr>
          <w:rFonts w:ascii="Times New Roman" w:eastAsia="Times New Roman" w:hAnsi="Times New Roman" w:cs="Times New Roman"/>
          <w:sz w:val="28"/>
          <w:szCs w:val="28"/>
        </w:rPr>
        <w:t>ветеранок</w:t>
      </w:r>
      <w:proofErr w:type="spellEnd"/>
      <w:r w:rsidR="00507DF5">
        <w:rPr>
          <w:rFonts w:ascii="Times New Roman" w:eastAsia="Times New Roman" w:hAnsi="Times New Roman" w:cs="Times New Roman"/>
          <w:sz w:val="28"/>
          <w:szCs w:val="28"/>
        </w:rPr>
        <w:t xml:space="preserve"> для відкриття і розвитку власної справи, зокрема за рахунок місцевих бюджетів.</w:t>
      </w:r>
    </w:p>
    <w:p w14:paraId="668C55FF" w14:textId="7EAE6D30"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sidR="006879A2">
        <w:rPr>
          <w:rFonts w:ascii="Times New Roman" w:eastAsia="Times New Roman" w:hAnsi="Times New Roman" w:cs="Times New Roman"/>
          <w:sz w:val="28"/>
          <w:szCs w:val="28"/>
        </w:rPr>
        <w:t>5.2.</w:t>
      </w:r>
      <w:r>
        <w:rPr>
          <w:rFonts w:ascii="Times New Roman" w:eastAsia="Times New Roman" w:hAnsi="Times New Roman" w:cs="Times New Roman"/>
          <w:sz w:val="28"/>
          <w:szCs w:val="28"/>
        </w:rPr>
        <w:t xml:space="preserve"> Запровадження програм підвищення кваліфікації/ перекваліфікації ветеранів та </w:t>
      </w:r>
      <w:proofErr w:type="spellStart"/>
      <w:r>
        <w:rPr>
          <w:rFonts w:ascii="Times New Roman" w:eastAsia="Times New Roman" w:hAnsi="Times New Roman" w:cs="Times New Roman"/>
          <w:sz w:val="28"/>
          <w:szCs w:val="28"/>
        </w:rPr>
        <w:t>ветеранок</w:t>
      </w:r>
      <w:proofErr w:type="spellEnd"/>
      <w:r>
        <w:rPr>
          <w:rFonts w:ascii="Times New Roman" w:eastAsia="Times New Roman" w:hAnsi="Times New Roman" w:cs="Times New Roman"/>
          <w:sz w:val="28"/>
          <w:szCs w:val="28"/>
        </w:rPr>
        <w:t>.</w:t>
      </w:r>
    </w:p>
    <w:p w14:paraId="30CBFD9E" w14:textId="049FB7B0"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2.5.</w:t>
      </w:r>
      <w:r w:rsidR="00507DF5">
        <w:rPr>
          <w:rFonts w:ascii="Times New Roman" w:eastAsia="Times New Roman" w:hAnsi="Times New Roman" w:cs="Times New Roman"/>
          <w:sz w:val="28"/>
          <w:szCs w:val="28"/>
        </w:rPr>
        <w:t xml:space="preserve">3. Забезпечення доступності послуг медичної реабілітації для ветеранів та </w:t>
      </w:r>
      <w:proofErr w:type="spellStart"/>
      <w:r w:rsidR="00507DF5">
        <w:rPr>
          <w:rFonts w:ascii="Times New Roman" w:eastAsia="Times New Roman" w:hAnsi="Times New Roman" w:cs="Times New Roman"/>
          <w:sz w:val="28"/>
          <w:szCs w:val="28"/>
        </w:rPr>
        <w:t>ветеранок</w:t>
      </w:r>
      <w:proofErr w:type="spellEnd"/>
      <w:r w:rsidR="00507DF5">
        <w:rPr>
          <w:rFonts w:ascii="Times New Roman" w:eastAsia="Times New Roman" w:hAnsi="Times New Roman" w:cs="Times New Roman"/>
          <w:sz w:val="28"/>
          <w:szCs w:val="28"/>
        </w:rPr>
        <w:t xml:space="preserve"> на рівні територіальних громад.</w:t>
      </w:r>
    </w:p>
    <w:p w14:paraId="1CCD520B" w14:textId="7E56881E"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2.5.</w:t>
      </w:r>
      <w:r w:rsidR="00507DF5">
        <w:rPr>
          <w:rFonts w:ascii="Times New Roman" w:eastAsia="Times New Roman" w:hAnsi="Times New Roman" w:cs="Times New Roman"/>
          <w:sz w:val="28"/>
          <w:szCs w:val="28"/>
        </w:rPr>
        <w:t xml:space="preserve">4. Підтримка фізичної та психологічної реабілітації, у тому числі з використанням культурних практик, ветеранів та </w:t>
      </w:r>
      <w:proofErr w:type="spellStart"/>
      <w:r w:rsidR="00507DF5">
        <w:rPr>
          <w:rFonts w:ascii="Times New Roman" w:eastAsia="Times New Roman" w:hAnsi="Times New Roman" w:cs="Times New Roman"/>
          <w:sz w:val="28"/>
          <w:szCs w:val="28"/>
        </w:rPr>
        <w:t>ветеранок</w:t>
      </w:r>
      <w:proofErr w:type="spellEnd"/>
      <w:r w:rsidR="00507DF5">
        <w:rPr>
          <w:rFonts w:ascii="Times New Roman" w:eastAsia="Times New Roman" w:hAnsi="Times New Roman" w:cs="Times New Roman"/>
          <w:sz w:val="28"/>
          <w:szCs w:val="28"/>
        </w:rPr>
        <w:t>, членів їх сімей на обласному, районному та місцевому рівнях.</w:t>
      </w:r>
    </w:p>
    <w:p w14:paraId="0BD139F4" w14:textId="58B0D50B"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2.5.</w:t>
      </w:r>
      <w:r w:rsidR="00507DF5">
        <w:rPr>
          <w:rFonts w:ascii="Times New Roman" w:eastAsia="Times New Roman" w:hAnsi="Times New Roman" w:cs="Times New Roman"/>
          <w:sz w:val="28"/>
          <w:szCs w:val="28"/>
        </w:rPr>
        <w:t>5. Реалізація заходів для підвищення мобільності осіб з інвалідністю внаслідок війни.</w:t>
      </w:r>
    </w:p>
    <w:p w14:paraId="74A903D4" w14:textId="12E9E170"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2.5.</w:t>
      </w:r>
      <w:r w:rsidR="00507DF5">
        <w:rPr>
          <w:rFonts w:ascii="Times New Roman" w:eastAsia="Times New Roman" w:hAnsi="Times New Roman" w:cs="Times New Roman"/>
          <w:sz w:val="28"/>
          <w:szCs w:val="28"/>
        </w:rPr>
        <w:t xml:space="preserve">6. Розроблення комплексу місцевих та регіональних заходів та програм, спрямованих на посилення поваги до ветеранів і </w:t>
      </w:r>
      <w:proofErr w:type="spellStart"/>
      <w:r w:rsidR="00507DF5">
        <w:rPr>
          <w:rFonts w:ascii="Times New Roman" w:eastAsia="Times New Roman" w:hAnsi="Times New Roman" w:cs="Times New Roman"/>
          <w:sz w:val="28"/>
          <w:szCs w:val="28"/>
        </w:rPr>
        <w:t>ветеранок</w:t>
      </w:r>
      <w:proofErr w:type="spellEnd"/>
      <w:r w:rsidR="00507DF5">
        <w:rPr>
          <w:rFonts w:ascii="Times New Roman" w:eastAsia="Times New Roman" w:hAnsi="Times New Roman" w:cs="Times New Roman"/>
          <w:sz w:val="28"/>
          <w:szCs w:val="28"/>
        </w:rPr>
        <w:t>, та заходів з увічнення та вшанування пам’яті загиблих (померлих)  Захисників та Захисниць України.</w:t>
      </w:r>
    </w:p>
    <w:p w14:paraId="1304D314" w14:textId="317A4261"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2.5.</w:t>
      </w:r>
      <w:r w:rsidR="00507DF5">
        <w:rPr>
          <w:rFonts w:ascii="Times New Roman" w:eastAsia="Times New Roman" w:hAnsi="Times New Roman" w:cs="Times New Roman"/>
          <w:sz w:val="28"/>
          <w:szCs w:val="28"/>
        </w:rPr>
        <w:t xml:space="preserve">7. Забезпечення вирішення житлових питань ветеранів і </w:t>
      </w:r>
      <w:proofErr w:type="spellStart"/>
      <w:r w:rsidR="00507DF5">
        <w:rPr>
          <w:rFonts w:ascii="Times New Roman" w:eastAsia="Times New Roman" w:hAnsi="Times New Roman" w:cs="Times New Roman"/>
          <w:sz w:val="28"/>
          <w:szCs w:val="28"/>
        </w:rPr>
        <w:t>ветеранок</w:t>
      </w:r>
      <w:proofErr w:type="spellEnd"/>
      <w:r w:rsidR="00507DF5">
        <w:rPr>
          <w:rFonts w:ascii="Times New Roman" w:eastAsia="Times New Roman" w:hAnsi="Times New Roman" w:cs="Times New Roman"/>
          <w:sz w:val="28"/>
          <w:szCs w:val="28"/>
        </w:rPr>
        <w:t>, шляхом реалізації програм органами місцевого самоврядування.</w:t>
      </w:r>
    </w:p>
    <w:p w14:paraId="3B2271DE" w14:textId="3A516206"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2.5.</w:t>
      </w:r>
      <w:r w:rsidR="00507DF5">
        <w:rPr>
          <w:rFonts w:ascii="Times New Roman" w:eastAsia="Times New Roman" w:hAnsi="Times New Roman" w:cs="Times New Roman"/>
          <w:sz w:val="28"/>
          <w:szCs w:val="28"/>
        </w:rPr>
        <w:t xml:space="preserve">8. Підтримка переходу від військової служби до цивільного життя ветеранів і </w:t>
      </w:r>
      <w:proofErr w:type="spellStart"/>
      <w:r w:rsidR="00507DF5">
        <w:rPr>
          <w:rFonts w:ascii="Times New Roman" w:eastAsia="Times New Roman" w:hAnsi="Times New Roman" w:cs="Times New Roman"/>
          <w:sz w:val="28"/>
          <w:szCs w:val="28"/>
        </w:rPr>
        <w:t>ветеранок</w:t>
      </w:r>
      <w:proofErr w:type="spellEnd"/>
      <w:r w:rsidR="00507DF5">
        <w:rPr>
          <w:rFonts w:ascii="Times New Roman" w:eastAsia="Times New Roman" w:hAnsi="Times New Roman" w:cs="Times New Roman"/>
          <w:sz w:val="28"/>
          <w:szCs w:val="28"/>
        </w:rPr>
        <w:t>, зокрема шляхом створення структурних підрозділів з питань ветеранської політики у територіальних громадах, а також введення посад фахівців із супроводу ветеранів війни та демобілізованих осіб.</w:t>
      </w:r>
    </w:p>
    <w:p w14:paraId="3377360E"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Очікувані результати:</w:t>
      </w:r>
    </w:p>
    <w:p w14:paraId="7F6179D8"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Надання фінансової допомоги, соціальних пільг, житлових субсидій та медичної підтримки ветеранам і членам їхніх сімей.</w:t>
      </w:r>
    </w:p>
    <w:p w14:paraId="598C4D9A"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Підвищення кваліфікації ветеранів та </w:t>
      </w:r>
      <w:proofErr w:type="spellStart"/>
      <w:r>
        <w:rPr>
          <w:rFonts w:ascii="Times New Roman" w:eastAsia="Times New Roman" w:hAnsi="Times New Roman" w:cs="Times New Roman"/>
          <w:sz w:val="28"/>
          <w:szCs w:val="28"/>
        </w:rPr>
        <w:t>ветеранок</w:t>
      </w:r>
      <w:proofErr w:type="spellEnd"/>
      <w:r>
        <w:rPr>
          <w:rFonts w:ascii="Times New Roman" w:eastAsia="Times New Roman" w:hAnsi="Times New Roman" w:cs="Times New Roman"/>
          <w:sz w:val="28"/>
          <w:szCs w:val="28"/>
        </w:rPr>
        <w:t>.</w:t>
      </w:r>
    </w:p>
    <w:p w14:paraId="7689E9C7"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Психологічна та фізична реабілітація ветеранів і </w:t>
      </w:r>
      <w:proofErr w:type="spellStart"/>
      <w:r>
        <w:rPr>
          <w:rFonts w:ascii="Times New Roman" w:eastAsia="Times New Roman" w:hAnsi="Times New Roman" w:cs="Times New Roman"/>
          <w:sz w:val="28"/>
          <w:szCs w:val="28"/>
        </w:rPr>
        <w:t>ветеранок</w:t>
      </w:r>
      <w:proofErr w:type="spellEnd"/>
      <w:r>
        <w:rPr>
          <w:rFonts w:ascii="Times New Roman" w:eastAsia="Times New Roman" w:hAnsi="Times New Roman" w:cs="Times New Roman"/>
          <w:sz w:val="28"/>
          <w:szCs w:val="28"/>
        </w:rPr>
        <w:t>, членів їх сімей.</w:t>
      </w:r>
    </w:p>
    <w:p w14:paraId="23DA7985"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Охоплення максимального кола осіб низкою реабілітаційних заходів та соціальною підтримкою, що дозволить знизити соціальну напругу в суспільстві.</w:t>
      </w:r>
    </w:p>
    <w:p w14:paraId="0F74B178"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Підвищення рівня життя ветеранів і </w:t>
      </w:r>
      <w:proofErr w:type="spellStart"/>
      <w:r>
        <w:rPr>
          <w:rFonts w:ascii="Times New Roman" w:eastAsia="Times New Roman" w:hAnsi="Times New Roman" w:cs="Times New Roman"/>
          <w:sz w:val="28"/>
          <w:szCs w:val="28"/>
        </w:rPr>
        <w:t>ветеранок</w:t>
      </w:r>
      <w:proofErr w:type="spellEnd"/>
      <w:r>
        <w:rPr>
          <w:rFonts w:ascii="Times New Roman" w:eastAsia="Times New Roman" w:hAnsi="Times New Roman" w:cs="Times New Roman"/>
          <w:sz w:val="28"/>
          <w:szCs w:val="28"/>
        </w:rPr>
        <w:t>, що дасть змогу повернення вищезазначених категорій населення до мирного життя, а також їх соціальної адаптації, посилення спроможності, стимулювання економічної активності, забезпечення реалізації їхніх прав та гарантій, популяризуватиме позитивний образ ветерана за допомогою інформаційно-просвітницької роботи серед мешканців області.</w:t>
      </w:r>
    </w:p>
    <w:p w14:paraId="0AC90D62" w14:textId="77777777" w:rsidR="0014662A" w:rsidRDefault="00507DF5">
      <w:pPr>
        <w:spacing w:before="20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Індикатори досягнення оперативної цілі:</w:t>
      </w:r>
    </w:p>
    <w:p w14:paraId="5E131256" w14:textId="32E2DD17" w:rsidR="0014662A" w:rsidRDefault="00AF3636">
      <w:pPr>
        <w:spacing w:line="240" w:lineRule="auto"/>
        <w:ind w:firstLine="709"/>
        <w:jc w:val="both"/>
        <w:rPr>
          <w:rFonts w:ascii="Times New Roman" w:eastAsia="Times New Roman" w:hAnsi="Times New Roman" w:cs="Times New Roman"/>
          <w:sz w:val="28"/>
          <w:szCs w:val="28"/>
        </w:rPr>
      </w:pPr>
      <w:r w:rsidRPr="00AF3636">
        <w:rPr>
          <w:rFonts w:ascii="Times New Roman" w:eastAsia="Times New Roman" w:hAnsi="Times New Roman" w:cs="Times New Roman"/>
          <w:sz w:val="28"/>
          <w:szCs w:val="28"/>
        </w:rPr>
        <w:t>Кількість учасників бойових дій та осіб з інвалідністю внаслідок війни, які пройшли реабілітацію</w:t>
      </w:r>
      <w:r w:rsidR="00507DF5">
        <w:rPr>
          <w:rFonts w:ascii="Times New Roman" w:eastAsia="Times New Roman" w:hAnsi="Times New Roman" w:cs="Times New Roman"/>
          <w:sz w:val="28"/>
          <w:szCs w:val="28"/>
        </w:rPr>
        <w:t>, осіб.</w:t>
      </w:r>
    </w:p>
    <w:p w14:paraId="25BA96CB" w14:textId="44486FB0" w:rsidR="0014662A" w:rsidRDefault="00AF3636">
      <w:pPr>
        <w:spacing w:line="240" w:lineRule="auto"/>
        <w:ind w:firstLine="709"/>
        <w:jc w:val="both"/>
        <w:rPr>
          <w:rFonts w:ascii="Times New Roman" w:eastAsia="Times New Roman" w:hAnsi="Times New Roman" w:cs="Times New Roman"/>
          <w:sz w:val="28"/>
          <w:szCs w:val="28"/>
        </w:rPr>
      </w:pPr>
      <w:r w:rsidRPr="00AF3636">
        <w:rPr>
          <w:rFonts w:ascii="Times New Roman" w:eastAsia="Times New Roman" w:hAnsi="Times New Roman" w:cs="Times New Roman"/>
          <w:sz w:val="28"/>
          <w:szCs w:val="28"/>
        </w:rPr>
        <w:t>Кількість осіб, членів сімей</w:t>
      </w:r>
      <w:r>
        <w:rPr>
          <w:rFonts w:ascii="Times New Roman" w:eastAsia="Times New Roman" w:hAnsi="Times New Roman" w:cs="Times New Roman"/>
          <w:sz w:val="28"/>
          <w:szCs w:val="28"/>
        </w:rPr>
        <w:t xml:space="preserve"> </w:t>
      </w:r>
      <w:r w:rsidRPr="00AF3636">
        <w:rPr>
          <w:rFonts w:ascii="Times New Roman" w:eastAsia="Times New Roman" w:hAnsi="Times New Roman" w:cs="Times New Roman"/>
          <w:sz w:val="28"/>
          <w:szCs w:val="28"/>
        </w:rPr>
        <w:t>загиблих (померлих) ветеранів війни, Захисників та Захисниць України, які пройшли реабілітацію</w:t>
      </w:r>
      <w:r w:rsidR="00507DF5">
        <w:rPr>
          <w:rFonts w:ascii="Times New Roman" w:eastAsia="Times New Roman" w:hAnsi="Times New Roman" w:cs="Times New Roman"/>
          <w:sz w:val="28"/>
          <w:szCs w:val="28"/>
        </w:rPr>
        <w:t>, осіб.</w:t>
      </w:r>
    </w:p>
    <w:p w14:paraId="0237ADA3" w14:textId="77777777" w:rsidR="0014662A" w:rsidRDefault="00507DF5">
      <w:pPr>
        <w:spacing w:line="240" w:lineRule="auto"/>
        <w:ind w:firstLine="709"/>
        <w:jc w:val="both"/>
        <w:rPr>
          <w:rFonts w:ascii="Times New Roman" w:eastAsia="Times New Roman" w:hAnsi="Times New Roman" w:cs="Times New Roman"/>
          <w:sz w:val="28"/>
          <w:szCs w:val="28"/>
        </w:rPr>
      </w:pPr>
      <w:bookmarkStart w:id="33" w:name="_32hioqz" w:colFirst="0" w:colLast="0"/>
      <w:bookmarkEnd w:id="33"/>
      <w:r>
        <w:rPr>
          <w:rFonts w:ascii="Times New Roman" w:eastAsia="Times New Roman" w:hAnsi="Times New Roman" w:cs="Times New Roman"/>
          <w:sz w:val="28"/>
          <w:szCs w:val="28"/>
        </w:rPr>
        <w:t>Кількість осіб, які мають статус члена сім’ї загиблого(померлого) ветерана війни, Захисника та Захисниці України, осіб.</w:t>
      </w:r>
    </w:p>
    <w:p w14:paraId="2D0CE90F"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реалізованих бізнес-ініціатив ветеранами та членами їх сімей, одиниць.</w:t>
      </w:r>
    </w:p>
    <w:p w14:paraId="6355A9AF"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ветеранів/ВПО, які пройшли перепідготовку/перекваліфікацію за актуальними для ринку праці спеціальностями, осіб.</w:t>
      </w:r>
    </w:p>
    <w:p w14:paraId="29F182D0" w14:textId="2E7EAAAF" w:rsidR="00AF3636" w:rsidRDefault="00AF3636">
      <w:pPr>
        <w:spacing w:line="240" w:lineRule="auto"/>
        <w:ind w:firstLine="709"/>
        <w:jc w:val="both"/>
        <w:rPr>
          <w:rFonts w:ascii="Times New Roman" w:eastAsia="Times New Roman" w:hAnsi="Times New Roman" w:cs="Times New Roman"/>
          <w:sz w:val="28"/>
          <w:szCs w:val="28"/>
        </w:rPr>
      </w:pPr>
      <w:r w:rsidRPr="00AF3636">
        <w:rPr>
          <w:rFonts w:ascii="Times New Roman" w:eastAsia="Times New Roman" w:hAnsi="Times New Roman" w:cs="Times New Roman"/>
          <w:sz w:val="28"/>
          <w:szCs w:val="28"/>
        </w:rPr>
        <w:t>Кількість фахівців (наростаючим підсумком) з питань реалізації ветеранської політики у територіальних громадах</w:t>
      </w:r>
      <w:r>
        <w:rPr>
          <w:rFonts w:ascii="Times New Roman" w:eastAsia="Times New Roman" w:hAnsi="Times New Roman" w:cs="Times New Roman"/>
          <w:sz w:val="28"/>
          <w:szCs w:val="28"/>
        </w:rPr>
        <w:t>, одиниць.</w:t>
      </w:r>
    </w:p>
    <w:p w14:paraId="685B891F"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створених структурних підрозділів з питань ветеранської політики у територіальних громадах, одиниць.</w:t>
      </w:r>
    </w:p>
    <w:p w14:paraId="45F897B8" w14:textId="5F2A5166" w:rsidR="0014662A" w:rsidRDefault="00507DF5" w:rsidP="00561FE3">
      <w:pPr>
        <w:spacing w:before="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Оперативна ціль </w:t>
      </w:r>
      <w:r w:rsidR="006879A2">
        <w:rPr>
          <w:rFonts w:ascii="Times New Roman" w:eastAsia="Times New Roman" w:hAnsi="Times New Roman" w:cs="Times New Roman"/>
          <w:b/>
          <w:sz w:val="28"/>
          <w:szCs w:val="28"/>
        </w:rPr>
        <w:t>2.</w:t>
      </w:r>
      <w:r>
        <w:rPr>
          <w:rFonts w:ascii="Times New Roman" w:eastAsia="Times New Roman" w:hAnsi="Times New Roman" w:cs="Times New Roman"/>
          <w:b/>
          <w:sz w:val="28"/>
          <w:szCs w:val="28"/>
        </w:rPr>
        <w:t>6. Соціальна підтримка населення та запобігання конфліктам</w:t>
      </w:r>
    </w:p>
    <w:p w14:paraId="6CE142E3" w14:textId="029FFE6E"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 період війни соціальна підтримка є надзвичайно важливим аспектом відновлення та підтримки постраждалих осіб та спільнот. Цей процес включає в себе комплекс заходів, спрямованих на покращення якісного життя людей, відновлення психічно</w:t>
      </w:r>
      <w:r w:rsidR="00A77D8E">
        <w:rPr>
          <w:rFonts w:ascii="Times New Roman" w:eastAsia="Times New Roman" w:hAnsi="Times New Roman" w:cs="Times New Roman"/>
          <w:sz w:val="28"/>
          <w:szCs w:val="28"/>
        </w:rPr>
        <w:t>го</w:t>
      </w:r>
      <w:r>
        <w:rPr>
          <w:rFonts w:ascii="Times New Roman" w:eastAsia="Times New Roman" w:hAnsi="Times New Roman" w:cs="Times New Roman"/>
          <w:sz w:val="28"/>
          <w:szCs w:val="28"/>
        </w:rPr>
        <w:t xml:space="preserve"> та фізично</w:t>
      </w:r>
      <w:r w:rsidR="00A77D8E">
        <w:rPr>
          <w:rFonts w:ascii="Times New Roman" w:eastAsia="Times New Roman" w:hAnsi="Times New Roman" w:cs="Times New Roman"/>
          <w:sz w:val="28"/>
          <w:szCs w:val="28"/>
        </w:rPr>
        <w:t>го</w:t>
      </w:r>
      <w:r>
        <w:rPr>
          <w:rFonts w:ascii="Times New Roman" w:eastAsia="Times New Roman" w:hAnsi="Times New Roman" w:cs="Times New Roman"/>
          <w:sz w:val="28"/>
          <w:szCs w:val="28"/>
        </w:rPr>
        <w:t xml:space="preserve"> добробуту, а також відновлення їхньої соціальної інтеграції та реінтеграції у суспільство. </w:t>
      </w:r>
    </w:p>
    <w:p w14:paraId="18CFDE87" w14:textId="78A56911" w:rsidR="0014662A" w:rsidRDefault="00A77D8E" w:rsidP="002B01D8">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w:t>
      </w:r>
      <w:r w:rsidR="00507DF5">
        <w:rPr>
          <w:rFonts w:ascii="Times New Roman" w:eastAsia="Times New Roman" w:hAnsi="Times New Roman" w:cs="Times New Roman"/>
          <w:sz w:val="28"/>
          <w:szCs w:val="28"/>
        </w:rPr>
        <w:t xml:space="preserve">наслідок повномасштабної війни рівень життя в Україні погіршився, зросла частка населення, яке потребує соціального захисту і допомоги. Наразі одне з головних завдань полягає у формуванні ефективної системи соціального захисту, що охоплює потреби у короткостроковій,  середньостроковій та довгостроковій перспективі. Короткострокова перспектива включає надання базових та інших соціальних послуг. Середньострокові потреби можуть охоплювати надання грошових виплат та компенсацій для уникнення матеріальної вразливості, надання послуг із соціальної адаптації та реінтеграції. Довгострокова перспектива передбачає підтримку у працевлаштуванні та освіті, </w:t>
      </w:r>
      <w:r w:rsidR="00507DF5">
        <w:rPr>
          <w:rFonts w:ascii="Times New Roman" w:eastAsia="Times New Roman" w:hAnsi="Times New Roman" w:cs="Times New Roman"/>
          <w:sz w:val="28"/>
          <w:szCs w:val="28"/>
        </w:rPr>
        <w:lastRenderedPageBreak/>
        <w:t xml:space="preserve">забезпечення житлом, тобто створення умов для належного життя, коли особа може піклуватися про себе самостійно та вже не потребує допомоги від держави. </w:t>
      </w:r>
    </w:p>
    <w:p w14:paraId="79988F6C" w14:textId="77777777" w:rsidR="0014662A" w:rsidRDefault="00507DF5">
      <w:pPr>
        <w:spacing w:line="240" w:lineRule="auto"/>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Досягнення зазначеної цілі буде забезпечуватися шляхом виконання таких завдань:</w:t>
      </w:r>
    </w:p>
    <w:p w14:paraId="6CC30CC8" w14:textId="7581B25C"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2.6.</w:t>
      </w:r>
      <w:r w:rsidR="00507DF5">
        <w:rPr>
          <w:rFonts w:ascii="Times New Roman" w:eastAsia="Times New Roman" w:hAnsi="Times New Roman" w:cs="Times New Roman"/>
          <w:sz w:val="28"/>
          <w:szCs w:val="28"/>
        </w:rPr>
        <w:t xml:space="preserve">1. Збільшення кількості та доступності надавачів базових та інших соціальних послуг відповідно до потреб мешканців, у </w:t>
      </w:r>
      <w:r w:rsidR="00A77D8E">
        <w:rPr>
          <w:rFonts w:ascii="Times New Roman" w:eastAsia="Times New Roman" w:hAnsi="Times New Roman" w:cs="Times New Roman"/>
          <w:sz w:val="28"/>
          <w:szCs w:val="28"/>
        </w:rPr>
        <w:t>співпраці з</w:t>
      </w:r>
      <w:r w:rsidR="00507DF5">
        <w:rPr>
          <w:rFonts w:ascii="Times New Roman" w:eastAsia="Times New Roman" w:hAnsi="Times New Roman" w:cs="Times New Roman"/>
          <w:sz w:val="28"/>
          <w:szCs w:val="28"/>
        </w:rPr>
        <w:t xml:space="preserve"> територіальни</w:t>
      </w:r>
      <w:r w:rsidR="00A77D8E">
        <w:rPr>
          <w:rFonts w:ascii="Times New Roman" w:eastAsia="Times New Roman" w:hAnsi="Times New Roman" w:cs="Times New Roman"/>
          <w:sz w:val="28"/>
          <w:szCs w:val="28"/>
        </w:rPr>
        <w:t>ми</w:t>
      </w:r>
      <w:r w:rsidR="00507DF5">
        <w:rPr>
          <w:rFonts w:ascii="Times New Roman" w:eastAsia="Times New Roman" w:hAnsi="Times New Roman" w:cs="Times New Roman"/>
          <w:sz w:val="28"/>
          <w:szCs w:val="28"/>
        </w:rPr>
        <w:t xml:space="preserve"> громад</w:t>
      </w:r>
      <w:r w:rsidR="00A77D8E">
        <w:rPr>
          <w:rFonts w:ascii="Times New Roman" w:eastAsia="Times New Roman" w:hAnsi="Times New Roman" w:cs="Times New Roman"/>
          <w:sz w:val="28"/>
          <w:szCs w:val="28"/>
        </w:rPr>
        <w:t>ами</w:t>
      </w:r>
      <w:r w:rsidR="00507DF5">
        <w:rPr>
          <w:rFonts w:ascii="Times New Roman" w:eastAsia="Times New Roman" w:hAnsi="Times New Roman" w:cs="Times New Roman"/>
          <w:sz w:val="28"/>
          <w:szCs w:val="28"/>
        </w:rPr>
        <w:t>.</w:t>
      </w:r>
    </w:p>
    <w:p w14:paraId="11CE39E3" w14:textId="3B2BDE88"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sidR="006879A2">
        <w:rPr>
          <w:rFonts w:ascii="Times New Roman" w:eastAsia="Times New Roman" w:hAnsi="Times New Roman" w:cs="Times New Roman"/>
          <w:sz w:val="28"/>
          <w:szCs w:val="28"/>
        </w:rPr>
        <w:t>.6.2</w:t>
      </w:r>
      <w:r>
        <w:rPr>
          <w:rFonts w:ascii="Times New Roman" w:eastAsia="Times New Roman" w:hAnsi="Times New Roman" w:cs="Times New Roman"/>
          <w:sz w:val="28"/>
          <w:szCs w:val="28"/>
        </w:rPr>
        <w:t xml:space="preserve">. Створення </w:t>
      </w:r>
      <w:proofErr w:type="spellStart"/>
      <w:r>
        <w:rPr>
          <w:rFonts w:ascii="Times New Roman" w:eastAsia="Times New Roman" w:hAnsi="Times New Roman" w:cs="Times New Roman"/>
          <w:sz w:val="28"/>
          <w:szCs w:val="28"/>
        </w:rPr>
        <w:t>безбар’єрного</w:t>
      </w:r>
      <w:proofErr w:type="spellEnd"/>
      <w:r>
        <w:rPr>
          <w:rFonts w:ascii="Times New Roman" w:eastAsia="Times New Roman" w:hAnsi="Times New Roman" w:cs="Times New Roman"/>
          <w:sz w:val="28"/>
          <w:szCs w:val="28"/>
        </w:rPr>
        <w:t xml:space="preserve"> середовища для маломобільних груп населення.</w:t>
      </w:r>
    </w:p>
    <w:p w14:paraId="2F8F7C3A" w14:textId="1D04D017"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2.6.</w:t>
      </w:r>
      <w:r w:rsidR="00507DF5">
        <w:rPr>
          <w:rFonts w:ascii="Times New Roman" w:eastAsia="Times New Roman" w:hAnsi="Times New Roman" w:cs="Times New Roman"/>
          <w:sz w:val="28"/>
          <w:szCs w:val="28"/>
        </w:rPr>
        <w:t>3. Розвиток сімейних форм виховання: дитячих будинків сімейного типу, прийомних сімей та патронатних сімей.</w:t>
      </w:r>
    </w:p>
    <w:p w14:paraId="2E9D90D7" w14:textId="5CAFBD2C"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2.6.</w:t>
      </w:r>
      <w:r w:rsidR="00507DF5">
        <w:rPr>
          <w:rFonts w:ascii="Times New Roman" w:eastAsia="Times New Roman" w:hAnsi="Times New Roman" w:cs="Times New Roman"/>
          <w:sz w:val="28"/>
          <w:szCs w:val="28"/>
        </w:rPr>
        <w:t xml:space="preserve">4. Реалізація </w:t>
      </w:r>
      <w:proofErr w:type="spellStart"/>
      <w:r w:rsidR="00507DF5">
        <w:rPr>
          <w:rFonts w:ascii="Times New Roman" w:eastAsia="Times New Roman" w:hAnsi="Times New Roman" w:cs="Times New Roman"/>
          <w:sz w:val="28"/>
          <w:szCs w:val="28"/>
        </w:rPr>
        <w:t>проєктів</w:t>
      </w:r>
      <w:proofErr w:type="spellEnd"/>
      <w:r w:rsidR="00507DF5">
        <w:rPr>
          <w:rFonts w:ascii="Times New Roman" w:eastAsia="Times New Roman" w:hAnsi="Times New Roman" w:cs="Times New Roman"/>
          <w:sz w:val="28"/>
          <w:szCs w:val="28"/>
        </w:rPr>
        <w:t xml:space="preserve"> створення та збільшення фондів соціального житла в територіальних громадах.</w:t>
      </w:r>
    </w:p>
    <w:p w14:paraId="6DCA64CA" w14:textId="5CF93160"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2.6.</w:t>
      </w:r>
      <w:r w:rsidR="00507DF5">
        <w:rPr>
          <w:rFonts w:ascii="Times New Roman" w:eastAsia="Times New Roman" w:hAnsi="Times New Roman" w:cs="Times New Roman"/>
          <w:sz w:val="28"/>
          <w:szCs w:val="28"/>
        </w:rPr>
        <w:t>5. Забезпечення житлом ВПО шляхом реконструкції об’єктів комунальної власності у громадах, виділення земельних ділянок комунальної форми власності територіальних громад для будівництва житла за рахунок коштів міжнародних, національних партнерів та бюджетів різних рівнів.</w:t>
      </w:r>
    </w:p>
    <w:p w14:paraId="200CD5BB" w14:textId="5EE81B65"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2.6.</w:t>
      </w:r>
      <w:r w:rsidR="00507DF5">
        <w:rPr>
          <w:rFonts w:ascii="Times New Roman" w:eastAsia="Times New Roman" w:hAnsi="Times New Roman" w:cs="Times New Roman"/>
          <w:sz w:val="28"/>
          <w:szCs w:val="28"/>
        </w:rPr>
        <w:t>6. Організація просвітницької роботи щодо запобігання та врегулювання конфліктних ситуацій серед дітей та молоді.</w:t>
      </w:r>
    </w:p>
    <w:p w14:paraId="59A2ECBF" w14:textId="77777777" w:rsidR="002B01D8" w:rsidRDefault="002B01D8">
      <w:pPr>
        <w:spacing w:line="240" w:lineRule="auto"/>
        <w:ind w:firstLine="709"/>
        <w:jc w:val="both"/>
        <w:rPr>
          <w:rFonts w:ascii="Times New Roman" w:eastAsia="Times New Roman" w:hAnsi="Times New Roman" w:cs="Times New Roman"/>
          <w:sz w:val="28"/>
          <w:szCs w:val="28"/>
        </w:rPr>
      </w:pPr>
    </w:p>
    <w:p w14:paraId="13169B4B" w14:textId="77777777" w:rsidR="0014662A" w:rsidRDefault="00507DF5">
      <w:pPr>
        <w:spacing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Очікувані результати:</w:t>
      </w:r>
    </w:p>
    <w:p w14:paraId="6550487D"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Розвиток системи соціальних послуг за рахунок імплементації нових технологій та інноваційних моделей соціальної роботи.</w:t>
      </w:r>
    </w:p>
    <w:p w14:paraId="53F9BEBF"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Оптимізація та модернізація матеріально-технічної бази установ та закладів, які надають соціальні послуги.</w:t>
      </w:r>
    </w:p>
    <w:p w14:paraId="2F178F56"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Сприяння розвитку мережі надавачів базових соціальних послуг у територіальних громадах.</w:t>
      </w:r>
    </w:p>
    <w:p w14:paraId="35E2A9F0"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Забезпечення догляду і виховання дитини в сімейному або наближеному до сімейного середовищі.</w:t>
      </w:r>
    </w:p>
    <w:p w14:paraId="539E31E8"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Збільшення частки об’єктів фізичного оточення і послуг для осіб з інвалідністю та інших маломобільних груп населення, які відповідають нормам і стандартам доступності.</w:t>
      </w:r>
    </w:p>
    <w:p w14:paraId="76ED6353"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Обладнання спеціальними і допоміжними засобами у населених пунктах існуючих об’єктів житлово-комунального та громадського призначення, транспортної інфраструктури, </w:t>
      </w:r>
      <w:proofErr w:type="spellStart"/>
      <w:r>
        <w:rPr>
          <w:rFonts w:ascii="Times New Roman" w:eastAsia="Times New Roman" w:hAnsi="Times New Roman" w:cs="Times New Roman"/>
          <w:sz w:val="28"/>
          <w:szCs w:val="28"/>
        </w:rPr>
        <w:t>вулично</w:t>
      </w:r>
      <w:proofErr w:type="spellEnd"/>
      <w:r>
        <w:rPr>
          <w:rFonts w:ascii="Times New Roman" w:eastAsia="Times New Roman" w:hAnsi="Times New Roman" w:cs="Times New Roman"/>
          <w:sz w:val="28"/>
          <w:szCs w:val="28"/>
        </w:rPr>
        <w:t>-дорожньої мережі та елементів благоустрою населених пунктів, що не пристосовані для осіб з інвалідністю та маломобільних груп населення.</w:t>
      </w:r>
    </w:p>
    <w:p w14:paraId="0C086363"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Забезпечення реалізації права на сімейне виховання дітей, які залишились без батьківського піклування, реінтеграцію дітей з закладів інституційного догляду і виховання дітей та влаштування в сімейні форми виховання.</w:t>
      </w:r>
    </w:p>
    <w:p w14:paraId="38D986BC" w14:textId="77777777" w:rsidR="0014662A" w:rsidRDefault="00507DF5">
      <w:pPr>
        <w:spacing w:before="20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Індикатори досягнення оперативної цілі:</w:t>
      </w:r>
    </w:p>
    <w:p w14:paraId="0C12B5DD" w14:textId="4011B52E" w:rsidR="0014662A" w:rsidRDefault="00AF3636">
      <w:pPr>
        <w:spacing w:line="240" w:lineRule="auto"/>
        <w:ind w:firstLine="709"/>
        <w:jc w:val="both"/>
        <w:rPr>
          <w:rFonts w:ascii="Times New Roman" w:eastAsia="Times New Roman" w:hAnsi="Times New Roman" w:cs="Times New Roman"/>
          <w:sz w:val="28"/>
          <w:szCs w:val="28"/>
        </w:rPr>
      </w:pPr>
      <w:r w:rsidRPr="00AF3636">
        <w:rPr>
          <w:rFonts w:ascii="Times New Roman" w:eastAsia="Times New Roman" w:hAnsi="Times New Roman" w:cs="Times New Roman"/>
          <w:sz w:val="28"/>
          <w:szCs w:val="28"/>
        </w:rPr>
        <w:t>Рівень охоплення соціальними послугами осіб з інвалідністю, пенсійного віку ВПО, учасники бойових дій</w:t>
      </w:r>
      <w:r w:rsidR="00507DF5">
        <w:rPr>
          <w:rFonts w:ascii="Times New Roman" w:eastAsia="Times New Roman" w:hAnsi="Times New Roman" w:cs="Times New Roman"/>
          <w:sz w:val="28"/>
          <w:szCs w:val="28"/>
        </w:rPr>
        <w:t>, %.</w:t>
      </w:r>
    </w:p>
    <w:p w14:paraId="44D7916A"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Частка територіальних громад, які передбачили заходи і видатки на надання соціальних послуг у місцевих бюджетах, %.</w:t>
      </w:r>
    </w:p>
    <w:p w14:paraId="1CF256D8"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Об’єкти, які обладнано спеціальними та допоміжними засобами для осіб з інвалідністю та маломобільних груп населення, одиниць.</w:t>
      </w:r>
    </w:p>
    <w:p w14:paraId="17FA4CF3"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внутрішньо переміщених осіб, взятих на облік, тис. осіб.</w:t>
      </w:r>
    </w:p>
    <w:p w14:paraId="7866CDC1" w14:textId="18ED8D9D" w:rsidR="0014662A" w:rsidRDefault="00AF3636">
      <w:pPr>
        <w:spacing w:line="240" w:lineRule="auto"/>
        <w:ind w:firstLine="709"/>
        <w:jc w:val="both"/>
        <w:rPr>
          <w:rFonts w:ascii="Times New Roman" w:eastAsia="Times New Roman" w:hAnsi="Times New Roman" w:cs="Times New Roman"/>
          <w:sz w:val="28"/>
          <w:szCs w:val="28"/>
        </w:rPr>
      </w:pPr>
      <w:r w:rsidRPr="00AF3636">
        <w:rPr>
          <w:rFonts w:ascii="Times New Roman" w:eastAsia="Times New Roman" w:hAnsi="Times New Roman" w:cs="Times New Roman"/>
          <w:sz w:val="28"/>
          <w:szCs w:val="28"/>
        </w:rPr>
        <w:t>Кількість дітей, охоплених сімейними формами виховання</w:t>
      </w:r>
      <w:r w:rsidR="00507DF5">
        <w:rPr>
          <w:rFonts w:ascii="Times New Roman" w:eastAsia="Times New Roman" w:hAnsi="Times New Roman" w:cs="Times New Roman"/>
          <w:sz w:val="28"/>
          <w:szCs w:val="28"/>
        </w:rPr>
        <w:t>, осіб.</w:t>
      </w:r>
    </w:p>
    <w:p w14:paraId="6C5E8125" w14:textId="4E16769E" w:rsidR="00AF3636" w:rsidRDefault="00AF3636">
      <w:pPr>
        <w:spacing w:line="240" w:lineRule="auto"/>
        <w:ind w:firstLine="709"/>
        <w:jc w:val="both"/>
        <w:rPr>
          <w:rFonts w:ascii="Times New Roman" w:eastAsia="Times New Roman" w:hAnsi="Times New Roman" w:cs="Times New Roman"/>
          <w:sz w:val="28"/>
          <w:szCs w:val="28"/>
        </w:rPr>
      </w:pPr>
      <w:r w:rsidRPr="00AF3636">
        <w:rPr>
          <w:rFonts w:ascii="Times New Roman" w:eastAsia="Times New Roman" w:hAnsi="Times New Roman" w:cs="Times New Roman"/>
          <w:sz w:val="28"/>
          <w:szCs w:val="28"/>
        </w:rPr>
        <w:t>Кількість патронатних сімей, які надають послугу патронату над дитиною</w:t>
      </w:r>
      <w:r>
        <w:rPr>
          <w:rFonts w:ascii="Times New Roman" w:eastAsia="Times New Roman" w:hAnsi="Times New Roman" w:cs="Times New Roman"/>
          <w:sz w:val="28"/>
          <w:szCs w:val="28"/>
        </w:rPr>
        <w:t>, одиниць.</w:t>
      </w:r>
    </w:p>
    <w:p w14:paraId="1AF07042"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дітей-сиріт, дітей позбавлених батьківського піклування, які отримали житло у власність, осіб.</w:t>
      </w:r>
    </w:p>
    <w:p w14:paraId="07FB2A62"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реконструйованих будівель та споруд під соціальне житло, одиниць.</w:t>
      </w:r>
    </w:p>
    <w:p w14:paraId="17523CB4" w14:textId="136A8960" w:rsidR="0014662A" w:rsidRDefault="00AF3636">
      <w:pPr>
        <w:spacing w:line="240" w:lineRule="auto"/>
        <w:ind w:firstLine="709"/>
        <w:jc w:val="both"/>
        <w:rPr>
          <w:rFonts w:ascii="Times New Roman" w:eastAsia="Times New Roman" w:hAnsi="Times New Roman" w:cs="Times New Roman"/>
          <w:sz w:val="28"/>
          <w:szCs w:val="28"/>
        </w:rPr>
      </w:pPr>
      <w:r w:rsidRPr="00AF3636">
        <w:rPr>
          <w:rFonts w:ascii="Times New Roman" w:eastAsia="Times New Roman" w:hAnsi="Times New Roman" w:cs="Times New Roman"/>
          <w:sz w:val="28"/>
          <w:szCs w:val="28"/>
        </w:rPr>
        <w:t>Кількість забезпечених тимчасовим або соціальним житлом ВПО, наростаючим підсумком</w:t>
      </w:r>
      <w:r w:rsidR="00507DF5">
        <w:rPr>
          <w:rFonts w:ascii="Times New Roman" w:eastAsia="Times New Roman" w:hAnsi="Times New Roman" w:cs="Times New Roman"/>
          <w:sz w:val="28"/>
          <w:szCs w:val="28"/>
        </w:rPr>
        <w:t>, осіб. </w:t>
      </w:r>
    </w:p>
    <w:p w14:paraId="48EF969D"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виділених земельних ділянок під будівництво житла для ВПО, одиниць.</w:t>
      </w:r>
    </w:p>
    <w:p w14:paraId="6CEA8FC5" w14:textId="096FE4A3" w:rsidR="0014662A" w:rsidRDefault="00507DF5" w:rsidP="00561FE3">
      <w:pPr>
        <w:spacing w:before="120" w:after="1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Оперативна ціль </w:t>
      </w:r>
      <w:r w:rsidR="006879A2">
        <w:rPr>
          <w:rFonts w:ascii="Times New Roman" w:eastAsia="Times New Roman" w:hAnsi="Times New Roman" w:cs="Times New Roman"/>
          <w:b/>
          <w:sz w:val="28"/>
          <w:szCs w:val="28"/>
        </w:rPr>
        <w:t>2.</w:t>
      </w:r>
      <w:r>
        <w:rPr>
          <w:rFonts w:ascii="Times New Roman" w:eastAsia="Times New Roman" w:hAnsi="Times New Roman" w:cs="Times New Roman"/>
          <w:b/>
          <w:sz w:val="28"/>
          <w:szCs w:val="28"/>
        </w:rPr>
        <w:t>7. Підтримка молоді, сім’ї та відносин у родині</w:t>
      </w:r>
    </w:p>
    <w:p w14:paraId="7D9A686E" w14:textId="46593D6F"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умовах війни молодь є важливою категорією населення в державотворчих, соціальних, оборонних процесах країни, а також однією із </w:t>
      </w:r>
      <w:proofErr w:type="spellStart"/>
      <w:r>
        <w:rPr>
          <w:rFonts w:ascii="Times New Roman" w:eastAsia="Times New Roman" w:hAnsi="Times New Roman" w:cs="Times New Roman"/>
          <w:sz w:val="28"/>
          <w:szCs w:val="28"/>
        </w:rPr>
        <w:t>найвразливіших</w:t>
      </w:r>
      <w:proofErr w:type="spellEnd"/>
      <w:r>
        <w:rPr>
          <w:rFonts w:ascii="Times New Roman" w:eastAsia="Times New Roman" w:hAnsi="Times New Roman" w:cs="Times New Roman"/>
          <w:sz w:val="28"/>
          <w:szCs w:val="28"/>
        </w:rPr>
        <w:t xml:space="preserve"> категорій, котра потребує підтримки. Саме молодь ключови</w:t>
      </w:r>
      <w:r w:rsidR="00A77D8E">
        <w:rPr>
          <w:rFonts w:ascii="Times New Roman" w:eastAsia="Times New Roman" w:hAnsi="Times New Roman" w:cs="Times New Roman"/>
          <w:sz w:val="28"/>
          <w:szCs w:val="28"/>
        </w:rPr>
        <w:t>й</w:t>
      </w:r>
      <w:r>
        <w:rPr>
          <w:rFonts w:ascii="Times New Roman" w:eastAsia="Times New Roman" w:hAnsi="Times New Roman" w:cs="Times New Roman"/>
          <w:sz w:val="28"/>
          <w:szCs w:val="28"/>
        </w:rPr>
        <w:t xml:space="preserve"> ресурс для майбутнього розвитку регіону та країни загалом. </w:t>
      </w:r>
    </w:p>
    <w:p w14:paraId="27A54B82" w14:textId="08E795D9" w:rsidR="0014662A" w:rsidRDefault="00A77D8E">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w:t>
      </w:r>
      <w:r w:rsidR="00507DF5">
        <w:rPr>
          <w:rFonts w:ascii="Times New Roman" w:eastAsia="Times New Roman" w:hAnsi="Times New Roman" w:cs="Times New Roman"/>
          <w:sz w:val="28"/>
          <w:szCs w:val="28"/>
        </w:rPr>
        <w:t>ажливим завданням у найближчі роки має стати створення сприятливого середовища для розвитку та успішної самореалізації молоді, розширення можливостей для молоді регіону, розвиток сучасних молодіжних центрів і просторів, національно-патріотичне та військово-патріотичне виховання.</w:t>
      </w:r>
    </w:p>
    <w:p w14:paraId="0B4E8456" w14:textId="4EEBDB75" w:rsidR="0014662A" w:rsidRDefault="00507DF5" w:rsidP="007F09BF">
      <w:pPr>
        <w:widowControl w:val="0"/>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Неформальна освіта та підвищення громадського </w:t>
      </w:r>
      <w:proofErr w:type="spellStart"/>
      <w:r>
        <w:rPr>
          <w:rFonts w:ascii="Times New Roman" w:eastAsia="Times New Roman" w:hAnsi="Times New Roman" w:cs="Times New Roman"/>
          <w:sz w:val="28"/>
          <w:szCs w:val="28"/>
        </w:rPr>
        <w:t>активізму</w:t>
      </w:r>
      <w:proofErr w:type="spellEnd"/>
      <w:r>
        <w:rPr>
          <w:rFonts w:ascii="Times New Roman" w:eastAsia="Times New Roman" w:hAnsi="Times New Roman" w:cs="Times New Roman"/>
          <w:sz w:val="28"/>
          <w:szCs w:val="28"/>
        </w:rPr>
        <w:t xml:space="preserve"> і життєстійкості молодих людей є запорукою якісної відбудови країни та представлення її інтересів на національному і міжнародному рівні.</w:t>
      </w:r>
      <w:r>
        <w:rPr>
          <w:rFonts w:ascii="Times New Roman" w:eastAsia="Times New Roman" w:hAnsi="Times New Roman" w:cs="Times New Roman"/>
          <w:sz w:val="24"/>
          <w:szCs w:val="24"/>
        </w:rPr>
        <w:t xml:space="preserve"> </w:t>
      </w:r>
    </w:p>
    <w:p w14:paraId="5E377D01" w14:textId="77777777" w:rsidR="0014662A" w:rsidRDefault="00507DF5">
      <w:pPr>
        <w:spacing w:line="240" w:lineRule="auto"/>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Досягнення зазначеної цілі буде забезпечуватися шляхом виконання таких завдань:</w:t>
      </w:r>
    </w:p>
    <w:p w14:paraId="11C37E2F" w14:textId="24A2E6C2"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2.7.</w:t>
      </w:r>
      <w:r w:rsidR="00507DF5">
        <w:rPr>
          <w:rFonts w:ascii="Times New Roman" w:eastAsia="Times New Roman" w:hAnsi="Times New Roman" w:cs="Times New Roman"/>
          <w:sz w:val="28"/>
          <w:szCs w:val="28"/>
        </w:rPr>
        <w:t xml:space="preserve">1. Забезпечення </w:t>
      </w:r>
      <w:proofErr w:type="spellStart"/>
      <w:r w:rsidR="00507DF5">
        <w:rPr>
          <w:rFonts w:ascii="Times New Roman" w:eastAsia="Times New Roman" w:hAnsi="Times New Roman" w:cs="Times New Roman"/>
          <w:sz w:val="28"/>
          <w:szCs w:val="28"/>
        </w:rPr>
        <w:t>гендерно</w:t>
      </w:r>
      <w:proofErr w:type="spellEnd"/>
      <w:r w:rsidR="00507DF5">
        <w:rPr>
          <w:rFonts w:ascii="Times New Roman" w:eastAsia="Times New Roman" w:hAnsi="Times New Roman" w:cs="Times New Roman"/>
          <w:sz w:val="28"/>
          <w:szCs w:val="28"/>
        </w:rPr>
        <w:t xml:space="preserve"> орієнтованого підходу у вихованні дітей, подолання стереотипів щодо ролей у сім’ї.</w:t>
      </w:r>
    </w:p>
    <w:p w14:paraId="13CC9D5B" w14:textId="4E53692F"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sidR="006879A2">
        <w:rPr>
          <w:rFonts w:ascii="Times New Roman" w:eastAsia="Times New Roman" w:hAnsi="Times New Roman" w:cs="Times New Roman"/>
          <w:sz w:val="28"/>
          <w:szCs w:val="28"/>
        </w:rPr>
        <w:t>7.2.</w:t>
      </w:r>
      <w:r>
        <w:rPr>
          <w:rFonts w:ascii="Times New Roman" w:eastAsia="Times New Roman" w:hAnsi="Times New Roman" w:cs="Times New Roman"/>
          <w:sz w:val="28"/>
          <w:szCs w:val="28"/>
        </w:rPr>
        <w:t xml:space="preserve"> Запровадження неформальної освіти та інших заходів для продовження активного періоду життя літніх людей у соціумі та у родині.</w:t>
      </w:r>
    </w:p>
    <w:p w14:paraId="2BBD5C17" w14:textId="4F94CF91"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2.7.3</w:t>
      </w:r>
      <w:r w:rsidR="00507DF5">
        <w:rPr>
          <w:rFonts w:ascii="Times New Roman" w:eastAsia="Times New Roman" w:hAnsi="Times New Roman" w:cs="Times New Roman"/>
          <w:sz w:val="28"/>
          <w:szCs w:val="28"/>
        </w:rPr>
        <w:t>. Організація сприятливого середовища для самореалізації дітей та молоді, підтримка молодіжних центрів і просторів.</w:t>
      </w:r>
    </w:p>
    <w:p w14:paraId="1A82A265" w14:textId="1AEBDC59"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2.7.</w:t>
      </w:r>
      <w:r w:rsidR="00507DF5">
        <w:rPr>
          <w:rFonts w:ascii="Times New Roman" w:eastAsia="Times New Roman" w:hAnsi="Times New Roman" w:cs="Times New Roman"/>
          <w:sz w:val="28"/>
          <w:szCs w:val="28"/>
        </w:rPr>
        <w:t>4. Підтримка репродуктивного здоров’я та розвиток відповідних програм.</w:t>
      </w:r>
    </w:p>
    <w:p w14:paraId="209CAD79" w14:textId="657100AC"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2.7.</w:t>
      </w:r>
      <w:r w:rsidR="00507DF5">
        <w:rPr>
          <w:rFonts w:ascii="Times New Roman" w:eastAsia="Times New Roman" w:hAnsi="Times New Roman" w:cs="Times New Roman"/>
          <w:sz w:val="28"/>
          <w:szCs w:val="28"/>
        </w:rPr>
        <w:t xml:space="preserve">5. Подолання домашнього </w:t>
      </w:r>
      <w:r w:rsidR="00A77D8E">
        <w:rPr>
          <w:rFonts w:ascii="Times New Roman" w:eastAsia="Times New Roman" w:hAnsi="Times New Roman" w:cs="Times New Roman"/>
          <w:sz w:val="28"/>
          <w:szCs w:val="28"/>
        </w:rPr>
        <w:t>та</w:t>
      </w:r>
      <w:r w:rsidR="00507DF5">
        <w:rPr>
          <w:rFonts w:ascii="Times New Roman" w:eastAsia="Times New Roman" w:hAnsi="Times New Roman" w:cs="Times New Roman"/>
          <w:sz w:val="28"/>
          <w:szCs w:val="28"/>
        </w:rPr>
        <w:t xml:space="preserve"> </w:t>
      </w:r>
      <w:proofErr w:type="spellStart"/>
      <w:r w:rsidR="00507DF5">
        <w:rPr>
          <w:rFonts w:ascii="Times New Roman" w:eastAsia="Times New Roman" w:hAnsi="Times New Roman" w:cs="Times New Roman"/>
          <w:sz w:val="28"/>
          <w:szCs w:val="28"/>
        </w:rPr>
        <w:t>гендерно</w:t>
      </w:r>
      <w:proofErr w:type="spellEnd"/>
      <w:r w:rsidR="00507DF5">
        <w:rPr>
          <w:rFonts w:ascii="Times New Roman" w:eastAsia="Times New Roman" w:hAnsi="Times New Roman" w:cs="Times New Roman"/>
          <w:sz w:val="28"/>
          <w:szCs w:val="28"/>
        </w:rPr>
        <w:t xml:space="preserve"> зумовленого насильства.</w:t>
      </w:r>
    </w:p>
    <w:p w14:paraId="35B7B7F3"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Очікувані результати:</w:t>
      </w:r>
    </w:p>
    <w:p w14:paraId="6418B992"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Проведення різноманітних заходів з метою пропаганди здорового способу життя молоді.</w:t>
      </w:r>
    </w:p>
    <w:p w14:paraId="2393FD24"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lastRenderedPageBreak/>
        <w:t>Реалізація заходів, спрямованих на євроінтеграцію молоді та активізацію її участі у розбудові громадянського суспільства, підтримка реалізації молодіжних ініціатив у різних сферах життєдіяльності суспільства.</w:t>
      </w:r>
    </w:p>
    <w:p w14:paraId="7F632584"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Здійснення заходів щодо реінтеграції молоді, адаптації і соціалізації їх в українському суспільному просторі.</w:t>
      </w:r>
    </w:p>
    <w:p w14:paraId="19A3382F"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Реалізація заходів, спрямованих на запобігання стереотипам, протидію ненависті та дискримінації за будь-якими ознаками.</w:t>
      </w:r>
    </w:p>
    <w:p w14:paraId="25AF2709"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Забезпечення підтримки та покращення ментального здоров’я молоді.</w:t>
      </w:r>
    </w:p>
    <w:p w14:paraId="4B795471"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Надання консультативної підтримки та здійснення заходів, спрямованих на інформування молоді щодо наявних можливостей реалізації власного потенціалу, підвищення рівня активності та прояву активної громадянської позиції.</w:t>
      </w:r>
    </w:p>
    <w:p w14:paraId="08A95A88"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rPr>
        <w:t>Сприяння утвердженню сімейних цінностей та активне залучення сім’ї до формування української національної та громадянської ідентичності.</w:t>
      </w:r>
    </w:p>
    <w:p w14:paraId="6402C0F6"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Індикатори досягнення оперативної цілі:</w:t>
      </w:r>
    </w:p>
    <w:p w14:paraId="3082A922" w14:textId="77777777" w:rsidR="00AF3636" w:rsidRDefault="00AF3636">
      <w:pPr>
        <w:spacing w:line="240" w:lineRule="auto"/>
        <w:ind w:firstLine="709"/>
        <w:jc w:val="both"/>
        <w:rPr>
          <w:rFonts w:ascii="Times New Roman" w:eastAsia="Times New Roman" w:hAnsi="Times New Roman" w:cs="Times New Roman"/>
          <w:sz w:val="28"/>
          <w:szCs w:val="28"/>
        </w:rPr>
      </w:pPr>
      <w:r w:rsidRPr="00AF3636">
        <w:rPr>
          <w:rFonts w:ascii="Times New Roman" w:eastAsia="Times New Roman" w:hAnsi="Times New Roman" w:cs="Times New Roman"/>
          <w:sz w:val="28"/>
          <w:szCs w:val="28"/>
        </w:rPr>
        <w:t>Кількість створених та облаштованих молодіжних просторів та забезпечення  сприятливого середовища для самореалізації дітей та молоді, підтримка молодіжних центрів і просторів</w:t>
      </w:r>
      <w:r>
        <w:rPr>
          <w:rFonts w:ascii="Times New Roman" w:eastAsia="Times New Roman" w:hAnsi="Times New Roman" w:cs="Times New Roman"/>
          <w:sz w:val="28"/>
          <w:szCs w:val="28"/>
        </w:rPr>
        <w:t>, одиниць.</w:t>
      </w:r>
    </w:p>
    <w:p w14:paraId="22C2310E" w14:textId="5C2D5B6D" w:rsidR="00AF3636" w:rsidRDefault="00AF3636">
      <w:pPr>
        <w:spacing w:line="240" w:lineRule="auto"/>
        <w:ind w:firstLine="709"/>
        <w:jc w:val="both"/>
        <w:rPr>
          <w:rFonts w:ascii="Times New Roman" w:eastAsia="Times New Roman" w:hAnsi="Times New Roman" w:cs="Times New Roman"/>
          <w:sz w:val="28"/>
          <w:szCs w:val="28"/>
        </w:rPr>
      </w:pPr>
      <w:r w:rsidRPr="00AF3636">
        <w:rPr>
          <w:rFonts w:ascii="Times New Roman" w:eastAsia="Times New Roman" w:hAnsi="Times New Roman" w:cs="Times New Roman"/>
          <w:sz w:val="28"/>
          <w:szCs w:val="28"/>
        </w:rPr>
        <w:t>Кількість спеціалізованих установ, де надаються послуги для осіб, які постраждали від насильства та/або насил</w:t>
      </w:r>
      <w:r>
        <w:rPr>
          <w:rFonts w:ascii="Times New Roman" w:eastAsia="Times New Roman" w:hAnsi="Times New Roman" w:cs="Times New Roman"/>
          <w:sz w:val="28"/>
          <w:szCs w:val="28"/>
        </w:rPr>
        <w:t>ьства за ознакою статі, одиниць.</w:t>
      </w:r>
    </w:p>
    <w:p w14:paraId="539365E0" w14:textId="0EE0ABD9" w:rsidR="00AF3636" w:rsidRDefault="00AF3636">
      <w:pPr>
        <w:spacing w:line="240" w:lineRule="auto"/>
        <w:ind w:firstLine="709"/>
        <w:jc w:val="both"/>
        <w:rPr>
          <w:rFonts w:ascii="Times New Roman" w:eastAsia="Times New Roman" w:hAnsi="Times New Roman" w:cs="Times New Roman"/>
          <w:sz w:val="28"/>
          <w:szCs w:val="28"/>
        </w:rPr>
      </w:pPr>
      <w:r w:rsidRPr="00AF3636">
        <w:rPr>
          <w:rFonts w:ascii="Times New Roman" w:eastAsia="Times New Roman" w:hAnsi="Times New Roman" w:cs="Times New Roman"/>
          <w:sz w:val="28"/>
          <w:szCs w:val="28"/>
        </w:rPr>
        <w:t>Частка молоді (до 35 років), яка бере участь у державних та місцевих програмах підтримки</w:t>
      </w:r>
      <w:r>
        <w:rPr>
          <w:rFonts w:ascii="Times New Roman" w:eastAsia="Times New Roman" w:hAnsi="Times New Roman" w:cs="Times New Roman"/>
          <w:sz w:val="28"/>
          <w:szCs w:val="28"/>
        </w:rPr>
        <w:t>, %.</w:t>
      </w:r>
    </w:p>
    <w:p w14:paraId="53195C42" w14:textId="44B6C732" w:rsidR="00AF3636" w:rsidRDefault="00AF3636">
      <w:pPr>
        <w:spacing w:line="240" w:lineRule="auto"/>
        <w:ind w:firstLine="709"/>
        <w:jc w:val="both"/>
        <w:rPr>
          <w:rFonts w:ascii="Times New Roman" w:eastAsia="Times New Roman" w:hAnsi="Times New Roman" w:cs="Times New Roman"/>
          <w:sz w:val="28"/>
          <w:szCs w:val="28"/>
        </w:rPr>
      </w:pPr>
      <w:r w:rsidRPr="00AF3636">
        <w:rPr>
          <w:rFonts w:ascii="Times New Roman" w:eastAsia="Times New Roman" w:hAnsi="Times New Roman" w:cs="Times New Roman"/>
          <w:sz w:val="28"/>
          <w:szCs w:val="28"/>
        </w:rPr>
        <w:t>Кількість бригад соціально-психологічної допомоги, які надають допомогу постраждалим від домашнього насильства</w:t>
      </w:r>
      <w:r>
        <w:rPr>
          <w:rFonts w:ascii="Times New Roman" w:eastAsia="Times New Roman" w:hAnsi="Times New Roman" w:cs="Times New Roman"/>
          <w:sz w:val="28"/>
          <w:szCs w:val="28"/>
        </w:rPr>
        <w:t>, одиниць.</w:t>
      </w:r>
    </w:p>
    <w:p w14:paraId="2DBAE0F5" w14:textId="58B8238E"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Частка охоплення осіб кампаніями щодо зниження гендерних стереотипів і зниження толерантності до </w:t>
      </w:r>
      <w:proofErr w:type="spellStart"/>
      <w:r>
        <w:rPr>
          <w:rFonts w:ascii="Times New Roman" w:eastAsia="Times New Roman" w:hAnsi="Times New Roman" w:cs="Times New Roman"/>
          <w:sz w:val="28"/>
          <w:szCs w:val="28"/>
          <w:highlight w:val="white"/>
        </w:rPr>
        <w:t>гендерно</w:t>
      </w:r>
      <w:proofErr w:type="spellEnd"/>
      <w:r>
        <w:rPr>
          <w:rFonts w:ascii="Times New Roman" w:eastAsia="Times New Roman" w:hAnsi="Times New Roman" w:cs="Times New Roman"/>
          <w:sz w:val="28"/>
          <w:szCs w:val="28"/>
          <w:highlight w:val="white"/>
        </w:rPr>
        <w:t>-зумовленого насильства, %.</w:t>
      </w:r>
    </w:p>
    <w:p w14:paraId="3304B297" w14:textId="5F1FF578" w:rsidR="00AF3636" w:rsidRDefault="00AF3636">
      <w:pPr>
        <w:spacing w:line="240" w:lineRule="auto"/>
        <w:ind w:firstLine="709"/>
        <w:jc w:val="both"/>
        <w:rPr>
          <w:rFonts w:ascii="Times New Roman" w:eastAsia="Times New Roman" w:hAnsi="Times New Roman" w:cs="Times New Roman"/>
          <w:sz w:val="28"/>
          <w:szCs w:val="28"/>
          <w:highlight w:val="white"/>
        </w:rPr>
      </w:pPr>
      <w:r w:rsidRPr="00AF3636">
        <w:rPr>
          <w:rFonts w:ascii="Times New Roman" w:eastAsia="Times New Roman" w:hAnsi="Times New Roman" w:cs="Times New Roman"/>
          <w:sz w:val="28"/>
          <w:szCs w:val="28"/>
        </w:rPr>
        <w:t>Кількість проведених навчальних заходів (тренінгів, навчань, засідань з координації та взаємодії між суб’єктами)  з метою запобігання та протидії домашньому насильству за ознакою статі, протидії торгівлі людьми</w:t>
      </w:r>
      <w:r>
        <w:rPr>
          <w:rFonts w:ascii="Times New Roman" w:eastAsia="Times New Roman" w:hAnsi="Times New Roman" w:cs="Times New Roman"/>
          <w:sz w:val="28"/>
          <w:szCs w:val="28"/>
        </w:rPr>
        <w:t>, одиниць.</w:t>
      </w:r>
    </w:p>
    <w:p w14:paraId="563B250E"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Кількість осіб, охоплених заходами неформальної освіти для молоді, осіб.</w:t>
      </w:r>
    </w:p>
    <w:p w14:paraId="360966A0"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Кількість новостворених закладів молодіжної інфраструктури (молодіжні центри, простори/хаби) в регіоні, одиниць.</w:t>
      </w:r>
    </w:p>
    <w:p w14:paraId="21B2C81E" w14:textId="77777777" w:rsidR="0014662A" w:rsidRDefault="00507DF5">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Кількість молоді, охопленої заходами/</w:t>
      </w:r>
      <w:proofErr w:type="spellStart"/>
      <w:r>
        <w:rPr>
          <w:rFonts w:ascii="Times New Roman" w:eastAsia="Times New Roman" w:hAnsi="Times New Roman" w:cs="Times New Roman"/>
          <w:sz w:val="28"/>
          <w:szCs w:val="28"/>
          <w:highlight w:val="white"/>
        </w:rPr>
        <w:t>проєктами</w:t>
      </w:r>
      <w:proofErr w:type="spellEnd"/>
      <w:r>
        <w:rPr>
          <w:rFonts w:ascii="Times New Roman" w:eastAsia="Times New Roman" w:hAnsi="Times New Roman" w:cs="Times New Roman"/>
          <w:sz w:val="28"/>
          <w:szCs w:val="28"/>
          <w:highlight w:val="white"/>
        </w:rPr>
        <w:t xml:space="preserve"> підтримки ментального здоров’я і соціальної згуртованості в регіоні, осіб.</w:t>
      </w:r>
    </w:p>
    <w:p w14:paraId="297F9E88" w14:textId="3B33A51F" w:rsidR="0014662A" w:rsidRDefault="00507DF5" w:rsidP="00160F1D">
      <w:pPr>
        <w:spacing w:before="120" w:after="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Оперативна ціль </w:t>
      </w:r>
      <w:r w:rsidR="006879A2">
        <w:rPr>
          <w:rFonts w:ascii="Times New Roman" w:eastAsia="Times New Roman" w:hAnsi="Times New Roman" w:cs="Times New Roman"/>
          <w:b/>
          <w:sz w:val="28"/>
          <w:szCs w:val="28"/>
        </w:rPr>
        <w:t>2.</w:t>
      </w:r>
      <w:r>
        <w:rPr>
          <w:rFonts w:ascii="Times New Roman" w:eastAsia="Times New Roman" w:hAnsi="Times New Roman" w:cs="Times New Roman"/>
          <w:b/>
          <w:sz w:val="28"/>
          <w:szCs w:val="28"/>
        </w:rPr>
        <w:t>8. Формування культури  здорового способу життя</w:t>
      </w:r>
    </w:p>
    <w:p w14:paraId="1FF18779" w14:textId="77777777" w:rsidR="0014662A" w:rsidRDefault="00507DF5" w:rsidP="00160F1D">
      <w:pPr>
        <w:spacing w:before="12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Одним із важливих завдань є збільшення активного періоду життя громадян шляхом забезпечення умов для повноцінного фізичного розвитку, популяризації фізичної культури та спорту і здорового способу життя.</w:t>
      </w:r>
    </w:p>
    <w:p w14:paraId="0FE6EC0D" w14:textId="6501E782"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Однак, рівень фізичної культури і аматорського спорту не відповідає сучасним вимогам і не може задовольнити потреби населення. Існує необхідність посилення уваги фізичному вихованню в сім’ях, загальноосвітніх, професійно-технічних навчальних закладах.</w:t>
      </w:r>
    </w:p>
    <w:p w14:paraId="28FA5FF4" w14:textId="31EB2355"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Одним з важливих аспектів сучасного спорту є його доступність для всіх верств населення, незалежно від віку, статі чи фізичних можливостей. </w:t>
      </w:r>
      <w:proofErr w:type="spellStart"/>
      <w:r>
        <w:rPr>
          <w:rFonts w:ascii="Times New Roman" w:eastAsia="Times New Roman" w:hAnsi="Times New Roman" w:cs="Times New Roman"/>
          <w:sz w:val="28"/>
          <w:szCs w:val="28"/>
        </w:rPr>
        <w:t>Інклюзивність</w:t>
      </w:r>
      <w:proofErr w:type="spellEnd"/>
      <w:r>
        <w:rPr>
          <w:rFonts w:ascii="Times New Roman" w:eastAsia="Times New Roman" w:hAnsi="Times New Roman" w:cs="Times New Roman"/>
          <w:sz w:val="28"/>
          <w:szCs w:val="28"/>
        </w:rPr>
        <w:t xml:space="preserve"> є запорукою здорового і справедливого суспільства. У сучасному </w:t>
      </w:r>
      <w:r>
        <w:rPr>
          <w:rFonts w:ascii="Times New Roman" w:eastAsia="Times New Roman" w:hAnsi="Times New Roman" w:cs="Times New Roman"/>
          <w:sz w:val="28"/>
          <w:szCs w:val="28"/>
        </w:rPr>
        <w:lastRenderedPageBreak/>
        <w:t>світі важливо розвивати спортивні програми для дітей, літніх людей, осіб з інвалідністю, ветеранів війни з набутою інвалідністю</w:t>
      </w:r>
      <w:r w:rsidR="00A77D8E">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забезпечуючи можливість займатися спортом. Сьогодні важливо працювати над забезпеченням та створенням нової модернізованої спортивної інфраструктури</w:t>
      </w:r>
      <w:r w:rsidR="00A77D8E">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з урахуванням безпекових вимог та вимог </w:t>
      </w:r>
      <w:proofErr w:type="spellStart"/>
      <w:r>
        <w:rPr>
          <w:rFonts w:ascii="Times New Roman" w:eastAsia="Times New Roman" w:hAnsi="Times New Roman" w:cs="Times New Roman"/>
          <w:sz w:val="28"/>
          <w:szCs w:val="28"/>
        </w:rPr>
        <w:t>безбар’єрного</w:t>
      </w:r>
      <w:proofErr w:type="spellEnd"/>
      <w:r>
        <w:rPr>
          <w:rFonts w:ascii="Times New Roman" w:eastAsia="Times New Roman" w:hAnsi="Times New Roman" w:cs="Times New Roman"/>
          <w:sz w:val="28"/>
          <w:szCs w:val="28"/>
        </w:rPr>
        <w:t xml:space="preserve"> доступу до неї. </w:t>
      </w:r>
    </w:p>
    <w:p w14:paraId="283FD415" w14:textId="537BF97B" w:rsidR="0014662A" w:rsidRDefault="00507DF5" w:rsidP="007F09BF">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Важливе значення має всебічна підтримка та розвиток фізичної культури і спорту, яка є </w:t>
      </w:r>
      <w:r w:rsidR="00A77D8E">
        <w:rPr>
          <w:rFonts w:ascii="Times New Roman" w:eastAsia="Times New Roman" w:hAnsi="Times New Roman" w:cs="Times New Roman"/>
          <w:sz w:val="28"/>
          <w:szCs w:val="28"/>
        </w:rPr>
        <w:t>основою</w:t>
      </w:r>
      <w:r>
        <w:rPr>
          <w:rFonts w:ascii="Times New Roman" w:eastAsia="Times New Roman" w:hAnsi="Times New Roman" w:cs="Times New Roman"/>
          <w:sz w:val="28"/>
          <w:szCs w:val="28"/>
        </w:rPr>
        <w:t xml:space="preserve"> для покращення стану здоров’я населення області. </w:t>
      </w:r>
      <w:r w:rsidR="00A77D8E">
        <w:rPr>
          <w:rFonts w:ascii="Times New Roman" w:eastAsia="Times New Roman" w:hAnsi="Times New Roman" w:cs="Times New Roman"/>
          <w:sz w:val="28"/>
          <w:szCs w:val="28"/>
        </w:rPr>
        <w:t>Ця</w:t>
      </w:r>
      <w:r>
        <w:rPr>
          <w:rFonts w:ascii="Times New Roman" w:eastAsia="Times New Roman" w:hAnsi="Times New Roman" w:cs="Times New Roman"/>
          <w:sz w:val="28"/>
          <w:szCs w:val="28"/>
        </w:rPr>
        <w:t xml:space="preserve"> операційна ціль спрямована на активне залучення населення до регулярної фізичної активності та формування сталих звичок здорового способу життя. </w:t>
      </w:r>
    </w:p>
    <w:p w14:paraId="33B7E533" w14:textId="77777777" w:rsidR="0014662A" w:rsidRDefault="00507DF5">
      <w:pPr>
        <w:spacing w:line="240" w:lineRule="auto"/>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Досягнення зазначеної цілі буде забезпечуватися шляхом виконання таких завдань:</w:t>
      </w:r>
    </w:p>
    <w:p w14:paraId="30E09884" w14:textId="4752598C"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2.8.</w:t>
      </w:r>
      <w:r w:rsidR="00160F1D">
        <w:rPr>
          <w:rFonts w:ascii="Times New Roman" w:eastAsia="Times New Roman" w:hAnsi="Times New Roman" w:cs="Times New Roman"/>
          <w:sz w:val="28"/>
          <w:szCs w:val="28"/>
        </w:rPr>
        <w:t>1. </w:t>
      </w:r>
      <w:r w:rsidR="00507DF5">
        <w:rPr>
          <w:rFonts w:ascii="Times New Roman" w:eastAsia="Times New Roman" w:hAnsi="Times New Roman" w:cs="Times New Roman"/>
          <w:sz w:val="28"/>
          <w:szCs w:val="28"/>
        </w:rPr>
        <w:t>Розбудова спортивної та фізкультурно-оздоровчої інфраструктури, популяризація та підтримка розвитку спорту і фізичної культури.</w:t>
      </w:r>
    </w:p>
    <w:p w14:paraId="3347C244" w14:textId="3D422E0B"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2.8.</w:t>
      </w:r>
      <w:r w:rsidR="00507DF5">
        <w:rPr>
          <w:rFonts w:ascii="Times New Roman" w:eastAsia="Times New Roman" w:hAnsi="Times New Roman" w:cs="Times New Roman"/>
          <w:sz w:val="28"/>
          <w:szCs w:val="28"/>
        </w:rPr>
        <w:t>2. Розвиток та підтримка адаптивних видів спорту.</w:t>
      </w:r>
    </w:p>
    <w:p w14:paraId="58208A97" w14:textId="2EED4233"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2.8.</w:t>
      </w:r>
      <w:r w:rsidR="00160F1D">
        <w:rPr>
          <w:rFonts w:ascii="Times New Roman" w:eastAsia="Times New Roman" w:hAnsi="Times New Roman" w:cs="Times New Roman"/>
          <w:sz w:val="28"/>
          <w:szCs w:val="28"/>
        </w:rPr>
        <w:t>3. </w:t>
      </w:r>
      <w:r w:rsidR="00507DF5">
        <w:rPr>
          <w:rFonts w:ascii="Times New Roman" w:eastAsia="Times New Roman" w:hAnsi="Times New Roman" w:cs="Times New Roman"/>
          <w:sz w:val="28"/>
          <w:szCs w:val="28"/>
        </w:rPr>
        <w:t>Затвердження регіональної програми громадського здоров’я, яка направлена на покращення демографічної ситуації та продовження тривалості життя.</w:t>
      </w:r>
    </w:p>
    <w:p w14:paraId="7371B4E5"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Очікувані результати:</w:t>
      </w:r>
    </w:p>
    <w:p w14:paraId="6C35A090"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Створення умов для занять руховою активністю різних груп населення, доступної для кожного.</w:t>
      </w:r>
    </w:p>
    <w:p w14:paraId="605D9964"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Створення умов для покращення фізичного та психічного здоров’я, відновлення функціональних можливостей організму, соціальної адаптації осіб з інвалідністю та ветеранів війни.</w:t>
      </w:r>
    </w:p>
    <w:p w14:paraId="01D26C85"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Зростання рівня фізичної активності серед населення.</w:t>
      </w:r>
    </w:p>
    <w:p w14:paraId="0099DFF8"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Зменшення захворюваності, пов’язані з малорухливим способом життя, і створення умов для розвитку культури здорового способу життя на місцевому рівні.</w:t>
      </w:r>
    </w:p>
    <w:p w14:paraId="2A31E2AC"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Індикатори досягнення оперативної цілі:</w:t>
      </w:r>
    </w:p>
    <w:p w14:paraId="56D1A616"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Частка населення, що займається фізичною активністю, %.</w:t>
      </w:r>
    </w:p>
    <w:p w14:paraId="3436F014" w14:textId="77777777" w:rsidR="0057493D" w:rsidRDefault="0057493D">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sidRPr="0057493D">
        <w:rPr>
          <w:rFonts w:ascii="Times New Roman" w:eastAsia="Times New Roman" w:hAnsi="Times New Roman" w:cs="Times New Roman"/>
          <w:sz w:val="28"/>
          <w:szCs w:val="28"/>
        </w:rPr>
        <w:t xml:space="preserve">Кількість щорічно проведених спортивних заходів, </w:t>
      </w:r>
      <w:r>
        <w:rPr>
          <w:rFonts w:ascii="Times New Roman" w:eastAsia="Times New Roman" w:hAnsi="Times New Roman" w:cs="Times New Roman"/>
          <w:sz w:val="28"/>
          <w:szCs w:val="28"/>
        </w:rPr>
        <w:t>одиниць.</w:t>
      </w:r>
    </w:p>
    <w:p w14:paraId="43DD7D3C" w14:textId="3AA5104C"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осіб з інвалідністю та ветеранів війни, залучених до занять фізичною культурою, спортом та фізкультурно-спортивною реабілітацією, осіб.</w:t>
      </w:r>
    </w:p>
    <w:p w14:paraId="0C884E19" w14:textId="77777777" w:rsidR="0057493D" w:rsidRDefault="0057493D">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sidRPr="0057493D">
        <w:rPr>
          <w:rFonts w:ascii="Times New Roman" w:eastAsia="Times New Roman" w:hAnsi="Times New Roman" w:cs="Times New Roman"/>
          <w:sz w:val="28"/>
          <w:szCs w:val="28"/>
        </w:rPr>
        <w:t>Кількість залучених осіб до заходів з адаптивного спорту</w:t>
      </w:r>
      <w:r>
        <w:rPr>
          <w:rFonts w:ascii="Times New Roman" w:eastAsia="Times New Roman" w:hAnsi="Times New Roman" w:cs="Times New Roman"/>
          <w:sz w:val="28"/>
          <w:szCs w:val="28"/>
        </w:rPr>
        <w:t>, осіб.</w:t>
      </w:r>
    </w:p>
    <w:p w14:paraId="41AA1953"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нових та реконструйованих спортивних об'єктів, одиниць.</w:t>
      </w:r>
    </w:p>
    <w:p w14:paraId="23A8D5A4" w14:textId="5F116F13" w:rsidR="0014662A" w:rsidRDefault="00507DF5" w:rsidP="00160F1D">
      <w:pPr>
        <w:spacing w:before="120" w:after="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Оперативна ціль </w:t>
      </w:r>
      <w:r w:rsidR="006879A2">
        <w:rPr>
          <w:rFonts w:ascii="Times New Roman" w:eastAsia="Times New Roman" w:hAnsi="Times New Roman" w:cs="Times New Roman"/>
          <w:b/>
          <w:sz w:val="28"/>
          <w:szCs w:val="28"/>
        </w:rPr>
        <w:t>2.</w:t>
      </w:r>
      <w:r>
        <w:rPr>
          <w:rFonts w:ascii="Times New Roman" w:eastAsia="Times New Roman" w:hAnsi="Times New Roman" w:cs="Times New Roman"/>
          <w:b/>
          <w:sz w:val="28"/>
          <w:szCs w:val="28"/>
        </w:rPr>
        <w:t>9. Розвиток житлово-комунальної інфраструктури.</w:t>
      </w:r>
    </w:p>
    <w:p w14:paraId="1F18BCE3" w14:textId="206F4BA9"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Житлово-комунальне господарство</w:t>
      </w:r>
      <w:r w:rsidR="00A77D8E">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одн</w:t>
      </w:r>
      <w:r w:rsidR="00A77D8E">
        <w:rPr>
          <w:rFonts w:ascii="Times New Roman" w:eastAsia="Times New Roman" w:hAnsi="Times New Roman" w:cs="Times New Roman"/>
          <w:sz w:val="28"/>
          <w:szCs w:val="28"/>
        </w:rPr>
        <w:t>а</w:t>
      </w:r>
      <w:r>
        <w:rPr>
          <w:rFonts w:ascii="Times New Roman" w:eastAsia="Times New Roman" w:hAnsi="Times New Roman" w:cs="Times New Roman"/>
          <w:sz w:val="28"/>
          <w:szCs w:val="28"/>
        </w:rPr>
        <w:t xml:space="preserve"> з найменш реформованих сфер в області. Відсутність комплексного системного підходу до вирішення проблем ЖКГ призвели до технічної та моральної зношеності комунальної інфраструктури, відповідно, обґрунтованого незадоволення населення рівнем обслуговування.</w:t>
      </w:r>
    </w:p>
    <w:p w14:paraId="13131D32" w14:textId="68DAB674"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Сучасний стан інженерних мереж і споруд свідчить про те, що житлово-комунальна сфера терміново потребує реалізації дуже великого комплексу заходів, спрямованих на забезпечення належного рівня захисту та підтримки </w:t>
      </w:r>
      <w:r>
        <w:rPr>
          <w:rFonts w:ascii="Times New Roman" w:eastAsia="Times New Roman" w:hAnsi="Times New Roman" w:cs="Times New Roman"/>
          <w:sz w:val="28"/>
          <w:szCs w:val="28"/>
        </w:rPr>
        <w:lastRenderedPageBreak/>
        <w:t>об’єктів інфраструктури</w:t>
      </w:r>
      <w:r w:rsidR="00A77D8E">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надання якісних житлово-комунальних послуг</w:t>
      </w:r>
      <w:r w:rsidR="00A77D8E">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00A77D8E">
        <w:rPr>
          <w:rFonts w:ascii="Times New Roman" w:eastAsia="Times New Roman" w:hAnsi="Times New Roman" w:cs="Times New Roman"/>
          <w:sz w:val="28"/>
          <w:szCs w:val="28"/>
        </w:rPr>
        <w:t>Існує</w:t>
      </w:r>
      <w:r>
        <w:rPr>
          <w:rFonts w:ascii="Times New Roman" w:eastAsia="Times New Roman" w:hAnsi="Times New Roman" w:cs="Times New Roman"/>
          <w:sz w:val="28"/>
          <w:szCs w:val="28"/>
        </w:rPr>
        <w:t xml:space="preserve"> потреб</w:t>
      </w:r>
      <w:r w:rsidR="00A77D8E">
        <w:rPr>
          <w:rFonts w:ascii="Times New Roman" w:eastAsia="Times New Roman" w:hAnsi="Times New Roman" w:cs="Times New Roman"/>
          <w:sz w:val="28"/>
          <w:szCs w:val="28"/>
        </w:rPr>
        <w:t>а у</w:t>
      </w:r>
      <w:r>
        <w:rPr>
          <w:rFonts w:ascii="Times New Roman" w:eastAsia="Times New Roman" w:hAnsi="Times New Roman" w:cs="Times New Roman"/>
          <w:sz w:val="28"/>
          <w:szCs w:val="28"/>
        </w:rPr>
        <w:t xml:space="preserve"> реконструкції водопровідно-каналізаційних мереж, належного утримання житлового фонду, благоустрою території, зовнішнього освітлення, озеленення тощо.</w:t>
      </w:r>
    </w:p>
    <w:p w14:paraId="5F53BAA3" w14:textId="77777777" w:rsidR="0014662A" w:rsidRDefault="00507DF5" w:rsidP="007F09BF">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Пріоритетним завданням забезпечення економічного розвитку повинно виступати вирішення проблем достойних умов життєдіяльності населення через забезпечення належного функціонування житлово-комунальної інфраструктури, що спрямоване на створення комфортних умов для відтворення та життєзабезпечення населення.</w:t>
      </w:r>
    </w:p>
    <w:p w14:paraId="2A2BF740" w14:textId="77777777" w:rsidR="0014662A" w:rsidRDefault="00507DF5">
      <w:pPr>
        <w:spacing w:line="240" w:lineRule="auto"/>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Досягнення зазначеної цілі буде забезпечуватися шляхом виконання таких завдань:</w:t>
      </w:r>
    </w:p>
    <w:p w14:paraId="73B92BA3" w14:textId="3ADF0FDB"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2.9.</w:t>
      </w:r>
      <w:r w:rsidR="00507DF5">
        <w:rPr>
          <w:rFonts w:ascii="Times New Roman" w:eastAsia="Times New Roman" w:hAnsi="Times New Roman" w:cs="Times New Roman"/>
          <w:sz w:val="28"/>
          <w:szCs w:val="28"/>
        </w:rPr>
        <w:t>1. Розвиток та модернізація систем централізованого водопостачання та централізованого водовідведення у населених пунктах області.</w:t>
      </w:r>
    </w:p>
    <w:p w14:paraId="21CC00CE" w14:textId="1A702A3D" w:rsidR="0014662A" w:rsidRDefault="006879A2">
      <w:pPr>
        <w:spacing w:after="120" w:line="240" w:lineRule="auto"/>
        <w:ind w:firstLine="709"/>
        <w:jc w:val="both"/>
        <w:rPr>
          <w:rFonts w:ascii="Times New Roman" w:eastAsia="Times New Roman" w:hAnsi="Times New Roman" w:cs="Times New Roman"/>
          <w:i/>
          <w:sz w:val="28"/>
          <w:szCs w:val="28"/>
        </w:rPr>
      </w:pPr>
      <w:r>
        <w:rPr>
          <w:rFonts w:ascii="Times New Roman" w:eastAsia="Times New Roman" w:hAnsi="Times New Roman" w:cs="Times New Roman"/>
          <w:sz w:val="28"/>
          <w:szCs w:val="28"/>
        </w:rPr>
        <w:t>2.9.</w:t>
      </w:r>
      <w:r w:rsidR="00507DF5">
        <w:rPr>
          <w:rFonts w:ascii="Times New Roman" w:eastAsia="Times New Roman" w:hAnsi="Times New Roman" w:cs="Times New Roman"/>
          <w:sz w:val="28"/>
          <w:szCs w:val="28"/>
        </w:rPr>
        <w:t>2. Поліпшення якості житлово-комунальних послуг, модернізація ліфтового господарства.</w:t>
      </w:r>
    </w:p>
    <w:p w14:paraId="2A47AA97"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Очікувані результати:</w:t>
      </w:r>
    </w:p>
    <w:p w14:paraId="1A682ED6"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Забезпечення сталої роботи об’єктів водопровідно-каналізаційного господарства, попередження забруднення землі та води каналізаційним стоками, підвищення якості послуг водозабезпечення та водовідведення.</w:t>
      </w:r>
    </w:p>
    <w:p w14:paraId="29D98243" w14:textId="77777777" w:rsidR="0014662A" w:rsidRDefault="00507DF5">
      <w:pPr>
        <w:spacing w:after="12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Підвищення ефективності управління та утримання житлового фонду, поліпшення якості житлово-комунальних послуг.</w:t>
      </w:r>
    </w:p>
    <w:p w14:paraId="186718DD" w14:textId="77777777" w:rsidR="0014662A" w:rsidRDefault="00507DF5">
      <w:pPr>
        <w:spacing w:line="240" w:lineRule="auto"/>
        <w:ind w:firstLine="709"/>
        <w:jc w:val="both"/>
      </w:pPr>
      <w:r>
        <w:rPr>
          <w:rFonts w:ascii="Times New Roman" w:eastAsia="Times New Roman" w:hAnsi="Times New Roman" w:cs="Times New Roman"/>
          <w:b/>
          <w:sz w:val="28"/>
          <w:szCs w:val="28"/>
        </w:rPr>
        <w:t>Індикатори досягнення оперативної цілі:</w:t>
      </w:r>
    </w:p>
    <w:p w14:paraId="46318591"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Індекс будівельної продукції, % до попереднього року.</w:t>
      </w:r>
    </w:p>
    <w:p w14:paraId="1D731149" w14:textId="77777777" w:rsidR="0057493D" w:rsidRDefault="0057493D" w:rsidP="0057493D">
      <w:pPr>
        <w:spacing w:line="240" w:lineRule="auto"/>
        <w:ind w:firstLine="709"/>
        <w:jc w:val="both"/>
        <w:rPr>
          <w:rFonts w:ascii="Times New Roman" w:eastAsia="Times New Roman" w:hAnsi="Times New Roman" w:cs="Times New Roman"/>
          <w:sz w:val="28"/>
          <w:szCs w:val="28"/>
        </w:rPr>
      </w:pPr>
      <w:r w:rsidRPr="0057493D">
        <w:rPr>
          <w:rFonts w:ascii="Times New Roman" w:eastAsia="Times New Roman" w:hAnsi="Times New Roman" w:cs="Times New Roman"/>
          <w:sz w:val="28"/>
          <w:szCs w:val="28"/>
        </w:rPr>
        <w:t>Загальна площа житлових будівель, прийнятих в експлуатацію у розрахунку на 10 тис. осіб населення, наростаючим підсумком</w:t>
      </w:r>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кв.м</w:t>
      </w:r>
      <w:proofErr w:type="spellEnd"/>
      <w:r>
        <w:rPr>
          <w:rFonts w:ascii="Times New Roman" w:eastAsia="Times New Roman" w:hAnsi="Times New Roman" w:cs="Times New Roman"/>
          <w:sz w:val="28"/>
          <w:szCs w:val="28"/>
        </w:rPr>
        <w:t>.</w:t>
      </w:r>
    </w:p>
    <w:p w14:paraId="7D848419" w14:textId="4D61B3DE"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Обсяги споживання енергоресурсів установами комунальної власності в розрахунку на одиницю наданих послуг.</w:t>
      </w:r>
    </w:p>
    <w:p w14:paraId="626AEC58" w14:textId="3D766065" w:rsidR="0057493D" w:rsidRDefault="0057493D">
      <w:pPr>
        <w:spacing w:line="240" w:lineRule="auto"/>
        <w:ind w:firstLine="709"/>
        <w:jc w:val="both"/>
        <w:rPr>
          <w:rFonts w:ascii="Times New Roman" w:eastAsia="Times New Roman" w:hAnsi="Times New Roman" w:cs="Times New Roman"/>
          <w:sz w:val="28"/>
          <w:szCs w:val="28"/>
        </w:rPr>
      </w:pPr>
      <w:r w:rsidRPr="0057493D">
        <w:rPr>
          <w:rFonts w:ascii="Times New Roman" w:eastAsia="Times New Roman" w:hAnsi="Times New Roman" w:cs="Times New Roman"/>
          <w:sz w:val="28"/>
          <w:szCs w:val="28"/>
        </w:rPr>
        <w:t>Забезпеченість населення послугами централізованого водопостачання</w:t>
      </w:r>
      <w:r>
        <w:rPr>
          <w:rFonts w:ascii="Times New Roman" w:eastAsia="Times New Roman" w:hAnsi="Times New Roman" w:cs="Times New Roman"/>
          <w:sz w:val="28"/>
          <w:szCs w:val="28"/>
        </w:rPr>
        <w:t>, %.</w:t>
      </w:r>
    </w:p>
    <w:p w14:paraId="58EDFFAC" w14:textId="14485568" w:rsidR="0057493D" w:rsidRDefault="0057493D">
      <w:pPr>
        <w:spacing w:line="240" w:lineRule="auto"/>
        <w:ind w:firstLine="709"/>
        <w:jc w:val="both"/>
        <w:rPr>
          <w:rFonts w:ascii="Times New Roman" w:eastAsia="Times New Roman" w:hAnsi="Times New Roman" w:cs="Times New Roman"/>
          <w:sz w:val="28"/>
          <w:szCs w:val="28"/>
        </w:rPr>
      </w:pPr>
      <w:r w:rsidRPr="0057493D">
        <w:rPr>
          <w:rFonts w:ascii="Times New Roman" w:eastAsia="Times New Roman" w:hAnsi="Times New Roman" w:cs="Times New Roman"/>
          <w:sz w:val="28"/>
          <w:szCs w:val="28"/>
        </w:rPr>
        <w:t>Забезпеченість населення послугами централізованого водовідведення</w:t>
      </w:r>
      <w:r>
        <w:rPr>
          <w:rFonts w:ascii="Times New Roman" w:eastAsia="Times New Roman" w:hAnsi="Times New Roman" w:cs="Times New Roman"/>
          <w:sz w:val="28"/>
          <w:szCs w:val="28"/>
        </w:rPr>
        <w:t>, %.</w:t>
      </w:r>
    </w:p>
    <w:p w14:paraId="5FCCB921"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Рівень розрахунків споживачів за спожиті житлово-комунальні послуги, %.</w:t>
      </w:r>
    </w:p>
    <w:p w14:paraId="4BE6FF2E" w14:textId="77777777" w:rsidR="0014662A" w:rsidRDefault="0014662A">
      <w:pPr>
        <w:spacing w:line="240" w:lineRule="auto"/>
        <w:ind w:left="-141" w:right="-750" w:firstLine="850"/>
        <w:jc w:val="both"/>
        <w:rPr>
          <w:rFonts w:ascii="Times New Roman" w:eastAsia="Times New Roman" w:hAnsi="Times New Roman" w:cs="Times New Roman"/>
          <w:b/>
          <w:sz w:val="28"/>
          <w:szCs w:val="28"/>
        </w:rPr>
      </w:pPr>
    </w:p>
    <w:p w14:paraId="77D85988"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СТРАТЕГІЧНА ЦІЛЬ 3. ПІДТРИМКА СИЛ ОБОРОНИ І ПОСИЛЕННЯ СТІЙКОСТІ ДО БЕЗПЕКОВИХ ВИКЛИКІВ</w:t>
      </w:r>
    </w:p>
    <w:p w14:paraId="41EF9DBC" w14:textId="77777777" w:rsidR="0014662A" w:rsidRDefault="00507DF5">
      <w:pPr>
        <w:spacing w:before="20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Невід’ємною умовою сталого економічного та соціального розвитку регіону є вирішення завдань щодо запобігання виникненню загрозливих ситуацій і небезпечних подій, забезпечення високого рівня готовності органів управління та сил правоохоронних органів влади реагувати на можливі надзвичайні ситуації та події.</w:t>
      </w:r>
    </w:p>
    <w:p w14:paraId="2082FB5B"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Необхідним напрямком безпеки є забезпечення утримання в постійній готовності до використання за призначенням об’єктів фонду захисних споруд цивільного захисту, призначення для укриття персоналу, суб’єктів господарювання, віднесених до відповідних категорій цивільного захисту, об’єктів критичної інфраструктури, закладів охорони здоров’я та закладів освіти, </w:t>
      </w:r>
      <w:r>
        <w:rPr>
          <w:rFonts w:ascii="Times New Roman" w:eastAsia="Times New Roman" w:hAnsi="Times New Roman" w:cs="Times New Roman"/>
          <w:sz w:val="28"/>
          <w:szCs w:val="28"/>
        </w:rPr>
        <w:lastRenderedPageBreak/>
        <w:t xml:space="preserve">а також забезпечення ефективними новітніми системами централізованого оповіщення. </w:t>
      </w:r>
    </w:p>
    <w:p w14:paraId="5BF1A587"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Одночасно пріоритетним є створення центрів безпеки у громадах, </w:t>
      </w:r>
      <w:proofErr w:type="spellStart"/>
      <w:r>
        <w:rPr>
          <w:rFonts w:ascii="Times New Roman" w:eastAsia="Times New Roman" w:hAnsi="Times New Roman" w:cs="Times New Roman"/>
          <w:sz w:val="28"/>
          <w:szCs w:val="28"/>
        </w:rPr>
        <w:t>пожежно</w:t>
      </w:r>
      <w:proofErr w:type="spellEnd"/>
      <w:r>
        <w:rPr>
          <w:rFonts w:ascii="Times New Roman" w:eastAsia="Times New Roman" w:hAnsi="Times New Roman" w:cs="Times New Roman"/>
          <w:sz w:val="28"/>
          <w:szCs w:val="28"/>
        </w:rPr>
        <w:t xml:space="preserve">-рятувальних підрозділів місцевої та добровільної пожежної охорони, укомплектованих підготовленими ефективними та боєздатними </w:t>
      </w:r>
      <w:proofErr w:type="spellStart"/>
      <w:r>
        <w:rPr>
          <w:rFonts w:ascii="Times New Roman" w:eastAsia="Times New Roman" w:hAnsi="Times New Roman" w:cs="Times New Roman"/>
          <w:sz w:val="28"/>
          <w:szCs w:val="28"/>
        </w:rPr>
        <w:t>вогнеборцями</w:t>
      </w:r>
      <w:proofErr w:type="spellEnd"/>
      <w:r>
        <w:rPr>
          <w:rFonts w:ascii="Times New Roman" w:eastAsia="Times New Roman" w:hAnsi="Times New Roman" w:cs="Times New Roman"/>
          <w:sz w:val="28"/>
          <w:szCs w:val="28"/>
        </w:rPr>
        <w:t xml:space="preserve">. </w:t>
      </w:r>
    </w:p>
    <w:p w14:paraId="60681338" w14:textId="70033DB8" w:rsidR="0014662A" w:rsidRDefault="00507DF5" w:rsidP="007F09BF">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Бойові дії на території України, завдають катастрофічної шкоди не лише людському життю та інфраструктурі, а й навколишньому середовищу. Цей негативний вплив посилюється ще й на тлі глобальних кліматичних змін, що створює вкрай небезпечний синергетичний ефект. Подолання таких викликів вимагає </w:t>
      </w:r>
      <w:r w:rsidR="005D776B">
        <w:rPr>
          <w:rFonts w:ascii="Times New Roman" w:eastAsia="Times New Roman" w:hAnsi="Times New Roman" w:cs="Times New Roman"/>
          <w:sz w:val="28"/>
          <w:szCs w:val="28"/>
        </w:rPr>
        <w:t>у</w:t>
      </w:r>
      <w:r>
        <w:rPr>
          <w:rFonts w:ascii="Times New Roman" w:eastAsia="Times New Roman" w:hAnsi="Times New Roman" w:cs="Times New Roman"/>
          <w:sz w:val="28"/>
          <w:szCs w:val="28"/>
        </w:rPr>
        <w:t>провадження регіональної політики спрямованої на захист та відновлення навколишнього природного середовища області, а також кліматичної політики та діяльності у сфері зміни клімату.</w:t>
      </w:r>
    </w:p>
    <w:p w14:paraId="13B629C2" w14:textId="77777777" w:rsidR="0014662A" w:rsidRDefault="00507DF5">
      <w:pPr>
        <w:spacing w:line="240" w:lineRule="auto"/>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Досягнення стратегічної цілі “Підтримка Сил оборони і посилення стійкості до безпекових викликів” передбачається через реалізацію п’яти оперативних цілей:</w:t>
      </w:r>
    </w:p>
    <w:p w14:paraId="4E6CA5DB" w14:textId="1D02A681"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3.1. </w:t>
      </w:r>
      <w:r w:rsidR="00507DF5">
        <w:rPr>
          <w:rFonts w:ascii="Times New Roman" w:eastAsia="Times New Roman" w:hAnsi="Times New Roman" w:cs="Times New Roman"/>
          <w:sz w:val="28"/>
          <w:szCs w:val="28"/>
        </w:rPr>
        <w:t>Посилення спроможності реагування на надзвичайні ситуації, підтримки громадського правопорядку.</w:t>
      </w:r>
    </w:p>
    <w:p w14:paraId="3923AD1B" w14:textId="6DFB476E"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3.2. </w:t>
      </w:r>
      <w:r w:rsidR="00507DF5">
        <w:rPr>
          <w:rFonts w:ascii="Times New Roman" w:eastAsia="Times New Roman" w:hAnsi="Times New Roman" w:cs="Times New Roman"/>
          <w:sz w:val="28"/>
          <w:szCs w:val="28"/>
        </w:rPr>
        <w:t>Підтримка Сил</w:t>
      </w:r>
      <w:r>
        <w:rPr>
          <w:rFonts w:ascii="Times New Roman" w:eastAsia="Times New Roman" w:hAnsi="Times New Roman" w:cs="Times New Roman"/>
          <w:sz w:val="28"/>
          <w:szCs w:val="28"/>
        </w:rPr>
        <w:t xml:space="preserve"> безпеки,</w:t>
      </w:r>
      <w:r w:rsidR="00507DF5">
        <w:rPr>
          <w:rFonts w:ascii="Times New Roman" w:eastAsia="Times New Roman" w:hAnsi="Times New Roman" w:cs="Times New Roman"/>
          <w:sz w:val="28"/>
          <w:szCs w:val="28"/>
        </w:rPr>
        <w:t xml:space="preserve"> оборони та посилення обороноздатності на регіональному рівні.</w:t>
      </w:r>
    </w:p>
    <w:p w14:paraId="28B4C9E3" w14:textId="514903A1"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w:t>
      </w:r>
      <w:r w:rsidR="00507DF5">
        <w:rPr>
          <w:rFonts w:ascii="Times New Roman" w:eastAsia="Times New Roman" w:hAnsi="Times New Roman" w:cs="Times New Roman"/>
          <w:sz w:val="28"/>
          <w:szCs w:val="28"/>
        </w:rPr>
        <w:t>3. Енергетична безпека та підвищення енергоефективності.</w:t>
      </w:r>
    </w:p>
    <w:p w14:paraId="3AB1E494" w14:textId="791D1645"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w:t>
      </w:r>
      <w:r w:rsidR="00507DF5">
        <w:rPr>
          <w:rFonts w:ascii="Times New Roman" w:eastAsia="Times New Roman" w:hAnsi="Times New Roman" w:cs="Times New Roman"/>
          <w:sz w:val="28"/>
          <w:szCs w:val="28"/>
        </w:rPr>
        <w:t>4. Зменшення негативного впливу на довкілля, збереження біологічного та ландшафтного різноманіття.</w:t>
      </w:r>
    </w:p>
    <w:p w14:paraId="559AD6CF" w14:textId="6BEC4CA6"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w:t>
      </w:r>
      <w:r w:rsidR="00507DF5">
        <w:rPr>
          <w:rFonts w:ascii="Times New Roman" w:eastAsia="Times New Roman" w:hAnsi="Times New Roman" w:cs="Times New Roman"/>
          <w:sz w:val="28"/>
          <w:szCs w:val="28"/>
        </w:rPr>
        <w:t>5. Утвердження української національної та громадянської ідентичності.</w:t>
      </w:r>
    </w:p>
    <w:p w14:paraId="302FA342" w14:textId="77777777" w:rsidR="0014662A" w:rsidRDefault="00507DF5" w:rsidP="007F09BF">
      <w:pPr>
        <w:spacing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sz w:val="28"/>
          <w:szCs w:val="28"/>
        </w:rPr>
        <w:t>Діяльність у межах цієї стратегічної цілі кореспондується із стратегічними цілями 1 “Адаптація регіональної економіки до викликів війни, післявоєнного відновлення та стандартів ЄС” та 2 “Підвищення якості життя та продовження його активного періоду”.</w:t>
      </w:r>
    </w:p>
    <w:p w14:paraId="212FA0D2" w14:textId="77777777" w:rsidR="000B13D1" w:rsidRDefault="000B13D1">
      <w:pPr>
        <w:spacing w:line="240" w:lineRule="auto"/>
        <w:ind w:right="-704" w:firstLine="567"/>
        <w:jc w:val="both"/>
        <w:rPr>
          <w:rFonts w:ascii="Times New Roman" w:eastAsia="Times New Roman" w:hAnsi="Times New Roman" w:cs="Times New Roman"/>
          <w:sz w:val="28"/>
          <w:szCs w:val="28"/>
        </w:rPr>
      </w:pPr>
    </w:p>
    <w:p w14:paraId="6F7190A6" w14:textId="6917AC38" w:rsidR="0014662A" w:rsidRDefault="00507DF5">
      <w:pPr>
        <w:spacing w:after="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Оперативна ціль </w:t>
      </w:r>
      <w:r w:rsidR="006879A2">
        <w:rPr>
          <w:rFonts w:ascii="Times New Roman" w:eastAsia="Times New Roman" w:hAnsi="Times New Roman" w:cs="Times New Roman"/>
          <w:b/>
          <w:sz w:val="28"/>
          <w:szCs w:val="28"/>
        </w:rPr>
        <w:t>3.</w:t>
      </w:r>
      <w:r>
        <w:rPr>
          <w:rFonts w:ascii="Times New Roman" w:eastAsia="Times New Roman" w:hAnsi="Times New Roman" w:cs="Times New Roman"/>
          <w:b/>
          <w:sz w:val="28"/>
          <w:szCs w:val="28"/>
        </w:rPr>
        <w:t>1. Посилення спроможності реагування на надзвичайні ситуації, підтримки громадського правопорядку</w:t>
      </w:r>
    </w:p>
    <w:p w14:paraId="72C71D9F"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умовах війни пріоритетним для кожної громади області стало питання безпеки, створення належних умов для проживання  в області. Це вимагає забезпечення якісного функціонування систем цивільного захисту, ефективного централізованого оповіщення та доступу до захисних споруд. Враховуючи принципи </w:t>
      </w:r>
      <w:proofErr w:type="spellStart"/>
      <w:r>
        <w:rPr>
          <w:rFonts w:ascii="Times New Roman" w:eastAsia="Times New Roman" w:hAnsi="Times New Roman" w:cs="Times New Roman"/>
          <w:sz w:val="28"/>
          <w:szCs w:val="28"/>
        </w:rPr>
        <w:t>інклюзивності</w:t>
      </w:r>
      <w:proofErr w:type="spellEnd"/>
      <w:r>
        <w:rPr>
          <w:rFonts w:ascii="Times New Roman" w:eastAsia="Times New Roman" w:hAnsi="Times New Roman" w:cs="Times New Roman"/>
          <w:sz w:val="28"/>
          <w:szCs w:val="28"/>
        </w:rPr>
        <w:t xml:space="preserve">, потрібно забезпечити безперешкодний доступ до об’єктів фонду захисних споруд цивільного захисту населення, у тому числі осіб з інвалідністю та маломобільних груп населення. Не менш важливою є підготовка громадян до національного спротиву шляхом проведення навчання основам безпеки в умовах війни. Актуальними залишаються також напрямки, пов'язані з вдосконаленням системи захисту від надзвичайних ситуацій, розвитком мережі </w:t>
      </w:r>
      <w:proofErr w:type="spellStart"/>
      <w:r>
        <w:rPr>
          <w:rFonts w:ascii="Times New Roman" w:eastAsia="Times New Roman" w:hAnsi="Times New Roman" w:cs="Times New Roman"/>
          <w:sz w:val="28"/>
          <w:szCs w:val="28"/>
        </w:rPr>
        <w:t>пожежно</w:t>
      </w:r>
      <w:proofErr w:type="spellEnd"/>
      <w:r>
        <w:rPr>
          <w:rFonts w:ascii="Times New Roman" w:eastAsia="Times New Roman" w:hAnsi="Times New Roman" w:cs="Times New Roman"/>
          <w:sz w:val="28"/>
          <w:szCs w:val="28"/>
        </w:rPr>
        <w:t>-рятувальних підрозділів для забезпечення місцевої (добровільної) пожежної охорони.</w:t>
      </w:r>
    </w:p>
    <w:p w14:paraId="5BC85D90" w14:textId="77777777" w:rsidR="0014662A" w:rsidRDefault="00507DF5" w:rsidP="007F09BF">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Забезпечення </w:t>
      </w:r>
      <w:proofErr w:type="spellStart"/>
      <w:r>
        <w:rPr>
          <w:rFonts w:ascii="Times New Roman" w:eastAsia="Times New Roman" w:hAnsi="Times New Roman" w:cs="Times New Roman"/>
          <w:sz w:val="28"/>
          <w:szCs w:val="28"/>
        </w:rPr>
        <w:t>кіберзахисту</w:t>
      </w:r>
      <w:proofErr w:type="spellEnd"/>
      <w:r>
        <w:rPr>
          <w:rFonts w:ascii="Times New Roman" w:eastAsia="Times New Roman" w:hAnsi="Times New Roman" w:cs="Times New Roman"/>
          <w:sz w:val="28"/>
          <w:szCs w:val="28"/>
        </w:rPr>
        <w:t xml:space="preserve"> є нагальною потребою з огляду на сучасний інформатизований світ, геополітичні відносини і події, зокрема повномасштабну війну. </w:t>
      </w:r>
      <w:proofErr w:type="spellStart"/>
      <w:r>
        <w:rPr>
          <w:rFonts w:ascii="Times New Roman" w:eastAsia="Times New Roman" w:hAnsi="Times New Roman" w:cs="Times New Roman"/>
          <w:sz w:val="28"/>
          <w:szCs w:val="28"/>
        </w:rPr>
        <w:t>Кіберзахист</w:t>
      </w:r>
      <w:proofErr w:type="spellEnd"/>
      <w:r>
        <w:rPr>
          <w:rFonts w:ascii="Times New Roman" w:eastAsia="Times New Roman" w:hAnsi="Times New Roman" w:cs="Times New Roman"/>
          <w:sz w:val="28"/>
          <w:szCs w:val="28"/>
        </w:rPr>
        <w:t xml:space="preserve"> є важливою частиною забезпечення функціонування </w:t>
      </w:r>
      <w:r>
        <w:rPr>
          <w:rFonts w:ascii="Times New Roman" w:eastAsia="Times New Roman" w:hAnsi="Times New Roman" w:cs="Times New Roman"/>
          <w:sz w:val="28"/>
          <w:szCs w:val="28"/>
        </w:rPr>
        <w:lastRenderedPageBreak/>
        <w:t xml:space="preserve">інформаційно-комп’ютерних систем. Для проведення заходів </w:t>
      </w:r>
      <w:proofErr w:type="spellStart"/>
      <w:r>
        <w:rPr>
          <w:rFonts w:ascii="Times New Roman" w:eastAsia="Times New Roman" w:hAnsi="Times New Roman" w:cs="Times New Roman"/>
          <w:sz w:val="28"/>
          <w:szCs w:val="28"/>
        </w:rPr>
        <w:t>кібербезпеки</w:t>
      </w:r>
      <w:proofErr w:type="spellEnd"/>
      <w:r>
        <w:rPr>
          <w:rFonts w:ascii="Times New Roman" w:eastAsia="Times New Roman" w:hAnsi="Times New Roman" w:cs="Times New Roman"/>
          <w:sz w:val="28"/>
          <w:szCs w:val="28"/>
        </w:rPr>
        <w:t xml:space="preserve"> необхідно орієнтуватись на план реалізації Стратегії </w:t>
      </w:r>
      <w:proofErr w:type="spellStart"/>
      <w:r>
        <w:rPr>
          <w:rFonts w:ascii="Times New Roman" w:eastAsia="Times New Roman" w:hAnsi="Times New Roman" w:cs="Times New Roman"/>
          <w:sz w:val="28"/>
          <w:szCs w:val="28"/>
        </w:rPr>
        <w:t>кібербезпеки</w:t>
      </w:r>
      <w:proofErr w:type="spellEnd"/>
      <w:r>
        <w:rPr>
          <w:rFonts w:ascii="Times New Roman" w:eastAsia="Times New Roman" w:hAnsi="Times New Roman" w:cs="Times New Roman"/>
          <w:sz w:val="28"/>
          <w:szCs w:val="28"/>
        </w:rPr>
        <w:t xml:space="preserve"> України, зокрема її адаптації на регіональному рівні.</w:t>
      </w:r>
    </w:p>
    <w:p w14:paraId="30BA4072" w14:textId="77777777" w:rsidR="0014662A" w:rsidRDefault="00507DF5">
      <w:pPr>
        <w:spacing w:line="240" w:lineRule="auto"/>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Досягнення зазначеної цілі буде забезпечуватися шляхом виконання таких завдань:</w:t>
      </w:r>
    </w:p>
    <w:p w14:paraId="744714CD" w14:textId="5BF02D89"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3.1.</w:t>
      </w:r>
      <w:r w:rsidR="00507DF5">
        <w:rPr>
          <w:rFonts w:ascii="Times New Roman" w:eastAsia="Times New Roman" w:hAnsi="Times New Roman" w:cs="Times New Roman"/>
          <w:sz w:val="28"/>
          <w:szCs w:val="28"/>
        </w:rPr>
        <w:t xml:space="preserve">1. Нарощування кількості та утримання у належному стані об’єктів фонду захисних споруд цивільного захисту з урахуванням принципів </w:t>
      </w:r>
      <w:proofErr w:type="spellStart"/>
      <w:r w:rsidR="00507DF5">
        <w:rPr>
          <w:rFonts w:ascii="Times New Roman" w:eastAsia="Times New Roman" w:hAnsi="Times New Roman" w:cs="Times New Roman"/>
          <w:sz w:val="28"/>
          <w:szCs w:val="28"/>
        </w:rPr>
        <w:t>інклюзивності</w:t>
      </w:r>
      <w:proofErr w:type="spellEnd"/>
      <w:r w:rsidR="00507DF5">
        <w:rPr>
          <w:rFonts w:ascii="Times New Roman" w:eastAsia="Times New Roman" w:hAnsi="Times New Roman" w:cs="Times New Roman"/>
          <w:sz w:val="28"/>
          <w:szCs w:val="28"/>
        </w:rPr>
        <w:t xml:space="preserve"> та </w:t>
      </w:r>
      <w:proofErr w:type="spellStart"/>
      <w:r w:rsidR="00507DF5">
        <w:rPr>
          <w:rFonts w:ascii="Times New Roman" w:eastAsia="Times New Roman" w:hAnsi="Times New Roman" w:cs="Times New Roman"/>
          <w:sz w:val="28"/>
          <w:szCs w:val="28"/>
        </w:rPr>
        <w:t>безбар’єрності</w:t>
      </w:r>
      <w:proofErr w:type="spellEnd"/>
      <w:r w:rsidR="00507DF5">
        <w:rPr>
          <w:rFonts w:ascii="Times New Roman" w:eastAsia="Times New Roman" w:hAnsi="Times New Roman" w:cs="Times New Roman"/>
          <w:sz w:val="28"/>
          <w:szCs w:val="28"/>
        </w:rPr>
        <w:t xml:space="preserve"> для потреб учасників освітнього процесу, пацієнтів/відвідувачів закладів охорони здоров’я, вихованців (підопічних) інтернатних установ соціального захисту, а також для об’єктів і місць масового перебування людей.</w:t>
      </w:r>
    </w:p>
    <w:p w14:paraId="65F5EFEF" w14:textId="280FD43C"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3.1.</w:t>
      </w:r>
      <w:r w:rsidR="00160F1D">
        <w:rPr>
          <w:rFonts w:ascii="Times New Roman" w:eastAsia="Times New Roman" w:hAnsi="Times New Roman" w:cs="Times New Roman"/>
          <w:sz w:val="28"/>
          <w:szCs w:val="28"/>
        </w:rPr>
        <w:t>2. </w:t>
      </w:r>
      <w:r w:rsidR="00507DF5">
        <w:rPr>
          <w:rFonts w:ascii="Times New Roman" w:eastAsia="Times New Roman" w:hAnsi="Times New Roman" w:cs="Times New Roman"/>
          <w:sz w:val="28"/>
          <w:szCs w:val="28"/>
        </w:rPr>
        <w:t>Модернізація територіальних/місцевих автоматизованих систем централізованого оповіщення.</w:t>
      </w:r>
    </w:p>
    <w:p w14:paraId="2702A095" w14:textId="024DD81E"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3.1.</w:t>
      </w:r>
      <w:r w:rsidR="00507DF5">
        <w:rPr>
          <w:rFonts w:ascii="Times New Roman" w:eastAsia="Times New Roman" w:hAnsi="Times New Roman" w:cs="Times New Roman"/>
          <w:sz w:val="28"/>
          <w:szCs w:val="28"/>
        </w:rPr>
        <w:t>3. Відновлення пошкоджених або зруйнованих об’єктів внаслідок збройної агресії.</w:t>
      </w:r>
    </w:p>
    <w:p w14:paraId="2AD7382A" w14:textId="7F68B3F6"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3.1.</w:t>
      </w:r>
      <w:r w:rsidR="00160F1D">
        <w:rPr>
          <w:rFonts w:ascii="Times New Roman" w:eastAsia="Times New Roman" w:hAnsi="Times New Roman" w:cs="Times New Roman"/>
          <w:sz w:val="28"/>
          <w:szCs w:val="28"/>
        </w:rPr>
        <w:t>4. </w:t>
      </w:r>
      <w:r w:rsidR="00507DF5">
        <w:rPr>
          <w:rFonts w:ascii="Times New Roman" w:eastAsia="Times New Roman" w:hAnsi="Times New Roman" w:cs="Times New Roman"/>
          <w:sz w:val="28"/>
          <w:szCs w:val="28"/>
        </w:rPr>
        <w:t xml:space="preserve">Утворення, оснащення та належне фінансування центрів безпеки у громадах, реалізація </w:t>
      </w:r>
      <w:proofErr w:type="spellStart"/>
      <w:r w:rsidR="00507DF5">
        <w:rPr>
          <w:rFonts w:ascii="Times New Roman" w:eastAsia="Times New Roman" w:hAnsi="Times New Roman" w:cs="Times New Roman"/>
          <w:sz w:val="28"/>
          <w:szCs w:val="28"/>
        </w:rPr>
        <w:t>про</w:t>
      </w:r>
      <w:r w:rsidR="00A212F0">
        <w:rPr>
          <w:rFonts w:ascii="Times New Roman" w:eastAsia="Times New Roman" w:hAnsi="Times New Roman" w:cs="Times New Roman"/>
          <w:sz w:val="28"/>
          <w:szCs w:val="28"/>
        </w:rPr>
        <w:t>є</w:t>
      </w:r>
      <w:r w:rsidR="00507DF5">
        <w:rPr>
          <w:rFonts w:ascii="Times New Roman" w:eastAsia="Times New Roman" w:hAnsi="Times New Roman" w:cs="Times New Roman"/>
          <w:sz w:val="28"/>
          <w:szCs w:val="28"/>
        </w:rPr>
        <w:t>кту</w:t>
      </w:r>
      <w:proofErr w:type="spellEnd"/>
      <w:r w:rsidR="00507DF5">
        <w:rPr>
          <w:rFonts w:ascii="Times New Roman" w:eastAsia="Times New Roman" w:hAnsi="Times New Roman" w:cs="Times New Roman"/>
          <w:sz w:val="28"/>
          <w:szCs w:val="28"/>
        </w:rPr>
        <w:t xml:space="preserve"> “Поліцейський офіцер громади”.</w:t>
      </w:r>
    </w:p>
    <w:p w14:paraId="1D927A67" w14:textId="6ECCE5FE"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3.1.</w:t>
      </w:r>
      <w:r w:rsidR="00507DF5">
        <w:rPr>
          <w:rFonts w:ascii="Times New Roman" w:eastAsia="Times New Roman" w:hAnsi="Times New Roman" w:cs="Times New Roman"/>
          <w:sz w:val="28"/>
          <w:szCs w:val="28"/>
        </w:rPr>
        <w:t xml:space="preserve">5. Забезпечення функціонування у територіальних громадах </w:t>
      </w:r>
      <w:proofErr w:type="spellStart"/>
      <w:r w:rsidR="00507DF5">
        <w:rPr>
          <w:rFonts w:ascii="Times New Roman" w:eastAsia="Times New Roman" w:hAnsi="Times New Roman" w:cs="Times New Roman"/>
          <w:sz w:val="28"/>
          <w:szCs w:val="28"/>
        </w:rPr>
        <w:t>пожежно</w:t>
      </w:r>
      <w:proofErr w:type="spellEnd"/>
      <w:r w:rsidR="00507DF5">
        <w:rPr>
          <w:rFonts w:ascii="Times New Roman" w:eastAsia="Times New Roman" w:hAnsi="Times New Roman" w:cs="Times New Roman"/>
          <w:sz w:val="28"/>
          <w:szCs w:val="28"/>
        </w:rPr>
        <w:t>-рятувальних підрозділів місцевої та добровільної пожежної охорони.</w:t>
      </w:r>
    </w:p>
    <w:p w14:paraId="176E7E6A" w14:textId="45A03B55"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3.1.</w:t>
      </w:r>
      <w:r w:rsidR="00507DF5">
        <w:rPr>
          <w:rFonts w:ascii="Times New Roman" w:eastAsia="Times New Roman" w:hAnsi="Times New Roman" w:cs="Times New Roman"/>
          <w:sz w:val="28"/>
          <w:szCs w:val="28"/>
        </w:rPr>
        <w:t xml:space="preserve">6. Організація навчань з питань надання </w:t>
      </w:r>
      <w:proofErr w:type="spellStart"/>
      <w:r w:rsidR="00507DF5">
        <w:rPr>
          <w:rFonts w:ascii="Times New Roman" w:eastAsia="Times New Roman" w:hAnsi="Times New Roman" w:cs="Times New Roman"/>
          <w:sz w:val="28"/>
          <w:szCs w:val="28"/>
        </w:rPr>
        <w:t>домедичної</w:t>
      </w:r>
      <w:proofErr w:type="spellEnd"/>
      <w:r w:rsidR="00507DF5">
        <w:rPr>
          <w:rFonts w:ascii="Times New Roman" w:eastAsia="Times New Roman" w:hAnsi="Times New Roman" w:cs="Times New Roman"/>
          <w:sz w:val="28"/>
          <w:szCs w:val="28"/>
        </w:rPr>
        <w:t xml:space="preserve"> допомоги та підготовки до дій у надзвичайних ситуаціях для цільових груп (освітяни, старшокласники, працівники соціальної сфери, інші немедичні працівники, професійні обов’язки яких пов’язані з наданням </w:t>
      </w:r>
      <w:proofErr w:type="spellStart"/>
      <w:r w:rsidR="00507DF5">
        <w:rPr>
          <w:rFonts w:ascii="Times New Roman" w:eastAsia="Times New Roman" w:hAnsi="Times New Roman" w:cs="Times New Roman"/>
          <w:sz w:val="28"/>
          <w:szCs w:val="28"/>
        </w:rPr>
        <w:t>домедичної</w:t>
      </w:r>
      <w:proofErr w:type="spellEnd"/>
      <w:r w:rsidR="00507DF5">
        <w:rPr>
          <w:rFonts w:ascii="Times New Roman" w:eastAsia="Times New Roman" w:hAnsi="Times New Roman" w:cs="Times New Roman"/>
          <w:sz w:val="28"/>
          <w:szCs w:val="28"/>
        </w:rPr>
        <w:t xml:space="preserve"> допомоги).</w:t>
      </w:r>
    </w:p>
    <w:p w14:paraId="04F45671" w14:textId="2F1101AC"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3.1.</w:t>
      </w:r>
      <w:r w:rsidR="00507DF5">
        <w:rPr>
          <w:rFonts w:ascii="Times New Roman" w:eastAsia="Times New Roman" w:hAnsi="Times New Roman" w:cs="Times New Roman"/>
          <w:sz w:val="28"/>
          <w:szCs w:val="28"/>
        </w:rPr>
        <w:t xml:space="preserve">7. </w:t>
      </w:r>
      <w:r w:rsidR="000B13D1" w:rsidRPr="000B13D1">
        <w:rPr>
          <w:rFonts w:ascii="Times New Roman" w:eastAsia="Times New Roman" w:hAnsi="Times New Roman" w:cs="Times New Roman"/>
          <w:sz w:val="28"/>
          <w:szCs w:val="28"/>
        </w:rPr>
        <w:t>Забезпечення безпеки населення на водних об'єктах області</w:t>
      </w:r>
      <w:r w:rsidR="00507DF5">
        <w:rPr>
          <w:rFonts w:ascii="Times New Roman" w:eastAsia="Times New Roman" w:hAnsi="Times New Roman" w:cs="Times New Roman"/>
          <w:sz w:val="28"/>
          <w:szCs w:val="28"/>
        </w:rPr>
        <w:t>.</w:t>
      </w:r>
    </w:p>
    <w:p w14:paraId="2CA4EDCA" w14:textId="3A79FC80"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3.1.</w:t>
      </w:r>
      <w:r w:rsidR="00507DF5">
        <w:rPr>
          <w:rFonts w:ascii="Times New Roman" w:eastAsia="Times New Roman" w:hAnsi="Times New Roman" w:cs="Times New Roman"/>
          <w:sz w:val="28"/>
          <w:szCs w:val="28"/>
        </w:rPr>
        <w:t>8. Покращення кадрового і матеріально-технічного забезпечення закладів, які забезпечують готовність до надзвичайних ситуацій у сфері охорони здоров’я, та Хмельницького обласного центру екстреної медичної допомоги і медицини катастроф.</w:t>
      </w:r>
    </w:p>
    <w:p w14:paraId="4E4335D3" w14:textId="74D88C3E"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3.1.</w:t>
      </w:r>
      <w:r w:rsidR="00507DF5">
        <w:rPr>
          <w:rFonts w:ascii="Times New Roman" w:eastAsia="Times New Roman" w:hAnsi="Times New Roman" w:cs="Times New Roman"/>
          <w:sz w:val="28"/>
          <w:szCs w:val="28"/>
        </w:rPr>
        <w:t xml:space="preserve">9. Підвищення рівня </w:t>
      </w:r>
      <w:proofErr w:type="spellStart"/>
      <w:r w:rsidR="00507DF5">
        <w:rPr>
          <w:rFonts w:ascii="Times New Roman" w:eastAsia="Times New Roman" w:hAnsi="Times New Roman" w:cs="Times New Roman"/>
          <w:sz w:val="28"/>
          <w:szCs w:val="28"/>
        </w:rPr>
        <w:t>кіберзахисту</w:t>
      </w:r>
      <w:proofErr w:type="spellEnd"/>
      <w:r w:rsidR="00507DF5">
        <w:rPr>
          <w:rFonts w:ascii="Times New Roman" w:eastAsia="Times New Roman" w:hAnsi="Times New Roman" w:cs="Times New Roman"/>
          <w:sz w:val="28"/>
          <w:szCs w:val="28"/>
        </w:rPr>
        <w:t xml:space="preserve"> інформаційно-комунікаційних систем регіонального та місцевого рівнів.</w:t>
      </w:r>
    </w:p>
    <w:p w14:paraId="0374B885" w14:textId="32892D3F"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3.1.</w:t>
      </w:r>
      <w:r w:rsidR="00507DF5">
        <w:rPr>
          <w:rFonts w:ascii="Times New Roman" w:eastAsia="Times New Roman" w:hAnsi="Times New Roman" w:cs="Times New Roman"/>
          <w:sz w:val="28"/>
          <w:szCs w:val="28"/>
        </w:rPr>
        <w:t>10. Запровадження фільтрації трафіку в приміщеннях органів місцевого самоврядування та закладів освіти, що включає автоматичне блокування ресурсів із ворожим контентом.</w:t>
      </w:r>
    </w:p>
    <w:p w14:paraId="2FD78A21"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Очікувані результати:</w:t>
      </w:r>
    </w:p>
    <w:p w14:paraId="7ADAD639"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Забезпечення належного рівня безпеки населення, захищеності територій, об’єктів виробництва і соціально-культурної сфери від надзвичайних ситуацій.</w:t>
      </w:r>
    </w:p>
    <w:p w14:paraId="3859386D"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Зниження ризику виникнення надзвичайних ситуацій та мінімізація їх наслідків. </w:t>
      </w:r>
    </w:p>
    <w:p w14:paraId="51D680D8"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Покращення інформування населення про надзвичайні ситуації.</w:t>
      </w:r>
    </w:p>
    <w:p w14:paraId="2D19B0BE"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Відновлення пошкоджених або зруйнованих об’єктів внаслідок збройної агресії.</w:t>
      </w:r>
    </w:p>
    <w:p w14:paraId="4D9E2D6F"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Індикатори досягнення оперативної цілі:</w:t>
      </w:r>
    </w:p>
    <w:p w14:paraId="4841CEF2"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Створено (обладнано) об’єктів фонду захисних споруд цивільного захисту, одиниць.</w:t>
      </w:r>
    </w:p>
    <w:p w14:paraId="1FACE8AA" w14:textId="684DFD84" w:rsidR="0014662A" w:rsidRDefault="0057493D">
      <w:pPr>
        <w:spacing w:line="240" w:lineRule="auto"/>
        <w:ind w:firstLine="709"/>
        <w:jc w:val="both"/>
        <w:rPr>
          <w:rFonts w:ascii="Times New Roman" w:eastAsia="Times New Roman" w:hAnsi="Times New Roman" w:cs="Times New Roman"/>
          <w:sz w:val="28"/>
          <w:szCs w:val="28"/>
        </w:rPr>
      </w:pPr>
      <w:r w:rsidRPr="0057493D">
        <w:rPr>
          <w:rFonts w:ascii="Times New Roman" w:eastAsia="Times New Roman" w:hAnsi="Times New Roman" w:cs="Times New Roman"/>
          <w:sz w:val="28"/>
          <w:szCs w:val="28"/>
        </w:rPr>
        <w:lastRenderedPageBreak/>
        <w:t xml:space="preserve">Кількість об'єктів фонду захисних споруд цивільного захисту, створених та оснащених з урахуванням стандартів </w:t>
      </w:r>
      <w:proofErr w:type="spellStart"/>
      <w:r w:rsidRPr="0057493D">
        <w:rPr>
          <w:rFonts w:ascii="Times New Roman" w:eastAsia="Times New Roman" w:hAnsi="Times New Roman" w:cs="Times New Roman"/>
          <w:sz w:val="28"/>
          <w:szCs w:val="28"/>
        </w:rPr>
        <w:t>інклюзивності</w:t>
      </w:r>
      <w:proofErr w:type="spellEnd"/>
      <w:r w:rsidRPr="0057493D">
        <w:rPr>
          <w:rFonts w:ascii="Times New Roman" w:eastAsia="Times New Roman" w:hAnsi="Times New Roman" w:cs="Times New Roman"/>
          <w:sz w:val="28"/>
          <w:szCs w:val="28"/>
        </w:rPr>
        <w:t xml:space="preserve"> та </w:t>
      </w:r>
      <w:proofErr w:type="spellStart"/>
      <w:r w:rsidRPr="0057493D">
        <w:rPr>
          <w:rFonts w:ascii="Times New Roman" w:eastAsia="Times New Roman" w:hAnsi="Times New Roman" w:cs="Times New Roman"/>
          <w:sz w:val="28"/>
          <w:szCs w:val="28"/>
        </w:rPr>
        <w:t>безбар’єрності</w:t>
      </w:r>
      <w:proofErr w:type="spellEnd"/>
      <w:r w:rsidRPr="0057493D">
        <w:rPr>
          <w:rFonts w:ascii="Times New Roman" w:eastAsia="Times New Roman" w:hAnsi="Times New Roman" w:cs="Times New Roman"/>
          <w:sz w:val="28"/>
          <w:szCs w:val="28"/>
        </w:rPr>
        <w:t>, з оцінкою їх готовності до використання в надзвичайних ситуаціях</w:t>
      </w:r>
      <w:r w:rsidR="00507DF5">
        <w:rPr>
          <w:rFonts w:ascii="Times New Roman" w:eastAsia="Times New Roman" w:hAnsi="Times New Roman" w:cs="Times New Roman"/>
          <w:sz w:val="28"/>
          <w:szCs w:val="28"/>
        </w:rPr>
        <w:t>, одиниць.</w:t>
      </w:r>
    </w:p>
    <w:p w14:paraId="476697ED"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Кількість </w:t>
      </w:r>
      <w:proofErr w:type="spellStart"/>
      <w:r>
        <w:rPr>
          <w:rFonts w:ascii="Times New Roman" w:eastAsia="Times New Roman" w:hAnsi="Times New Roman" w:cs="Times New Roman"/>
          <w:sz w:val="28"/>
          <w:szCs w:val="28"/>
        </w:rPr>
        <w:t>пожежно</w:t>
      </w:r>
      <w:proofErr w:type="spellEnd"/>
      <w:r>
        <w:rPr>
          <w:rFonts w:ascii="Times New Roman" w:eastAsia="Times New Roman" w:hAnsi="Times New Roman" w:cs="Times New Roman"/>
          <w:sz w:val="28"/>
          <w:szCs w:val="28"/>
        </w:rPr>
        <w:t>-рятувальних підрозділів для забезпечення місцевої (добровільної) пожежної охорони в територіальних громадах, з урахуванням часу прибуття до місця виклику не більше 20 хвилин, одиниць.</w:t>
      </w:r>
    </w:p>
    <w:p w14:paraId="7C1A0C18" w14:textId="77777777" w:rsidR="0057493D" w:rsidRDefault="0057493D">
      <w:pPr>
        <w:spacing w:line="240" w:lineRule="auto"/>
        <w:ind w:firstLine="709"/>
        <w:jc w:val="both"/>
        <w:rPr>
          <w:rFonts w:ascii="Times New Roman" w:eastAsia="Times New Roman" w:hAnsi="Times New Roman" w:cs="Times New Roman"/>
          <w:sz w:val="28"/>
          <w:szCs w:val="28"/>
        </w:rPr>
      </w:pPr>
      <w:r w:rsidRPr="0057493D">
        <w:rPr>
          <w:rFonts w:ascii="Times New Roman" w:eastAsia="Times New Roman" w:hAnsi="Times New Roman" w:cs="Times New Roman"/>
          <w:sz w:val="28"/>
          <w:szCs w:val="28"/>
        </w:rPr>
        <w:t>Кількість навчань/тренувань з реагування на надзвичайні ситуації</w:t>
      </w:r>
      <w:r>
        <w:rPr>
          <w:rFonts w:ascii="Times New Roman" w:eastAsia="Times New Roman" w:hAnsi="Times New Roman" w:cs="Times New Roman"/>
          <w:sz w:val="28"/>
          <w:szCs w:val="28"/>
        </w:rPr>
        <w:t>, одиниць.</w:t>
      </w:r>
    </w:p>
    <w:p w14:paraId="45DF3497" w14:textId="0E4EE8C9"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модернізованих місцевих автоматизованих систем централізованого оповіщення, одиниць.</w:t>
      </w:r>
    </w:p>
    <w:p w14:paraId="2E3D73A7"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створених Центрів безпеки в громадах області, одиниць.</w:t>
      </w:r>
    </w:p>
    <w:p w14:paraId="068AAC88"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Кількість створених підрозділів місцевої та добровільної пожежної </w:t>
      </w:r>
      <w:proofErr w:type="spellStart"/>
      <w:r>
        <w:rPr>
          <w:rFonts w:ascii="Times New Roman" w:eastAsia="Times New Roman" w:hAnsi="Times New Roman" w:cs="Times New Roman"/>
          <w:sz w:val="28"/>
          <w:szCs w:val="28"/>
        </w:rPr>
        <w:t>охорон</w:t>
      </w:r>
      <w:proofErr w:type="spellEnd"/>
      <w:r>
        <w:rPr>
          <w:rFonts w:ascii="Times New Roman" w:eastAsia="Times New Roman" w:hAnsi="Times New Roman" w:cs="Times New Roman"/>
          <w:sz w:val="28"/>
          <w:szCs w:val="28"/>
        </w:rPr>
        <w:t>, одиниць.</w:t>
      </w:r>
    </w:p>
    <w:p w14:paraId="11098F3D" w14:textId="7C5EF21F"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Кількість розроблених планів реагування на </w:t>
      </w:r>
      <w:proofErr w:type="spellStart"/>
      <w:r>
        <w:rPr>
          <w:rFonts w:ascii="Times New Roman" w:eastAsia="Times New Roman" w:hAnsi="Times New Roman" w:cs="Times New Roman"/>
          <w:sz w:val="28"/>
          <w:szCs w:val="28"/>
        </w:rPr>
        <w:t>кіберінциденти</w:t>
      </w:r>
      <w:proofErr w:type="spellEnd"/>
      <w:r>
        <w:rPr>
          <w:rFonts w:ascii="Times New Roman" w:eastAsia="Times New Roman" w:hAnsi="Times New Roman" w:cs="Times New Roman"/>
          <w:sz w:val="28"/>
          <w:szCs w:val="28"/>
        </w:rPr>
        <w:t xml:space="preserve"> в інформаційно-комунікаційних системах структурних підрозділів обласної військової адміністрації, одиниць.</w:t>
      </w:r>
    </w:p>
    <w:p w14:paraId="36C8C29F" w14:textId="4D451307" w:rsidR="0014662A" w:rsidRDefault="0057493D">
      <w:pPr>
        <w:spacing w:line="240" w:lineRule="auto"/>
        <w:ind w:firstLine="709"/>
        <w:jc w:val="both"/>
        <w:rPr>
          <w:rFonts w:ascii="Times New Roman" w:eastAsia="Times New Roman" w:hAnsi="Times New Roman" w:cs="Times New Roman"/>
          <w:sz w:val="28"/>
          <w:szCs w:val="28"/>
        </w:rPr>
      </w:pPr>
      <w:r w:rsidRPr="0057493D">
        <w:rPr>
          <w:rFonts w:ascii="Times New Roman" w:eastAsia="Times New Roman" w:hAnsi="Times New Roman" w:cs="Times New Roman"/>
          <w:sz w:val="28"/>
          <w:szCs w:val="28"/>
        </w:rPr>
        <w:t>Кількість структурних підрозділів обласної військової адміністрації, районних військових адміністрацій, територіальних громад області, закладів освіти та охорони здоров’я, в яких впроваджено фільтрацію вихідного трафіку</w:t>
      </w:r>
      <w:r w:rsidR="00507DF5">
        <w:rPr>
          <w:rFonts w:ascii="Times New Roman" w:eastAsia="Times New Roman" w:hAnsi="Times New Roman" w:cs="Times New Roman"/>
          <w:sz w:val="28"/>
          <w:szCs w:val="28"/>
        </w:rPr>
        <w:t>, одиниць.</w:t>
      </w:r>
    </w:p>
    <w:p w14:paraId="5E44BB8D" w14:textId="53999424" w:rsidR="0014662A" w:rsidRDefault="00507DF5" w:rsidP="00561FE3">
      <w:pPr>
        <w:spacing w:before="120" w:after="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Оперативна ціль </w:t>
      </w:r>
      <w:r w:rsidR="006879A2">
        <w:rPr>
          <w:rFonts w:ascii="Times New Roman" w:eastAsia="Times New Roman" w:hAnsi="Times New Roman" w:cs="Times New Roman"/>
          <w:b/>
          <w:sz w:val="28"/>
          <w:szCs w:val="28"/>
        </w:rPr>
        <w:t>3.</w:t>
      </w:r>
      <w:r>
        <w:rPr>
          <w:rFonts w:ascii="Times New Roman" w:eastAsia="Times New Roman" w:hAnsi="Times New Roman" w:cs="Times New Roman"/>
          <w:b/>
          <w:sz w:val="28"/>
          <w:szCs w:val="28"/>
        </w:rPr>
        <w:t xml:space="preserve">2. Підтримка Сил </w:t>
      </w:r>
      <w:r w:rsidR="000B13D1">
        <w:rPr>
          <w:rFonts w:ascii="Times New Roman" w:eastAsia="Times New Roman" w:hAnsi="Times New Roman" w:cs="Times New Roman"/>
          <w:b/>
          <w:sz w:val="28"/>
          <w:szCs w:val="28"/>
        </w:rPr>
        <w:t xml:space="preserve">безпеки, </w:t>
      </w:r>
      <w:r>
        <w:rPr>
          <w:rFonts w:ascii="Times New Roman" w:eastAsia="Times New Roman" w:hAnsi="Times New Roman" w:cs="Times New Roman"/>
          <w:b/>
          <w:sz w:val="28"/>
          <w:szCs w:val="28"/>
        </w:rPr>
        <w:t>оборони та посилення обороноздатності на регіональному рівні</w:t>
      </w:r>
    </w:p>
    <w:p w14:paraId="0DDC0317"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умовах повномасштабної війни важливим пріоритетом регіональної політики є підтримка сил оборони та посилення обороноздатності на регіональному рівні.</w:t>
      </w:r>
    </w:p>
    <w:p w14:paraId="4C6F4E4A"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Реалізація завдань дозволить створити цілісну систему залучення, підготовки, навчання, ефективного застосування та утримання людського капіталу відповідно до потреб Сил оборони в умовах воєнного стану, у післявоєнний період та в мирний час, </w:t>
      </w:r>
      <w:proofErr w:type="spellStart"/>
      <w:r>
        <w:rPr>
          <w:rFonts w:ascii="Times New Roman" w:eastAsia="Times New Roman" w:hAnsi="Times New Roman" w:cs="Times New Roman"/>
          <w:sz w:val="28"/>
          <w:szCs w:val="28"/>
        </w:rPr>
        <w:t>cформувати</w:t>
      </w:r>
      <w:proofErr w:type="spellEnd"/>
      <w:r>
        <w:rPr>
          <w:rFonts w:ascii="Times New Roman" w:eastAsia="Times New Roman" w:hAnsi="Times New Roman" w:cs="Times New Roman"/>
          <w:sz w:val="28"/>
          <w:szCs w:val="28"/>
        </w:rPr>
        <w:t xml:space="preserve"> в суспільстві оборонну свідомість щодо захисту суверенітету і територіальної цілісності України, забезпечити розвиток у кожної особистості стійкої мотивації до військової служби.</w:t>
      </w:r>
    </w:p>
    <w:p w14:paraId="651B4AEA" w14:textId="006C3C10" w:rsidR="0014662A" w:rsidRDefault="00120746">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Зважаючи на</w:t>
      </w:r>
      <w:r w:rsidR="00507DF5">
        <w:rPr>
          <w:rFonts w:ascii="Times New Roman" w:eastAsia="Times New Roman" w:hAnsi="Times New Roman" w:cs="Times New Roman"/>
          <w:sz w:val="28"/>
          <w:szCs w:val="28"/>
        </w:rPr>
        <w:t xml:space="preserve"> проблеми наповнення дохідної частини державного бюджету  України через проведення бойових дій виникають нагальні потреби забезпечення підрозділів ЗСУ та Сил оборони, добровільних формувань територіальної оборони. Реалізація передбачених завдань дасть змогу залучити додаткові фінансові ресурси з місцевого бюджету та інших джерел, не заборонених законодавством, для підвищення обороноздатності України та покращення матеріально-технічного стану та оснащення підрозділів територіальної оборони, підрозділів ЗСУ та Сил оборони, інших оборонних та правоохоронних органів України.</w:t>
      </w:r>
    </w:p>
    <w:p w14:paraId="6315F1A3" w14:textId="77777777" w:rsidR="0014662A" w:rsidRDefault="00507DF5">
      <w:pPr>
        <w:spacing w:line="240" w:lineRule="auto"/>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Досягнення зазначеної цілі буде забезпечуватися шляхом виконання таких завдань:</w:t>
      </w:r>
    </w:p>
    <w:p w14:paraId="5BE3D301" w14:textId="45D50324" w:rsidR="0014662A" w:rsidRPr="000B13D1"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3.2.</w:t>
      </w:r>
      <w:r w:rsidR="00507DF5">
        <w:rPr>
          <w:rFonts w:ascii="Times New Roman" w:eastAsia="Times New Roman" w:hAnsi="Times New Roman" w:cs="Times New Roman"/>
          <w:sz w:val="28"/>
          <w:szCs w:val="28"/>
        </w:rPr>
        <w:t>1</w:t>
      </w:r>
      <w:r w:rsidR="00507DF5" w:rsidRPr="000B13D1">
        <w:rPr>
          <w:rFonts w:ascii="Times New Roman" w:eastAsia="Times New Roman" w:hAnsi="Times New Roman" w:cs="Times New Roman"/>
          <w:sz w:val="28"/>
          <w:szCs w:val="28"/>
        </w:rPr>
        <w:t xml:space="preserve">. </w:t>
      </w:r>
      <w:r w:rsidR="000B13D1" w:rsidRPr="000B13D1">
        <w:rPr>
          <w:rFonts w:ascii="Times New Roman" w:eastAsia="Times New Roman" w:hAnsi="Times New Roman" w:cs="Times New Roman"/>
          <w:color w:val="000000"/>
          <w:sz w:val="28"/>
          <w:szCs w:val="28"/>
        </w:rPr>
        <w:t>Фінансування обласних програм покращення матеріально-технічного забезпечення підрозділів Сил безпеки та оборони</w:t>
      </w:r>
      <w:r w:rsidR="00507DF5" w:rsidRPr="000B13D1">
        <w:rPr>
          <w:rFonts w:ascii="Times New Roman" w:eastAsia="Times New Roman" w:hAnsi="Times New Roman" w:cs="Times New Roman"/>
          <w:sz w:val="28"/>
          <w:szCs w:val="28"/>
        </w:rPr>
        <w:t>.</w:t>
      </w:r>
    </w:p>
    <w:p w14:paraId="2E13EEAA" w14:textId="17E662A8" w:rsidR="000B13D1" w:rsidRPr="000B13D1" w:rsidRDefault="006879A2">
      <w:pPr>
        <w:spacing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lastRenderedPageBreak/>
        <w:t>3.2.</w:t>
      </w:r>
      <w:r w:rsidR="000B13D1">
        <w:rPr>
          <w:rFonts w:ascii="Times New Roman" w:eastAsia="Times New Roman" w:hAnsi="Times New Roman" w:cs="Times New Roman"/>
          <w:sz w:val="28"/>
          <w:szCs w:val="28"/>
        </w:rPr>
        <w:t>2. </w:t>
      </w:r>
      <w:r w:rsidR="000B13D1" w:rsidRPr="000B13D1">
        <w:rPr>
          <w:rFonts w:ascii="Times New Roman" w:eastAsia="Times New Roman" w:hAnsi="Times New Roman" w:cs="Times New Roman"/>
          <w:color w:val="000000"/>
          <w:sz w:val="28"/>
          <w:szCs w:val="28"/>
        </w:rPr>
        <w:t>Заходи з підготовки населення до національного спротиву</w:t>
      </w:r>
      <w:r w:rsidR="000B13D1">
        <w:rPr>
          <w:rFonts w:ascii="Times New Roman" w:eastAsia="Times New Roman" w:hAnsi="Times New Roman" w:cs="Times New Roman"/>
          <w:color w:val="000000"/>
          <w:sz w:val="28"/>
          <w:szCs w:val="28"/>
        </w:rPr>
        <w:t>.</w:t>
      </w:r>
    </w:p>
    <w:p w14:paraId="23DC9766" w14:textId="7C63940E"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3.2.</w:t>
      </w:r>
      <w:r w:rsidR="00507DF5" w:rsidRPr="000B13D1">
        <w:rPr>
          <w:rFonts w:ascii="Times New Roman" w:eastAsia="Times New Roman" w:hAnsi="Times New Roman" w:cs="Times New Roman"/>
          <w:color w:val="000000"/>
          <w:sz w:val="28"/>
          <w:szCs w:val="28"/>
        </w:rPr>
        <w:t>3. Формування матеріально-технічної бази та кадрового забезпечення</w:t>
      </w:r>
      <w:r w:rsidR="00507DF5">
        <w:rPr>
          <w:rFonts w:ascii="Times New Roman" w:eastAsia="Times New Roman" w:hAnsi="Times New Roman" w:cs="Times New Roman"/>
          <w:sz w:val="28"/>
          <w:szCs w:val="28"/>
        </w:rPr>
        <w:t xml:space="preserve"> для викладання предмету “Захист України” у закладах загальної середньої освіти із залученням ветеранів/</w:t>
      </w:r>
      <w:proofErr w:type="spellStart"/>
      <w:r w:rsidR="00507DF5">
        <w:rPr>
          <w:rFonts w:ascii="Times New Roman" w:eastAsia="Times New Roman" w:hAnsi="Times New Roman" w:cs="Times New Roman"/>
          <w:sz w:val="28"/>
          <w:szCs w:val="28"/>
        </w:rPr>
        <w:t>ветеранок</w:t>
      </w:r>
      <w:proofErr w:type="spellEnd"/>
      <w:r w:rsidR="00507DF5">
        <w:rPr>
          <w:rFonts w:ascii="Times New Roman" w:eastAsia="Times New Roman" w:hAnsi="Times New Roman" w:cs="Times New Roman"/>
          <w:sz w:val="28"/>
          <w:szCs w:val="28"/>
        </w:rPr>
        <w:t>.</w:t>
      </w:r>
    </w:p>
    <w:p w14:paraId="60A8ED08"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Очікувані результати:</w:t>
      </w:r>
    </w:p>
    <w:p w14:paraId="4B9A48F6"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Підвищення обороноздатності та додаткового захисту території області.</w:t>
      </w:r>
    </w:p>
    <w:p w14:paraId="78EDE546"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Реалізація окремих заходів та </w:t>
      </w:r>
      <w:proofErr w:type="spellStart"/>
      <w:r>
        <w:rPr>
          <w:rFonts w:ascii="Times New Roman" w:eastAsia="Times New Roman" w:hAnsi="Times New Roman" w:cs="Times New Roman"/>
          <w:sz w:val="28"/>
          <w:szCs w:val="28"/>
        </w:rPr>
        <w:t>проєктів</w:t>
      </w:r>
      <w:proofErr w:type="spellEnd"/>
      <w:r>
        <w:rPr>
          <w:rFonts w:ascii="Times New Roman" w:eastAsia="Times New Roman" w:hAnsi="Times New Roman" w:cs="Times New Roman"/>
          <w:sz w:val="28"/>
          <w:szCs w:val="28"/>
        </w:rPr>
        <w:t xml:space="preserve"> з підвищення рівня обороноздатності області, надання підтримки складовим сил безпеки та оборони за рахунок різних джерел фінансування.</w:t>
      </w:r>
    </w:p>
    <w:p w14:paraId="59819B73"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Своєчасне реагування та вжиття необхідних заходів щодо оборони території та захисту населення.</w:t>
      </w:r>
    </w:p>
    <w:p w14:paraId="5C356FB4"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Підготовка громадян України до національного спротиву, зокрема формування патріотичної свідомості та стійкої мотивації, набуття ними знань та практичних вмінь, необхідних для захисту Хмельницької області.</w:t>
      </w:r>
    </w:p>
    <w:p w14:paraId="090B3FEF" w14:textId="77777777" w:rsidR="0014662A" w:rsidRDefault="00507DF5">
      <w:pPr>
        <w:widowControl w:val="0"/>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Індикатори досягнення оперативної цілі:</w:t>
      </w:r>
    </w:p>
    <w:p w14:paraId="32A763E3" w14:textId="77777777" w:rsidR="0057493D" w:rsidRDefault="0057493D">
      <w:pPr>
        <w:spacing w:line="240" w:lineRule="auto"/>
        <w:ind w:firstLine="709"/>
        <w:jc w:val="both"/>
        <w:rPr>
          <w:rFonts w:ascii="Times New Roman" w:eastAsia="Times New Roman" w:hAnsi="Times New Roman" w:cs="Times New Roman"/>
          <w:sz w:val="28"/>
          <w:szCs w:val="28"/>
        </w:rPr>
      </w:pPr>
      <w:r w:rsidRPr="0057493D">
        <w:rPr>
          <w:rFonts w:ascii="Times New Roman" w:eastAsia="Times New Roman" w:hAnsi="Times New Roman" w:cs="Times New Roman"/>
          <w:sz w:val="28"/>
          <w:szCs w:val="28"/>
        </w:rPr>
        <w:t>Кількість підготовленого населення до національного спротиву</w:t>
      </w:r>
      <w:r>
        <w:rPr>
          <w:rFonts w:ascii="Times New Roman" w:eastAsia="Times New Roman" w:hAnsi="Times New Roman" w:cs="Times New Roman"/>
          <w:sz w:val="28"/>
          <w:szCs w:val="28"/>
        </w:rPr>
        <w:t>, осіб.</w:t>
      </w:r>
    </w:p>
    <w:p w14:paraId="0FA06AC0" w14:textId="79D04B47" w:rsidR="0014662A" w:rsidRDefault="0057493D">
      <w:pPr>
        <w:spacing w:line="240" w:lineRule="auto"/>
        <w:ind w:firstLine="709"/>
        <w:jc w:val="both"/>
        <w:rPr>
          <w:rFonts w:ascii="Times New Roman" w:eastAsia="Times New Roman" w:hAnsi="Times New Roman" w:cs="Times New Roman"/>
          <w:sz w:val="28"/>
          <w:szCs w:val="28"/>
        </w:rPr>
      </w:pPr>
      <w:r w:rsidRPr="0057493D">
        <w:rPr>
          <w:rFonts w:ascii="Times New Roman" w:eastAsia="Times New Roman" w:hAnsi="Times New Roman" w:cs="Times New Roman"/>
          <w:sz w:val="28"/>
          <w:szCs w:val="28"/>
        </w:rPr>
        <w:t xml:space="preserve">Обсяг фінансування заходів </w:t>
      </w:r>
      <w:r>
        <w:rPr>
          <w:rFonts w:ascii="Times New Roman" w:eastAsia="Times New Roman" w:hAnsi="Times New Roman" w:cs="Times New Roman"/>
          <w:sz w:val="28"/>
          <w:szCs w:val="28"/>
        </w:rPr>
        <w:t>на</w:t>
      </w:r>
      <w:r w:rsidRPr="0057493D">
        <w:rPr>
          <w:rFonts w:ascii="Times New Roman" w:eastAsia="Times New Roman" w:hAnsi="Times New Roman" w:cs="Times New Roman"/>
          <w:sz w:val="28"/>
          <w:szCs w:val="28"/>
        </w:rPr>
        <w:t xml:space="preserve"> покращення матеріально-технічного Сил безпеки та оборони</w:t>
      </w:r>
      <w:r>
        <w:rPr>
          <w:rFonts w:ascii="Times New Roman" w:eastAsia="Times New Roman" w:hAnsi="Times New Roman" w:cs="Times New Roman"/>
          <w:sz w:val="28"/>
          <w:szCs w:val="28"/>
        </w:rPr>
        <w:t xml:space="preserve">, </w:t>
      </w:r>
      <w:r w:rsidR="00507DF5">
        <w:rPr>
          <w:rFonts w:ascii="Times New Roman" w:eastAsia="Times New Roman" w:hAnsi="Times New Roman" w:cs="Times New Roman"/>
          <w:sz w:val="28"/>
          <w:szCs w:val="28"/>
        </w:rPr>
        <w:t xml:space="preserve"> гривень.</w:t>
      </w:r>
    </w:p>
    <w:p w14:paraId="182C00B3"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осередків викладання предмету Захист України, одиниць.</w:t>
      </w:r>
    </w:p>
    <w:p w14:paraId="46E4CBFE" w14:textId="1934F3CF" w:rsidR="0057493D" w:rsidRDefault="0057493D">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sidRPr="0057493D">
        <w:rPr>
          <w:rFonts w:ascii="Times New Roman" w:eastAsia="Times New Roman" w:hAnsi="Times New Roman" w:cs="Times New Roman"/>
          <w:sz w:val="28"/>
          <w:szCs w:val="28"/>
        </w:rPr>
        <w:t>Кількість ветеранів, залучених до викладання предмету “Захист України” у закладах освіти</w:t>
      </w:r>
      <w:r>
        <w:rPr>
          <w:rFonts w:ascii="Times New Roman" w:eastAsia="Times New Roman" w:hAnsi="Times New Roman" w:cs="Times New Roman"/>
          <w:sz w:val="28"/>
          <w:szCs w:val="28"/>
        </w:rPr>
        <w:t>, осіб.</w:t>
      </w:r>
    </w:p>
    <w:p w14:paraId="4D30D16E" w14:textId="1333D2CD" w:rsidR="0014662A" w:rsidRDefault="00507DF5" w:rsidP="006879A2">
      <w:pPr>
        <w:spacing w:before="120" w:after="120" w:line="240" w:lineRule="auto"/>
        <w:ind w:right="-14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Оперативна ціль </w:t>
      </w:r>
      <w:r w:rsidR="006879A2">
        <w:rPr>
          <w:rFonts w:ascii="Times New Roman" w:eastAsia="Times New Roman" w:hAnsi="Times New Roman" w:cs="Times New Roman"/>
          <w:b/>
          <w:sz w:val="28"/>
          <w:szCs w:val="28"/>
        </w:rPr>
        <w:t>3.</w:t>
      </w:r>
      <w:r w:rsidR="00120746">
        <w:rPr>
          <w:rFonts w:ascii="Times New Roman" w:eastAsia="Times New Roman" w:hAnsi="Times New Roman" w:cs="Times New Roman"/>
          <w:b/>
          <w:sz w:val="28"/>
          <w:szCs w:val="28"/>
        </w:rPr>
        <w:t>3</w:t>
      </w:r>
      <w:r>
        <w:rPr>
          <w:rFonts w:ascii="Times New Roman" w:eastAsia="Times New Roman" w:hAnsi="Times New Roman" w:cs="Times New Roman"/>
          <w:b/>
          <w:sz w:val="28"/>
          <w:szCs w:val="28"/>
        </w:rPr>
        <w:t>. Енергетична безпека та підвищення енергоефективності</w:t>
      </w:r>
    </w:p>
    <w:p w14:paraId="64DF52AF" w14:textId="77777777"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Стратегічним завданням області в енергетичній сфері є виведення області на рівень максимальної енергетичної незалежності. </w:t>
      </w:r>
    </w:p>
    <w:p w14:paraId="6673E8BA" w14:textId="77777777"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Потенціал сонячної енергетики взагалі найбільш активно реалізується в межах Хмельницької області, що викликано високим зеленим тарифом для СЕС та відносно нескладною системою спорудження станцій. </w:t>
      </w:r>
    </w:p>
    <w:p w14:paraId="07B409A8" w14:textId="77777777"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Враховуючи те, що у структурі споживання енергетичних ресурсів в області переважне місце займає природний газ, а основне та допоміжне обладнання значної кількості комунальних </w:t>
      </w:r>
      <w:proofErr w:type="spellStart"/>
      <w:r>
        <w:rPr>
          <w:rFonts w:ascii="Times New Roman" w:eastAsia="Times New Roman" w:hAnsi="Times New Roman" w:cs="Times New Roman"/>
          <w:sz w:val="28"/>
          <w:szCs w:val="28"/>
        </w:rPr>
        <w:t>котелень</w:t>
      </w:r>
      <w:proofErr w:type="spellEnd"/>
      <w:r>
        <w:rPr>
          <w:rFonts w:ascii="Times New Roman" w:eastAsia="Times New Roman" w:hAnsi="Times New Roman" w:cs="Times New Roman"/>
          <w:sz w:val="28"/>
          <w:szCs w:val="28"/>
        </w:rPr>
        <w:t xml:space="preserve"> і </w:t>
      </w:r>
      <w:proofErr w:type="spellStart"/>
      <w:r>
        <w:rPr>
          <w:rFonts w:ascii="Times New Roman" w:eastAsia="Times New Roman" w:hAnsi="Times New Roman" w:cs="Times New Roman"/>
          <w:sz w:val="28"/>
          <w:szCs w:val="28"/>
        </w:rPr>
        <w:t>котелень</w:t>
      </w:r>
      <w:proofErr w:type="spellEnd"/>
      <w:r>
        <w:rPr>
          <w:rFonts w:ascii="Times New Roman" w:eastAsia="Times New Roman" w:hAnsi="Times New Roman" w:cs="Times New Roman"/>
          <w:sz w:val="28"/>
          <w:szCs w:val="28"/>
        </w:rPr>
        <w:t xml:space="preserve"> бюджетних установ та організацій вичерпало допустимі терміни експлуатації, перспективним напрямком роботи у сфері енергозбереження є збільшення у паливно-енергетичному балансі області частки енергії, виробленої з відновлювальних джерел та характерних для нашого регіону альтернативних видів палива.</w:t>
      </w:r>
    </w:p>
    <w:p w14:paraId="20E31C98" w14:textId="77777777" w:rsidR="0014662A" w:rsidRDefault="00507DF5">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Пріоритетним є здійснення усіх необхідних кроків для підвищення рівня енергоефективності у будівлях за європейськими стандартами. Створення правових умов для ефективного використання паливно-енергетичних ресурсів у житлових та громадських будівлях і залучення інвестицій у цю сферу сприятиме зменшенню споживання енергоресурсів у будівлях.</w:t>
      </w:r>
    </w:p>
    <w:p w14:paraId="43CCAD4A" w14:textId="77777777" w:rsidR="0014662A" w:rsidRDefault="00507DF5" w:rsidP="007F09BF">
      <w:pPr>
        <w:shd w:val="clear" w:color="auto" w:fill="FFFFFF"/>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Передбачається запровадження сертифікації енергетичної ефективності з метою визначення фактичних її показників, проведення оцінки відповідності зазначених показників установленим мінімальним вимогам до енергетичної ефективності будівель, розроблення рекомендацій щодо підвищення рівня </w:t>
      </w:r>
      <w:r>
        <w:rPr>
          <w:rFonts w:ascii="Times New Roman" w:eastAsia="Times New Roman" w:hAnsi="Times New Roman" w:cs="Times New Roman"/>
          <w:sz w:val="28"/>
          <w:szCs w:val="28"/>
        </w:rPr>
        <w:lastRenderedPageBreak/>
        <w:t xml:space="preserve">енергетичної ефективності будівель, які враховують місцеві кліматичні умови та є технічно і економічно обґрунтованими. </w:t>
      </w:r>
    </w:p>
    <w:p w14:paraId="1E20C0F5" w14:textId="77777777" w:rsidR="0014662A" w:rsidRDefault="00507DF5">
      <w:pPr>
        <w:spacing w:line="240" w:lineRule="auto"/>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Досягнення зазначеної цілі буде забезпечуватися шляхом виконання таких завдань:</w:t>
      </w:r>
    </w:p>
    <w:p w14:paraId="69973F02" w14:textId="462AC3BC"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3.3.</w:t>
      </w:r>
      <w:r w:rsidR="00507DF5">
        <w:rPr>
          <w:rFonts w:ascii="Times New Roman" w:eastAsia="Times New Roman" w:hAnsi="Times New Roman" w:cs="Times New Roman"/>
          <w:sz w:val="28"/>
          <w:szCs w:val="28"/>
        </w:rPr>
        <w:t>1. Формування та оновлення енергетичного балансу області та відповідних заходів регіонального та місцевих енергетичних планів.</w:t>
      </w:r>
    </w:p>
    <w:p w14:paraId="6A591EEB" w14:textId="71A3E527"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3.3.</w:t>
      </w:r>
      <w:r w:rsidR="00507DF5">
        <w:rPr>
          <w:rFonts w:ascii="Times New Roman" w:eastAsia="Times New Roman" w:hAnsi="Times New Roman" w:cs="Times New Roman"/>
          <w:sz w:val="28"/>
          <w:szCs w:val="28"/>
        </w:rPr>
        <w:t>2. Розвиток розподіленої генерації електричної енергії.</w:t>
      </w:r>
    </w:p>
    <w:p w14:paraId="78040C7D" w14:textId="379AEB8D"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3.3.</w:t>
      </w:r>
      <w:r w:rsidR="00507DF5">
        <w:rPr>
          <w:rFonts w:ascii="Times New Roman" w:eastAsia="Times New Roman" w:hAnsi="Times New Roman" w:cs="Times New Roman"/>
          <w:sz w:val="28"/>
          <w:szCs w:val="28"/>
        </w:rPr>
        <w:t>3.</w:t>
      </w:r>
      <w:r w:rsidR="005D776B">
        <w:rPr>
          <w:rFonts w:ascii="Times New Roman" w:eastAsia="Times New Roman" w:hAnsi="Times New Roman" w:cs="Times New Roman"/>
          <w:sz w:val="28"/>
          <w:szCs w:val="28"/>
        </w:rPr>
        <w:t> У</w:t>
      </w:r>
      <w:r w:rsidR="00507DF5">
        <w:rPr>
          <w:rFonts w:ascii="Times New Roman" w:eastAsia="Times New Roman" w:hAnsi="Times New Roman" w:cs="Times New Roman"/>
          <w:sz w:val="28"/>
          <w:szCs w:val="28"/>
        </w:rPr>
        <w:t>провадження систем енергетичного менеджменту на рівні територіальних громад та області.</w:t>
      </w:r>
    </w:p>
    <w:p w14:paraId="4E5FFF8F" w14:textId="4D4B46BB"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3.3.</w:t>
      </w:r>
      <w:r w:rsidR="00507DF5">
        <w:rPr>
          <w:rFonts w:ascii="Times New Roman" w:eastAsia="Times New Roman" w:hAnsi="Times New Roman" w:cs="Times New Roman"/>
          <w:sz w:val="28"/>
          <w:szCs w:val="28"/>
        </w:rPr>
        <w:t>4.</w:t>
      </w:r>
      <w:r w:rsidR="005D776B">
        <w:rPr>
          <w:rFonts w:ascii="Times New Roman" w:eastAsia="Times New Roman" w:hAnsi="Times New Roman" w:cs="Times New Roman"/>
          <w:sz w:val="28"/>
          <w:szCs w:val="28"/>
        </w:rPr>
        <w:t> </w:t>
      </w:r>
      <w:r w:rsidR="00507DF5">
        <w:rPr>
          <w:rFonts w:ascii="Times New Roman" w:eastAsia="Times New Roman" w:hAnsi="Times New Roman" w:cs="Times New Roman"/>
          <w:sz w:val="28"/>
          <w:szCs w:val="28"/>
        </w:rPr>
        <w:t xml:space="preserve">Стимулювання створення енергетичних кооперативів (об’єднань співвласників генеруючих </w:t>
      </w:r>
      <w:proofErr w:type="spellStart"/>
      <w:r w:rsidR="00507DF5">
        <w:rPr>
          <w:rFonts w:ascii="Times New Roman" w:eastAsia="Times New Roman" w:hAnsi="Times New Roman" w:cs="Times New Roman"/>
          <w:sz w:val="28"/>
          <w:szCs w:val="28"/>
        </w:rPr>
        <w:t>потужностей</w:t>
      </w:r>
      <w:proofErr w:type="spellEnd"/>
      <w:r w:rsidR="00507DF5">
        <w:rPr>
          <w:rFonts w:ascii="Times New Roman" w:eastAsia="Times New Roman" w:hAnsi="Times New Roman" w:cs="Times New Roman"/>
          <w:sz w:val="28"/>
          <w:szCs w:val="28"/>
        </w:rPr>
        <w:t>).</w:t>
      </w:r>
    </w:p>
    <w:p w14:paraId="53DBFD5F" w14:textId="5BE54AD9"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3.3.</w:t>
      </w:r>
      <w:r w:rsidR="00507DF5">
        <w:rPr>
          <w:rFonts w:ascii="Times New Roman" w:eastAsia="Times New Roman" w:hAnsi="Times New Roman" w:cs="Times New Roman"/>
          <w:sz w:val="28"/>
          <w:szCs w:val="28"/>
        </w:rPr>
        <w:t>5.</w:t>
      </w:r>
      <w:r w:rsidR="005D776B">
        <w:rPr>
          <w:rFonts w:ascii="Times New Roman" w:eastAsia="Times New Roman" w:hAnsi="Times New Roman" w:cs="Times New Roman"/>
          <w:sz w:val="28"/>
          <w:szCs w:val="28"/>
        </w:rPr>
        <w:t> </w:t>
      </w:r>
      <w:r w:rsidR="00507DF5">
        <w:rPr>
          <w:rFonts w:ascii="Times New Roman" w:eastAsia="Times New Roman" w:hAnsi="Times New Roman" w:cs="Times New Roman"/>
          <w:sz w:val="28"/>
          <w:szCs w:val="28"/>
        </w:rPr>
        <w:t>Запровадження та розширення інструментів підтримки енергозберігаючих заходів, зокрема револьверних фондів.</w:t>
      </w:r>
    </w:p>
    <w:p w14:paraId="3993F8FC" w14:textId="06755BA6" w:rsidR="0014662A" w:rsidRDefault="006879A2">
      <w:pPr>
        <w:spacing w:line="240" w:lineRule="auto"/>
        <w:ind w:firstLine="709"/>
        <w:jc w:val="both"/>
        <w:rPr>
          <w:rFonts w:ascii="Times New Roman" w:eastAsia="Times New Roman" w:hAnsi="Times New Roman" w:cs="Times New Roman"/>
          <w:i/>
          <w:sz w:val="28"/>
          <w:szCs w:val="28"/>
        </w:rPr>
      </w:pPr>
      <w:r>
        <w:rPr>
          <w:rFonts w:ascii="Times New Roman" w:eastAsia="Times New Roman" w:hAnsi="Times New Roman" w:cs="Times New Roman"/>
          <w:sz w:val="28"/>
          <w:szCs w:val="28"/>
        </w:rPr>
        <w:t>3.3.</w:t>
      </w:r>
      <w:r w:rsidR="00507DF5">
        <w:rPr>
          <w:rFonts w:ascii="Times New Roman" w:eastAsia="Times New Roman" w:hAnsi="Times New Roman" w:cs="Times New Roman"/>
          <w:sz w:val="28"/>
          <w:szCs w:val="28"/>
        </w:rPr>
        <w:t xml:space="preserve">6. Використання скидного тепла енергогенеруючих </w:t>
      </w:r>
      <w:proofErr w:type="spellStart"/>
      <w:r w:rsidR="00507DF5">
        <w:rPr>
          <w:rFonts w:ascii="Times New Roman" w:eastAsia="Times New Roman" w:hAnsi="Times New Roman" w:cs="Times New Roman"/>
          <w:sz w:val="28"/>
          <w:szCs w:val="28"/>
        </w:rPr>
        <w:t>потужностей</w:t>
      </w:r>
      <w:proofErr w:type="spellEnd"/>
      <w:r w:rsidR="00507DF5">
        <w:rPr>
          <w:rFonts w:ascii="Times New Roman" w:eastAsia="Times New Roman" w:hAnsi="Times New Roman" w:cs="Times New Roman"/>
          <w:sz w:val="28"/>
          <w:szCs w:val="28"/>
        </w:rPr>
        <w:t xml:space="preserve"> (ХАЕС).</w:t>
      </w:r>
    </w:p>
    <w:p w14:paraId="7CC39C5B"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Очікувані результати:</w:t>
      </w:r>
    </w:p>
    <w:p w14:paraId="775253D4"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Зменшення споживання енергоресурсів у будівлях Хмельницької області.</w:t>
      </w:r>
    </w:p>
    <w:p w14:paraId="2C66E720"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Заощадження коштів на оплату за спожиті енергетичні ресурси та комунальні послуги.</w:t>
      </w:r>
    </w:p>
    <w:p w14:paraId="02BD7AE4" w14:textId="23F33FFB" w:rsidR="0014662A" w:rsidRDefault="005D776B">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w:t>
      </w:r>
      <w:r w:rsidR="00507DF5">
        <w:rPr>
          <w:rFonts w:ascii="Times New Roman" w:eastAsia="Times New Roman" w:hAnsi="Times New Roman" w:cs="Times New Roman"/>
          <w:sz w:val="28"/>
          <w:szCs w:val="28"/>
        </w:rPr>
        <w:t xml:space="preserve">провадження системи </w:t>
      </w:r>
      <w:proofErr w:type="spellStart"/>
      <w:r w:rsidR="00507DF5">
        <w:rPr>
          <w:rFonts w:ascii="Times New Roman" w:eastAsia="Times New Roman" w:hAnsi="Times New Roman" w:cs="Times New Roman"/>
          <w:sz w:val="28"/>
          <w:szCs w:val="28"/>
        </w:rPr>
        <w:t>енергоменеджменту</w:t>
      </w:r>
      <w:proofErr w:type="spellEnd"/>
      <w:r w:rsidR="00507DF5">
        <w:rPr>
          <w:rFonts w:ascii="Times New Roman" w:eastAsia="Times New Roman" w:hAnsi="Times New Roman" w:cs="Times New Roman"/>
          <w:sz w:val="28"/>
          <w:szCs w:val="28"/>
        </w:rPr>
        <w:t xml:space="preserve"> у територіальних громадах області.</w:t>
      </w:r>
    </w:p>
    <w:p w14:paraId="3A201C26"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Покращення умов проживання мешканців населених пунктів області.</w:t>
      </w:r>
    </w:p>
    <w:p w14:paraId="7CE4B4CC"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Скорочення частки традиційних видів палива, зокрема, природнього газу.</w:t>
      </w:r>
    </w:p>
    <w:p w14:paraId="6CF8E287"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Зменшення екологічного впливу та покращення енергетичної незалежності.</w:t>
      </w:r>
    </w:p>
    <w:p w14:paraId="23174EF4"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Покращення енергетичної  інфраструктури.</w:t>
      </w:r>
    </w:p>
    <w:p w14:paraId="503CAE7F"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Індикатори досягнення оперативної цілі:</w:t>
      </w:r>
    </w:p>
    <w:p w14:paraId="42FF1F65"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Частка пошкоджених багатоквартирних будинків, в яких співвласники скористалися програмами фінансування енергоефективного відновлення, %.</w:t>
      </w:r>
    </w:p>
    <w:p w14:paraId="506436B0"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Частка оснащення житлових будинків вузлами комерційного обліку теплової енергії, відсотків до загальної кількості житлових будинків, які підлягають оснащенню, %.</w:t>
      </w:r>
    </w:p>
    <w:p w14:paraId="47379DC9" w14:textId="2531EEA6" w:rsidR="0057493D" w:rsidRDefault="0057493D">
      <w:pPr>
        <w:spacing w:line="240" w:lineRule="auto"/>
        <w:ind w:firstLine="709"/>
        <w:jc w:val="both"/>
        <w:rPr>
          <w:rFonts w:ascii="Times New Roman" w:eastAsia="Times New Roman" w:hAnsi="Times New Roman" w:cs="Times New Roman"/>
          <w:sz w:val="28"/>
          <w:szCs w:val="28"/>
        </w:rPr>
      </w:pPr>
      <w:r w:rsidRPr="0057493D">
        <w:rPr>
          <w:rFonts w:ascii="Times New Roman" w:eastAsia="Times New Roman" w:hAnsi="Times New Roman" w:cs="Times New Roman"/>
          <w:sz w:val="28"/>
          <w:szCs w:val="28"/>
        </w:rPr>
        <w:t xml:space="preserve">Обсяг </w:t>
      </w:r>
      <w:proofErr w:type="spellStart"/>
      <w:r w:rsidRPr="0057493D">
        <w:rPr>
          <w:rFonts w:ascii="Times New Roman" w:eastAsia="Times New Roman" w:hAnsi="Times New Roman" w:cs="Times New Roman"/>
          <w:sz w:val="28"/>
          <w:szCs w:val="28"/>
        </w:rPr>
        <w:t>встановленних</w:t>
      </w:r>
      <w:proofErr w:type="spellEnd"/>
      <w:r w:rsidRPr="0057493D">
        <w:rPr>
          <w:rFonts w:ascii="Times New Roman" w:eastAsia="Times New Roman" w:hAnsi="Times New Roman" w:cs="Times New Roman"/>
          <w:sz w:val="28"/>
          <w:szCs w:val="28"/>
        </w:rPr>
        <w:t xml:space="preserve"> </w:t>
      </w:r>
      <w:proofErr w:type="spellStart"/>
      <w:r w:rsidRPr="0057493D">
        <w:rPr>
          <w:rFonts w:ascii="Times New Roman" w:eastAsia="Times New Roman" w:hAnsi="Times New Roman" w:cs="Times New Roman"/>
          <w:sz w:val="28"/>
          <w:szCs w:val="28"/>
        </w:rPr>
        <w:t>потужностей</w:t>
      </w:r>
      <w:proofErr w:type="spellEnd"/>
      <w:r w:rsidRPr="0057493D">
        <w:rPr>
          <w:rFonts w:ascii="Times New Roman" w:eastAsia="Times New Roman" w:hAnsi="Times New Roman" w:cs="Times New Roman"/>
          <w:sz w:val="28"/>
          <w:szCs w:val="28"/>
        </w:rPr>
        <w:t xml:space="preserve"> розподіленої генерації електричної  енергії</w:t>
      </w:r>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мВт</w:t>
      </w:r>
      <w:proofErr w:type="spellEnd"/>
      <w:r>
        <w:rPr>
          <w:rFonts w:ascii="Times New Roman" w:eastAsia="Times New Roman" w:hAnsi="Times New Roman" w:cs="Times New Roman"/>
          <w:sz w:val="28"/>
          <w:szCs w:val="28"/>
        </w:rPr>
        <w:t>.</w:t>
      </w:r>
    </w:p>
    <w:p w14:paraId="3175078F"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Збільшення обсягу виробництва теплової енергії з альтернативних видів палива, % до попереднього року.</w:t>
      </w:r>
    </w:p>
    <w:p w14:paraId="71AFC154" w14:textId="2CDB876D"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Кількість реалізованих </w:t>
      </w:r>
      <w:proofErr w:type="spellStart"/>
      <w:r>
        <w:rPr>
          <w:rFonts w:ascii="Times New Roman" w:eastAsia="Times New Roman" w:hAnsi="Times New Roman" w:cs="Times New Roman"/>
          <w:sz w:val="28"/>
          <w:szCs w:val="28"/>
        </w:rPr>
        <w:t>про</w:t>
      </w:r>
      <w:r w:rsidR="00A212F0">
        <w:rPr>
          <w:rFonts w:ascii="Times New Roman" w:eastAsia="Times New Roman" w:hAnsi="Times New Roman" w:cs="Times New Roman"/>
          <w:sz w:val="28"/>
          <w:szCs w:val="28"/>
        </w:rPr>
        <w:t>є</w:t>
      </w:r>
      <w:r>
        <w:rPr>
          <w:rFonts w:ascii="Times New Roman" w:eastAsia="Times New Roman" w:hAnsi="Times New Roman" w:cs="Times New Roman"/>
          <w:sz w:val="28"/>
          <w:szCs w:val="28"/>
        </w:rPr>
        <w:t>ктів</w:t>
      </w:r>
      <w:proofErr w:type="spellEnd"/>
      <w:r>
        <w:rPr>
          <w:rFonts w:ascii="Times New Roman" w:eastAsia="Times New Roman" w:hAnsi="Times New Roman" w:cs="Times New Roman"/>
          <w:sz w:val="28"/>
          <w:szCs w:val="28"/>
        </w:rPr>
        <w:t xml:space="preserve"> з комплексної </w:t>
      </w:r>
      <w:proofErr w:type="spellStart"/>
      <w:r>
        <w:rPr>
          <w:rFonts w:ascii="Times New Roman" w:eastAsia="Times New Roman" w:hAnsi="Times New Roman" w:cs="Times New Roman"/>
          <w:sz w:val="28"/>
          <w:szCs w:val="28"/>
        </w:rPr>
        <w:t>термомодернізації</w:t>
      </w:r>
      <w:proofErr w:type="spellEnd"/>
      <w:r>
        <w:rPr>
          <w:rFonts w:ascii="Times New Roman" w:eastAsia="Times New Roman" w:hAnsi="Times New Roman" w:cs="Times New Roman"/>
          <w:sz w:val="28"/>
          <w:szCs w:val="28"/>
        </w:rPr>
        <w:t xml:space="preserve"> багатоквартирних житлових будинків, одиниць.</w:t>
      </w:r>
    </w:p>
    <w:p w14:paraId="401FCF07"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Частка зеленої енергії у загальному виробництві енергії, %.</w:t>
      </w:r>
    </w:p>
    <w:p w14:paraId="1F560A40"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Відсоток зменшення витрат на оплату житлово-комунальних послуг об’єктів бюджетної сфери, %.</w:t>
      </w:r>
    </w:p>
    <w:p w14:paraId="42D3F066"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Кількість об’єктів соціальної та комунальної інфраструктури, в яких проведено  </w:t>
      </w:r>
      <w:proofErr w:type="spellStart"/>
      <w:r>
        <w:rPr>
          <w:rFonts w:ascii="Times New Roman" w:eastAsia="Times New Roman" w:hAnsi="Times New Roman" w:cs="Times New Roman"/>
          <w:sz w:val="28"/>
          <w:szCs w:val="28"/>
        </w:rPr>
        <w:t>термомодернізацію</w:t>
      </w:r>
      <w:proofErr w:type="spellEnd"/>
      <w:r>
        <w:rPr>
          <w:rFonts w:ascii="Times New Roman" w:eastAsia="Times New Roman" w:hAnsi="Times New Roman" w:cs="Times New Roman"/>
          <w:sz w:val="28"/>
          <w:szCs w:val="28"/>
        </w:rPr>
        <w:t>, одиниць.</w:t>
      </w:r>
    </w:p>
    <w:p w14:paraId="203F018F" w14:textId="4A314D79" w:rsidR="0014662A" w:rsidRDefault="0057493D" w:rsidP="007F09BF">
      <w:pPr>
        <w:spacing w:after="240" w:line="240" w:lineRule="auto"/>
        <w:ind w:firstLine="709"/>
        <w:jc w:val="both"/>
        <w:rPr>
          <w:rFonts w:ascii="Times New Roman" w:eastAsia="Times New Roman" w:hAnsi="Times New Roman" w:cs="Times New Roman"/>
          <w:sz w:val="28"/>
          <w:szCs w:val="28"/>
        </w:rPr>
      </w:pPr>
      <w:r w:rsidRPr="0057493D">
        <w:rPr>
          <w:rFonts w:ascii="Times New Roman" w:eastAsia="Times New Roman" w:hAnsi="Times New Roman" w:cs="Times New Roman"/>
          <w:sz w:val="28"/>
          <w:szCs w:val="28"/>
        </w:rPr>
        <w:t>Кількість громад, що впровадили систему енергетичного менеджменту</w:t>
      </w:r>
      <w:r w:rsidR="00507DF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одиниць</w:t>
      </w:r>
      <w:r w:rsidR="00507DF5">
        <w:rPr>
          <w:rFonts w:ascii="Times New Roman" w:eastAsia="Times New Roman" w:hAnsi="Times New Roman" w:cs="Times New Roman"/>
          <w:sz w:val="28"/>
          <w:szCs w:val="28"/>
        </w:rPr>
        <w:t>.</w:t>
      </w:r>
    </w:p>
    <w:p w14:paraId="1CA0A1A2" w14:textId="5F49A999"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 xml:space="preserve">Оперативна ціль </w:t>
      </w:r>
      <w:r w:rsidR="006879A2">
        <w:rPr>
          <w:rFonts w:ascii="Times New Roman" w:eastAsia="Times New Roman" w:hAnsi="Times New Roman" w:cs="Times New Roman"/>
          <w:b/>
          <w:sz w:val="28"/>
          <w:szCs w:val="28"/>
        </w:rPr>
        <w:t>3.</w:t>
      </w:r>
      <w:r>
        <w:rPr>
          <w:rFonts w:ascii="Times New Roman" w:eastAsia="Times New Roman" w:hAnsi="Times New Roman" w:cs="Times New Roman"/>
          <w:b/>
          <w:sz w:val="28"/>
          <w:szCs w:val="28"/>
        </w:rPr>
        <w:t>4. Зменшення негативного впливу на довкілля, збереження біологічного та ландшафтного різноманіття.</w:t>
      </w:r>
    </w:p>
    <w:p w14:paraId="5965839D" w14:textId="0751F1FD" w:rsidR="0014662A" w:rsidRDefault="00120746">
      <w:pPr>
        <w:spacing w:before="20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Рівень якості</w:t>
      </w:r>
      <w:r w:rsidR="00507DF5">
        <w:rPr>
          <w:rFonts w:ascii="Times New Roman" w:eastAsia="Times New Roman" w:hAnsi="Times New Roman" w:cs="Times New Roman"/>
          <w:sz w:val="28"/>
          <w:szCs w:val="28"/>
        </w:rPr>
        <w:t xml:space="preserve"> довкілля Хмельницької області значною мірою обумовлюється наявністю на території регіону промислових підприємств, у тому числі Хмельницької атомної електростанції, а також методами ведення сільського та лісового господарства, залученням до господарського обігу дедалі більшої кількості природних ресурсів. Під час повномасштабного російського вторгнення додатковим фактором стали постійні авіа обстріли окремих територій регіону.</w:t>
      </w:r>
    </w:p>
    <w:p w14:paraId="26770DFB"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останні десятиріччя екологія Хмельниччини зазнає підвищеного антропогенного навантаження, оскільки в регіоні не налагоджена система належного поводження з відходами. Розроблений у 2021 році </w:t>
      </w:r>
      <w:proofErr w:type="spellStart"/>
      <w:r>
        <w:rPr>
          <w:rFonts w:ascii="Times New Roman" w:eastAsia="Times New Roman" w:hAnsi="Times New Roman" w:cs="Times New Roman"/>
          <w:sz w:val="28"/>
          <w:szCs w:val="28"/>
        </w:rPr>
        <w:t>проєкт</w:t>
      </w:r>
      <w:proofErr w:type="spellEnd"/>
      <w:r>
        <w:rPr>
          <w:rFonts w:ascii="Times New Roman" w:eastAsia="Times New Roman" w:hAnsi="Times New Roman" w:cs="Times New Roman"/>
          <w:sz w:val="28"/>
          <w:szCs w:val="28"/>
        </w:rPr>
        <w:t xml:space="preserve"> Регіонального плану управління відходами у Хмельницькій області до 2030 року потребує актуалізації.</w:t>
      </w:r>
    </w:p>
    <w:p w14:paraId="406017E5" w14:textId="293D289E"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Проблеми, які потребують негайного </w:t>
      </w:r>
      <w:r w:rsidR="00120746">
        <w:rPr>
          <w:rFonts w:ascii="Times New Roman" w:eastAsia="Times New Roman" w:hAnsi="Times New Roman" w:cs="Times New Roman"/>
          <w:sz w:val="28"/>
          <w:szCs w:val="28"/>
        </w:rPr>
        <w:t>вирішення</w:t>
      </w:r>
      <w:r>
        <w:rPr>
          <w:rFonts w:ascii="Times New Roman" w:eastAsia="Times New Roman" w:hAnsi="Times New Roman" w:cs="Times New Roman"/>
          <w:sz w:val="28"/>
          <w:szCs w:val="28"/>
        </w:rPr>
        <w:t xml:space="preserve"> – це забруднення водних об’єктів скидами забруднюючих речовин зі зворотними водами промислових підприємств, сільськогосподарського та житлово-комунального господарства, зниження якості води за гідрохімічними та біологічними показниками, велика концентрація об’єктів підвищеної й потенційно підвищеної небезпеки, високий рівень розораності та деградації сільськогосподарських угідь, підтоплення земель і населених пунктів, посилення екзогенних процесів, збільшення кількості несанкціонованих сміттєзвалищ.</w:t>
      </w:r>
    </w:p>
    <w:p w14:paraId="4181917F"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Пріоритетними завданнями на шляху поліпшення екологічної ситуації регіону є покращення стану водних ресурсів області; заповідання існуючих та вивчення можливостей розширення природно-заповідних територій; організація упорядкованого землеустрою; розроблення свідомої та економічно ефективної системи поводження з відходами.</w:t>
      </w:r>
    </w:p>
    <w:p w14:paraId="22B77ECB" w14:textId="77777777" w:rsidR="0014662A" w:rsidRDefault="00507DF5">
      <w:pPr>
        <w:spacing w:after="12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Також ключовим є збереження таких цінних природних комплексів як національні природні парки “Подільські Товтри” та “Мале Полісся”, на території яких наявне велике </w:t>
      </w:r>
      <w:proofErr w:type="spellStart"/>
      <w:r>
        <w:rPr>
          <w:rFonts w:ascii="Times New Roman" w:eastAsia="Times New Roman" w:hAnsi="Times New Roman" w:cs="Times New Roman"/>
          <w:sz w:val="28"/>
          <w:szCs w:val="28"/>
        </w:rPr>
        <w:t>різномаїття</w:t>
      </w:r>
      <w:proofErr w:type="spellEnd"/>
      <w:r>
        <w:rPr>
          <w:rFonts w:ascii="Times New Roman" w:eastAsia="Times New Roman" w:hAnsi="Times New Roman" w:cs="Times New Roman"/>
          <w:sz w:val="28"/>
          <w:szCs w:val="28"/>
        </w:rPr>
        <w:t xml:space="preserve"> рослинності та фауністичних комплексів, високий рівень </w:t>
      </w:r>
      <w:proofErr w:type="spellStart"/>
      <w:r>
        <w:rPr>
          <w:rFonts w:ascii="Times New Roman" w:eastAsia="Times New Roman" w:hAnsi="Times New Roman" w:cs="Times New Roman"/>
          <w:sz w:val="28"/>
          <w:szCs w:val="28"/>
        </w:rPr>
        <w:t>залісненості</w:t>
      </w:r>
      <w:proofErr w:type="spellEnd"/>
      <w:r>
        <w:rPr>
          <w:rFonts w:ascii="Times New Roman" w:eastAsia="Times New Roman" w:hAnsi="Times New Roman" w:cs="Times New Roman"/>
          <w:sz w:val="28"/>
          <w:szCs w:val="28"/>
        </w:rPr>
        <w:t>, унікальні мальовничі водойми.</w:t>
      </w:r>
    </w:p>
    <w:p w14:paraId="7487FA6C" w14:textId="77777777" w:rsidR="0014662A" w:rsidRDefault="00507DF5">
      <w:pPr>
        <w:spacing w:line="240" w:lineRule="auto"/>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Досягнення зазначеної цілі буде забезпечуватися шляхом виконання таких завдань:</w:t>
      </w:r>
    </w:p>
    <w:p w14:paraId="1F9F08C8" w14:textId="27FC3890"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3.4.</w:t>
      </w:r>
      <w:r w:rsidR="00507DF5">
        <w:rPr>
          <w:rFonts w:ascii="Times New Roman" w:eastAsia="Times New Roman" w:hAnsi="Times New Roman" w:cs="Times New Roman"/>
          <w:sz w:val="28"/>
          <w:szCs w:val="28"/>
        </w:rPr>
        <w:t>1. Підтримка ініціатив територіальних громад і національних природних парків “Подільські Товтри” та “Мале Полісся” щодо відтворення лісів, збереження біорізноманіття, у тому числі, збереження та відновлення природних екосистем.</w:t>
      </w:r>
    </w:p>
    <w:p w14:paraId="3320AAC3" w14:textId="1212A7F5"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3.4.</w:t>
      </w:r>
      <w:r w:rsidR="00507DF5">
        <w:rPr>
          <w:rFonts w:ascii="Times New Roman" w:eastAsia="Times New Roman" w:hAnsi="Times New Roman" w:cs="Times New Roman"/>
          <w:sz w:val="28"/>
          <w:szCs w:val="28"/>
        </w:rPr>
        <w:t>2. Розроблення документації із землеустрою для територій та об’єктів природно-заповідного фонду з метою подальшого внесення обмежень у використанні таких земель до Державного земельного кадастру.</w:t>
      </w:r>
    </w:p>
    <w:p w14:paraId="0743C6F9" w14:textId="70C22BF5"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3.4.</w:t>
      </w:r>
      <w:r w:rsidR="00507DF5">
        <w:rPr>
          <w:rFonts w:ascii="Times New Roman" w:eastAsia="Times New Roman" w:hAnsi="Times New Roman" w:cs="Times New Roman"/>
          <w:sz w:val="28"/>
          <w:szCs w:val="28"/>
        </w:rPr>
        <w:t>3. Актуалізація та затвердження Регіонального плану управління відходами у Хмельницькій області. Забезпечення виконання його завдань.</w:t>
      </w:r>
    </w:p>
    <w:p w14:paraId="4E34E08D" w14:textId="641D3A8E" w:rsidR="0014662A" w:rsidRDefault="006879A2">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rPr>
        <w:t>3.4.</w:t>
      </w:r>
      <w:r w:rsidR="00507DF5">
        <w:rPr>
          <w:rFonts w:ascii="Times New Roman" w:eastAsia="Times New Roman" w:hAnsi="Times New Roman" w:cs="Times New Roman"/>
          <w:sz w:val="28"/>
          <w:szCs w:val="28"/>
        </w:rPr>
        <w:t xml:space="preserve">4. Моніторинг атмосферного повітря, </w:t>
      </w:r>
      <w:r w:rsidR="00507DF5">
        <w:rPr>
          <w:rFonts w:ascii="Times New Roman" w:eastAsia="Times New Roman" w:hAnsi="Times New Roman" w:cs="Times New Roman"/>
          <w:sz w:val="28"/>
          <w:szCs w:val="28"/>
          <w:highlight w:val="white"/>
        </w:rPr>
        <w:t>ризиків та вразливості населення до зміни клімату.</w:t>
      </w:r>
    </w:p>
    <w:p w14:paraId="5D974D80" w14:textId="505C50CC" w:rsidR="0014662A" w:rsidRDefault="006879A2">
      <w:pP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lastRenderedPageBreak/>
        <w:t>3.4.</w:t>
      </w:r>
      <w:r w:rsidR="00507DF5">
        <w:rPr>
          <w:rFonts w:ascii="Times New Roman" w:eastAsia="Times New Roman" w:hAnsi="Times New Roman" w:cs="Times New Roman"/>
          <w:sz w:val="28"/>
          <w:szCs w:val="28"/>
          <w:highlight w:val="white"/>
        </w:rPr>
        <w:t>5. Відновлення та підтримання сприятливого гідрологічного режиму та санітарного стану водних об’єктів басейнів річок Південний Буг,  Дністер та Дніпро (</w:t>
      </w:r>
      <w:proofErr w:type="spellStart"/>
      <w:r w:rsidR="00507DF5">
        <w:rPr>
          <w:rFonts w:ascii="Times New Roman" w:eastAsia="Times New Roman" w:hAnsi="Times New Roman" w:cs="Times New Roman"/>
          <w:sz w:val="28"/>
          <w:szCs w:val="28"/>
          <w:highlight w:val="white"/>
        </w:rPr>
        <w:t>суббасейну</w:t>
      </w:r>
      <w:proofErr w:type="spellEnd"/>
      <w:r w:rsidR="00507DF5">
        <w:rPr>
          <w:rFonts w:ascii="Times New Roman" w:eastAsia="Times New Roman" w:hAnsi="Times New Roman" w:cs="Times New Roman"/>
          <w:sz w:val="28"/>
          <w:szCs w:val="28"/>
          <w:highlight w:val="white"/>
        </w:rPr>
        <w:t xml:space="preserve"> річки Прип’ять), берегоукріплення, реконструкція гідротехнічних споруд та рекультивація порушених земель.</w:t>
      </w:r>
    </w:p>
    <w:p w14:paraId="1084FDE5" w14:textId="77777777" w:rsidR="0014662A" w:rsidRDefault="00507DF5">
      <w:pPr>
        <w:spacing w:before="200"/>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Очікувані результати:</w:t>
      </w:r>
    </w:p>
    <w:p w14:paraId="590CFE3A" w14:textId="77777777" w:rsidR="0014662A" w:rsidRDefault="00507DF5">
      <w:pPr>
        <w:spacing w:line="240" w:lineRule="auto"/>
        <w:ind w:firstLine="709"/>
        <w:jc w:val="both"/>
        <w:rPr>
          <w:rFonts w:ascii="Times New Roman" w:eastAsia="Times New Roman" w:hAnsi="Times New Roman" w:cs="Times New Roman"/>
          <w:i/>
          <w:sz w:val="28"/>
          <w:szCs w:val="28"/>
        </w:rPr>
      </w:pPr>
      <w:r>
        <w:rPr>
          <w:rFonts w:ascii="Times New Roman" w:eastAsia="Times New Roman" w:hAnsi="Times New Roman" w:cs="Times New Roman"/>
          <w:sz w:val="28"/>
          <w:szCs w:val="28"/>
        </w:rPr>
        <w:t>Розширення існуючих територій та об’єктів природно-заповідного фонду, виявлення та збереження самосійних лісів, внесення обмежень у використанні земель природно-заповідного фонду до Державного земельного кадастру</w:t>
      </w:r>
      <w:r>
        <w:rPr>
          <w:rFonts w:ascii="Times New Roman" w:eastAsia="Times New Roman" w:hAnsi="Times New Roman" w:cs="Times New Roman"/>
          <w:i/>
          <w:sz w:val="28"/>
          <w:szCs w:val="28"/>
        </w:rPr>
        <w:t>.</w:t>
      </w:r>
    </w:p>
    <w:p w14:paraId="6281CE36"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 xml:space="preserve"> </w:t>
      </w:r>
      <w:r>
        <w:rPr>
          <w:rFonts w:ascii="Times New Roman" w:eastAsia="Times New Roman" w:hAnsi="Times New Roman" w:cs="Times New Roman"/>
          <w:sz w:val="28"/>
          <w:szCs w:val="28"/>
        </w:rPr>
        <w:t>Оновлення та затвердження Регіонального плану управління відходами, розбудову системи управління відходами з метою зменшення негативного впливу на довкілля.</w:t>
      </w:r>
    </w:p>
    <w:p w14:paraId="28D0D0F9"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Покращення показників стану атмосферного повітря, річок та водойм.</w:t>
      </w:r>
    </w:p>
    <w:p w14:paraId="6DEDB4C0"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Відновлення та підтримання сприятливого гідрологічного режиму водних об’єктів басейнів річок Південний Буг, Дністер та Дніпро (</w:t>
      </w:r>
      <w:proofErr w:type="spellStart"/>
      <w:r>
        <w:rPr>
          <w:rFonts w:ascii="Times New Roman" w:eastAsia="Times New Roman" w:hAnsi="Times New Roman" w:cs="Times New Roman"/>
          <w:sz w:val="28"/>
          <w:szCs w:val="28"/>
        </w:rPr>
        <w:t>суббасейну</w:t>
      </w:r>
      <w:proofErr w:type="spellEnd"/>
      <w:r>
        <w:rPr>
          <w:rFonts w:ascii="Times New Roman" w:eastAsia="Times New Roman" w:hAnsi="Times New Roman" w:cs="Times New Roman"/>
          <w:sz w:val="28"/>
          <w:szCs w:val="28"/>
        </w:rPr>
        <w:t xml:space="preserve"> річки Прип’ять), в тому числі, шляхом розчистки від замулення, засмічення та заростання </w:t>
      </w:r>
      <w:proofErr w:type="spellStart"/>
      <w:r>
        <w:rPr>
          <w:rFonts w:ascii="Times New Roman" w:eastAsia="Times New Roman" w:hAnsi="Times New Roman" w:cs="Times New Roman"/>
          <w:sz w:val="28"/>
          <w:szCs w:val="28"/>
        </w:rPr>
        <w:t>русел</w:t>
      </w:r>
      <w:proofErr w:type="spellEnd"/>
      <w:r>
        <w:rPr>
          <w:rFonts w:ascii="Times New Roman" w:eastAsia="Times New Roman" w:hAnsi="Times New Roman" w:cs="Times New Roman"/>
          <w:sz w:val="28"/>
          <w:szCs w:val="28"/>
        </w:rPr>
        <w:t xml:space="preserve"> річок та збереження їх природних характеристик.</w:t>
      </w:r>
    </w:p>
    <w:p w14:paraId="533C10DA" w14:textId="77777777" w:rsidR="0014662A" w:rsidRDefault="00507DF5">
      <w:pPr>
        <w:spacing w:before="200" w:line="240" w:lineRule="auto"/>
        <w:ind w:firstLine="709"/>
        <w:jc w:val="both"/>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Індикатори досягнення оперативної цілі:</w:t>
      </w:r>
    </w:p>
    <w:p w14:paraId="425F52A3"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Площа земельних ділянок, віднесених до </w:t>
      </w:r>
      <w:proofErr w:type="spellStart"/>
      <w:r>
        <w:rPr>
          <w:rFonts w:ascii="Times New Roman" w:eastAsia="Times New Roman" w:hAnsi="Times New Roman" w:cs="Times New Roman"/>
          <w:sz w:val="28"/>
          <w:szCs w:val="28"/>
        </w:rPr>
        <w:t>самозаліснених</w:t>
      </w:r>
      <w:proofErr w:type="spellEnd"/>
      <w:r>
        <w:rPr>
          <w:rFonts w:ascii="Times New Roman" w:eastAsia="Times New Roman" w:hAnsi="Times New Roman" w:cs="Times New Roman"/>
          <w:sz w:val="28"/>
          <w:szCs w:val="28"/>
        </w:rPr>
        <w:t xml:space="preserve"> та передана постійним користувачам, га.</w:t>
      </w:r>
    </w:p>
    <w:p w14:paraId="5DF21014" w14:textId="713CD692" w:rsidR="0014662A" w:rsidRDefault="0057493D">
      <w:pPr>
        <w:spacing w:line="240" w:lineRule="auto"/>
        <w:ind w:firstLine="709"/>
        <w:jc w:val="both"/>
        <w:rPr>
          <w:rFonts w:ascii="Times New Roman" w:eastAsia="Times New Roman" w:hAnsi="Times New Roman" w:cs="Times New Roman"/>
          <w:sz w:val="28"/>
          <w:szCs w:val="28"/>
        </w:rPr>
      </w:pPr>
      <w:r w:rsidRPr="0057493D">
        <w:rPr>
          <w:rFonts w:ascii="Times New Roman" w:eastAsia="Times New Roman" w:hAnsi="Times New Roman" w:cs="Times New Roman"/>
          <w:sz w:val="28"/>
          <w:szCs w:val="28"/>
        </w:rPr>
        <w:t xml:space="preserve">Площа, розчищених від замулення, засмічення та заростання ділянок </w:t>
      </w:r>
      <w:proofErr w:type="spellStart"/>
      <w:r w:rsidRPr="0057493D">
        <w:rPr>
          <w:rFonts w:ascii="Times New Roman" w:eastAsia="Times New Roman" w:hAnsi="Times New Roman" w:cs="Times New Roman"/>
          <w:sz w:val="28"/>
          <w:szCs w:val="28"/>
        </w:rPr>
        <w:t>русел</w:t>
      </w:r>
      <w:proofErr w:type="spellEnd"/>
      <w:r w:rsidRPr="0057493D">
        <w:rPr>
          <w:rFonts w:ascii="Times New Roman" w:eastAsia="Times New Roman" w:hAnsi="Times New Roman" w:cs="Times New Roman"/>
          <w:sz w:val="28"/>
          <w:szCs w:val="28"/>
        </w:rPr>
        <w:t xml:space="preserve"> річок басейнів річок Південний Буг,  Дністер та Дніпро (</w:t>
      </w:r>
      <w:proofErr w:type="spellStart"/>
      <w:r w:rsidRPr="0057493D">
        <w:rPr>
          <w:rFonts w:ascii="Times New Roman" w:eastAsia="Times New Roman" w:hAnsi="Times New Roman" w:cs="Times New Roman"/>
          <w:sz w:val="28"/>
          <w:szCs w:val="28"/>
        </w:rPr>
        <w:t>суббасейну</w:t>
      </w:r>
      <w:proofErr w:type="spellEnd"/>
      <w:r w:rsidRPr="0057493D">
        <w:rPr>
          <w:rFonts w:ascii="Times New Roman" w:eastAsia="Times New Roman" w:hAnsi="Times New Roman" w:cs="Times New Roman"/>
          <w:sz w:val="28"/>
          <w:szCs w:val="28"/>
        </w:rPr>
        <w:t xml:space="preserve"> річки Прип’ять)</w:t>
      </w:r>
      <w:r w:rsidR="00507DF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га</w:t>
      </w:r>
      <w:r w:rsidR="00507DF5">
        <w:rPr>
          <w:rFonts w:ascii="Times New Roman" w:eastAsia="Times New Roman" w:hAnsi="Times New Roman" w:cs="Times New Roman"/>
          <w:sz w:val="28"/>
          <w:szCs w:val="28"/>
        </w:rPr>
        <w:t>.</w:t>
      </w:r>
    </w:p>
    <w:p w14:paraId="2A5FB971"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затверджених паспортів охоронних зон для збереження біорізноманіття у лісах, одиниць.</w:t>
      </w:r>
    </w:p>
    <w:p w14:paraId="3559E64A" w14:textId="1A400CE8" w:rsidR="0014662A" w:rsidRDefault="00FE5999">
      <w:pPr>
        <w:spacing w:line="240" w:lineRule="auto"/>
        <w:ind w:firstLine="709"/>
        <w:jc w:val="both"/>
        <w:rPr>
          <w:rFonts w:ascii="Times New Roman" w:eastAsia="Times New Roman" w:hAnsi="Times New Roman" w:cs="Times New Roman"/>
          <w:sz w:val="28"/>
          <w:szCs w:val="28"/>
        </w:rPr>
      </w:pPr>
      <w:r w:rsidRPr="00FE5999">
        <w:rPr>
          <w:rFonts w:ascii="Times New Roman" w:eastAsia="Times New Roman" w:hAnsi="Times New Roman" w:cs="Times New Roman"/>
          <w:sz w:val="28"/>
          <w:szCs w:val="28"/>
        </w:rPr>
        <w:t>Площа охоронних зон для збереження біорізноманіття у лісах та об’єктів Червоної книги України</w:t>
      </w:r>
      <w:r w:rsidR="00507DF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га</w:t>
      </w:r>
      <w:r w:rsidR="00507DF5">
        <w:rPr>
          <w:rFonts w:ascii="Times New Roman" w:eastAsia="Times New Roman" w:hAnsi="Times New Roman" w:cs="Times New Roman"/>
          <w:sz w:val="28"/>
          <w:szCs w:val="28"/>
        </w:rPr>
        <w:t>.</w:t>
      </w:r>
    </w:p>
    <w:p w14:paraId="54E46E3D" w14:textId="724DE150" w:rsidR="0014662A" w:rsidRDefault="002F071C">
      <w:pPr>
        <w:spacing w:line="240" w:lineRule="auto"/>
        <w:ind w:firstLine="709"/>
        <w:jc w:val="both"/>
        <w:rPr>
          <w:rFonts w:ascii="Times New Roman" w:eastAsia="Times New Roman" w:hAnsi="Times New Roman" w:cs="Times New Roman"/>
          <w:sz w:val="28"/>
          <w:szCs w:val="28"/>
        </w:rPr>
      </w:pPr>
      <w:r w:rsidRPr="002F071C">
        <w:rPr>
          <w:rFonts w:ascii="Times New Roman" w:eastAsia="Times New Roman" w:hAnsi="Times New Roman" w:cs="Times New Roman"/>
          <w:sz w:val="28"/>
          <w:szCs w:val="28"/>
        </w:rPr>
        <w:t xml:space="preserve">Кількість витягів з Державного земельного кадастру про обмеження у використанні земель, на основі розроблених </w:t>
      </w:r>
      <w:proofErr w:type="spellStart"/>
      <w:r w:rsidRPr="002F071C">
        <w:rPr>
          <w:rFonts w:ascii="Times New Roman" w:eastAsia="Times New Roman" w:hAnsi="Times New Roman" w:cs="Times New Roman"/>
          <w:sz w:val="28"/>
          <w:szCs w:val="28"/>
        </w:rPr>
        <w:t>проєктів</w:t>
      </w:r>
      <w:proofErr w:type="spellEnd"/>
      <w:r w:rsidRPr="002F071C">
        <w:rPr>
          <w:rFonts w:ascii="Times New Roman" w:eastAsia="Times New Roman" w:hAnsi="Times New Roman" w:cs="Times New Roman"/>
          <w:sz w:val="28"/>
          <w:szCs w:val="28"/>
        </w:rPr>
        <w:t xml:space="preserve"> землеустрою щодо організації і встановлення меж територій ПЗФ та іншого природоохоронного призначення, оздоровчого, рекреаційного, історико-культурного, лісогосподарського призначення, земель водного фонду та водоохоронних зон, обмежень у використанні земель та їх </w:t>
      </w:r>
      <w:proofErr w:type="spellStart"/>
      <w:r w:rsidRPr="002F071C">
        <w:rPr>
          <w:rFonts w:ascii="Times New Roman" w:eastAsia="Times New Roman" w:hAnsi="Times New Roman" w:cs="Times New Roman"/>
          <w:sz w:val="28"/>
          <w:szCs w:val="28"/>
        </w:rPr>
        <w:t>режимоутворюючих</w:t>
      </w:r>
      <w:proofErr w:type="spellEnd"/>
      <w:r w:rsidRPr="002F071C">
        <w:rPr>
          <w:rFonts w:ascii="Times New Roman" w:eastAsia="Times New Roman" w:hAnsi="Times New Roman" w:cs="Times New Roman"/>
          <w:sz w:val="28"/>
          <w:szCs w:val="28"/>
        </w:rPr>
        <w:t xml:space="preserve"> об’єктів</w:t>
      </w:r>
      <w:r w:rsidR="00507DF5">
        <w:rPr>
          <w:rFonts w:ascii="Times New Roman" w:eastAsia="Times New Roman" w:hAnsi="Times New Roman" w:cs="Times New Roman"/>
          <w:sz w:val="28"/>
          <w:szCs w:val="28"/>
        </w:rPr>
        <w:t>, одиниць.</w:t>
      </w:r>
    </w:p>
    <w:p w14:paraId="5A65ED54" w14:textId="3EB4EA3F" w:rsidR="0014662A" w:rsidRDefault="002F071C">
      <w:pPr>
        <w:spacing w:line="240" w:lineRule="auto"/>
        <w:ind w:firstLine="709"/>
        <w:jc w:val="both"/>
        <w:rPr>
          <w:rFonts w:ascii="Times New Roman" w:eastAsia="Times New Roman" w:hAnsi="Times New Roman" w:cs="Times New Roman"/>
          <w:sz w:val="28"/>
          <w:szCs w:val="28"/>
        </w:rPr>
      </w:pPr>
      <w:r w:rsidRPr="002F071C">
        <w:rPr>
          <w:rFonts w:ascii="Times New Roman" w:eastAsia="Times New Roman" w:hAnsi="Times New Roman" w:cs="Times New Roman"/>
          <w:sz w:val="28"/>
          <w:szCs w:val="28"/>
        </w:rPr>
        <w:t>Загальна площа проведеного благоустрою</w:t>
      </w:r>
      <w:r w:rsidR="00507DF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га</w:t>
      </w:r>
      <w:r w:rsidR="00507DF5">
        <w:rPr>
          <w:rFonts w:ascii="Times New Roman" w:eastAsia="Times New Roman" w:hAnsi="Times New Roman" w:cs="Times New Roman"/>
          <w:sz w:val="28"/>
          <w:szCs w:val="28"/>
        </w:rPr>
        <w:t>.</w:t>
      </w:r>
    </w:p>
    <w:p w14:paraId="134EA12F"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Розроблений та затверджений Регіональний план управління відходами у Хмельницькій області.</w:t>
      </w:r>
    </w:p>
    <w:p w14:paraId="4A8A509B" w14:textId="22320802" w:rsidR="0014662A" w:rsidRDefault="002F071C">
      <w:pPr>
        <w:spacing w:line="240" w:lineRule="auto"/>
        <w:ind w:firstLine="709"/>
        <w:jc w:val="both"/>
        <w:rPr>
          <w:rFonts w:ascii="Times New Roman" w:eastAsia="Times New Roman" w:hAnsi="Times New Roman" w:cs="Times New Roman"/>
          <w:sz w:val="28"/>
          <w:szCs w:val="28"/>
        </w:rPr>
      </w:pPr>
      <w:r w:rsidRPr="002F071C">
        <w:rPr>
          <w:rFonts w:ascii="Times New Roman" w:eastAsia="Times New Roman" w:hAnsi="Times New Roman" w:cs="Times New Roman"/>
          <w:sz w:val="28"/>
          <w:szCs w:val="28"/>
        </w:rPr>
        <w:t>Обсяг залишку непридатних або заборонених до використання хімічних засобів захисту рослин (ХЗЗР) та тари від них після їх збирання, вивезення та знешкодження</w:t>
      </w:r>
      <w:r w:rsidR="00507DF5">
        <w:rPr>
          <w:rFonts w:ascii="Times New Roman" w:eastAsia="Times New Roman" w:hAnsi="Times New Roman" w:cs="Times New Roman"/>
          <w:sz w:val="28"/>
          <w:szCs w:val="28"/>
        </w:rPr>
        <w:t xml:space="preserve">, </w:t>
      </w:r>
      <w:proofErr w:type="spellStart"/>
      <w:r w:rsidR="00507DF5">
        <w:rPr>
          <w:rFonts w:ascii="Times New Roman" w:eastAsia="Times New Roman" w:hAnsi="Times New Roman" w:cs="Times New Roman"/>
          <w:sz w:val="28"/>
          <w:szCs w:val="28"/>
        </w:rPr>
        <w:t>тонн</w:t>
      </w:r>
      <w:proofErr w:type="spellEnd"/>
      <w:r w:rsidR="00507DF5">
        <w:rPr>
          <w:rFonts w:ascii="Times New Roman" w:eastAsia="Times New Roman" w:hAnsi="Times New Roman" w:cs="Times New Roman"/>
          <w:sz w:val="28"/>
          <w:szCs w:val="28"/>
        </w:rPr>
        <w:t>.</w:t>
      </w:r>
    </w:p>
    <w:p w14:paraId="37431D8E"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Площа територій та </w:t>
      </w:r>
      <w:proofErr w:type="spellStart"/>
      <w:r>
        <w:rPr>
          <w:rFonts w:ascii="Times New Roman" w:eastAsia="Times New Roman" w:hAnsi="Times New Roman" w:cs="Times New Roman"/>
          <w:sz w:val="28"/>
          <w:szCs w:val="28"/>
        </w:rPr>
        <w:t>обʼєктів</w:t>
      </w:r>
      <w:proofErr w:type="spellEnd"/>
      <w:r>
        <w:rPr>
          <w:rFonts w:ascii="Times New Roman" w:eastAsia="Times New Roman" w:hAnsi="Times New Roman" w:cs="Times New Roman"/>
          <w:sz w:val="28"/>
          <w:szCs w:val="28"/>
        </w:rPr>
        <w:t xml:space="preserve"> природно-заповідного фонду, га.</w:t>
      </w:r>
    </w:p>
    <w:p w14:paraId="24D1A2DC" w14:textId="76C7412B" w:rsidR="0014662A" w:rsidRDefault="0057493D">
      <w:pPr>
        <w:spacing w:line="240" w:lineRule="auto"/>
        <w:ind w:firstLine="709"/>
        <w:jc w:val="both"/>
        <w:rPr>
          <w:rFonts w:ascii="Times New Roman" w:eastAsia="Times New Roman" w:hAnsi="Times New Roman" w:cs="Times New Roman"/>
          <w:sz w:val="28"/>
          <w:szCs w:val="28"/>
        </w:rPr>
      </w:pPr>
      <w:r w:rsidRPr="0057493D">
        <w:rPr>
          <w:rFonts w:ascii="Times New Roman" w:eastAsia="Times New Roman" w:hAnsi="Times New Roman" w:cs="Times New Roman"/>
          <w:sz w:val="28"/>
          <w:szCs w:val="28"/>
        </w:rPr>
        <w:t>Кількість викидів забруднюючих речовин і парникових газів від стаціонарних джерел забруднення</w:t>
      </w:r>
      <w:r>
        <w:rPr>
          <w:rFonts w:ascii="Times New Roman" w:eastAsia="Times New Roman" w:hAnsi="Times New Roman" w:cs="Times New Roman"/>
          <w:sz w:val="28"/>
          <w:szCs w:val="28"/>
        </w:rPr>
        <w:t xml:space="preserve">, </w:t>
      </w:r>
      <w:r w:rsidR="00507DF5">
        <w:rPr>
          <w:rFonts w:ascii="Times New Roman" w:eastAsia="Times New Roman" w:hAnsi="Times New Roman" w:cs="Times New Roman"/>
          <w:sz w:val="28"/>
          <w:szCs w:val="28"/>
        </w:rPr>
        <w:t xml:space="preserve">тис. </w:t>
      </w:r>
      <w:proofErr w:type="spellStart"/>
      <w:r w:rsidR="00507DF5">
        <w:rPr>
          <w:rFonts w:ascii="Times New Roman" w:eastAsia="Times New Roman" w:hAnsi="Times New Roman" w:cs="Times New Roman"/>
          <w:sz w:val="28"/>
          <w:szCs w:val="28"/>
        </w:rPr>
        <w:t>тонн</w:t>
      </w:r>
      <w:proofErr w:type="spellEnd"/>
      <w:r w:rsidR="00507DF5">
        <w:rPr>
          <w:rFonts w:ascii="Times New Roman" w:eastAsia="Times New Roman" w:hAnsi="Times New Roman" w:cs="Times New Roman"/>
          <w:sz w:val="28"/>
          <w:szCs w:val="28"/>
        </w:rPr>
        <w:t>.</w:t>
      </w:r>
    </w:p>
    <w:p w14:paraId="19619656" w14:textId="0A330162" w:rsidR="0014662A" w:rsidRDefault="002F071C">
      <w:pPr>
        <w:spacing w:line="240" w:lineRule="auto"/>
        <w:ind w:firstLine="709"/>
        <w:jc w:val="both"/>
        <w:rPr>
          <w:rFonts w:ascii="Times New Roman" w:eastAsia="Times New Roman" w:hAnsi="Times New Roman" w:cs="Times New Roman"/>
          <w:sz w:val="28"/>
          <w:szCs w:val="28"/>
        </w:rPr>
      </w:pPr>
      <w:r w:rsidRPr="002F071C">
        <w:rPr>
          <w:rFonts w:ascii="Times New Roman" w:eastAsia="Times New Roman" w:hAnsi="Times New Roman" w:cs="Times New Roman"/>
          <w:sz w:val="28"/>
          <w:szCs w:val="28"/>
        </w:rPr>
        <w:t>Кількість пунктів спостережень за якістю атмосферного повітря</w:t>
      </w:r>
      <w:r>
        <w:rPr>
          <w:rFonts w:ascii="Times New Roman" w:eastAsia="Times New Roman" w:hAnsi="Times New Roman" w:cs="Times New Roman"/>
          <w:sz w:val="28"/>
          <w:szCs w:val="28"/>
        </w:rPr>
        <w:t>, одиниць</w:t>
      </w:r>
      <w:r w:rsidR="00507DF5">
        <w:rPr>
          <w:rFonts w:ascii="Times New Roman" w:eastAsia="Times New Roman" w:hAnsi="Times New Roman" w:cs="Times New Roman"/>
          <w:sz w:val="28"/>
          <w:szCs w:val="28"/>
        </w:rPr>
        <w:t>.</w:t>
      </w:r>
    </w:p>
    <w:p w14:paraId="4FD10E80" w14:textId="1C491419"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Показники стану атмосферного повітря, річок та водойм, мг/куб.</w:t>
      </w:r>
      <w:r w:rsidR="00160F1D">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м</w:t>
      </w:r>
      <w:r w:rsidR="00160F1D">
        <w:rPr>
          <w:rFonts w:ascii="Times New Roman" w:eastAsia="Times New Roman" w:hAnsi="Times New Roman" w:cs="Times New Roman"/>
          <w:sz w:val="28"/>
          <w:szCs w:val="28"/>
        </w:rPr>
        <w:t>етрів</w:t>
      </w:r>
      <w:r>
        <w:rPr>
          <w:rFonts w:ascii="Times New Roman" w:eastAsia="Times New Roman" w:hAnsi="Times New Roman" w:cs="Times New Roman"/>
          <w:sz w:val="28"/>
          <w:szCs w:val="28"/>
        </w:rPr>
        <w:t>. </w:t>
      </w:r>
    </w:p>
    <w:p w14:paraId="29BD546B" w14:textId="00947B94" w:rsidR="0014662A" w:rsidRDefault="00507DF5" w:rsidP="00160F1D">
      <w:pPr>
        <w:spacing w:before="120" w:after="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 xml:space="preserve">Оперативна ціль </w:t>
      </w:r>
      <w:r w:rsidR="00120746">
        <w:rPr>
          <w:rFonts w:ascii="Times New Roman" w:eastAsia="Times New Roman" w:hAnsi="Times New Roman" w:cs="Times New Roman"/>
          <w:b/>
          <w:sz w:val="28"/>
          <w:szCs w:val="28"/>
        </w:rPr>
        <w:t xml:space="preserve"> </w:t>
      </w:r>
      <w:r w:rsidR="006879A2">
        <w:rPr>
          <w:rFonts w:ascii="Times New Roman" w:eastAsia="Times New Roman" w:hAnsi="Times New Roman" w:cs="Times New Roman"/>
          <w:b/>
          <w:sz w:val="28"/>
          <w:szCs w:val="28"/>
        </w:rPr>
        <w:t>3.</w:t>
      </w:r>
      <w:r>
        <w:rPr>
          <w:rFonts w:ascii="Times New Roman" w:eastAsia="Times New Roman" w:hAnsi="Times New Roman" w:cs="Times New Roman"/>
          <w:b/>
          <w:sz w:val="28"/>
          <w:szCs w:val="28"/>
        </w:rPr>
        <w:t>5. Утвердження української національної та громадянської ідентичності</w:t>
      </w:r>
    </w:p>
    <w:p w14:paraId="5F5C625D" w14:textId="3EEC5722" w:rsidR="0014662A" w:rsidRDefault="00120746">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І</w:t>
      </w:r>
      <w:r w:rsidR="00507DF5">
        <w:rPr>
          <w:rFonts w:ascii="Times New Roman" w:eastAsia="Times New Roman" w:hAnsi="Times New Roman" w:cs="Times New Roman"/>
          <w:sz w:val="28"/>
          <w:szCs w:val="28"/>
        </w:rPr>
        <w:t>нтеграційні процеси в Україні відбуваються на фоні сплеску патріотичних почуттів і нових ставлень до історії, культури, традицій і звичаїв українського народу.</w:t>
      </w:r>
    </w:p>
    <w:p w14:paraId="76366D49"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Утвердження української національної та громадянської ідентичності має дати новий імпульс для формування в Україні громадянського суспільства, яке передбачає трансформацію громадянської свідомості, моральної, правової культури особистості, розквіту національної самосвідомості і ґрунтуватися на пріоритеті прав людини.</w:t>
      </w:r>
    </w:p>
    <w:p w14:paraId="210B921E" w14:textId="77777777" w:rsidR="0014662A" w:rsidRDefault="00507DF5" w:rsidP="007F09BF">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Системне утвердження української національної та громадянської ідентичності повинно базуватися на основі суспільно-державних (національних) цінностей (самобутність, воля, соборність, гідність), на прикладах героїчної боротьби Українського народу за утвердження суверенітету власної держави, ідеалів свободи, соборності, поваги до Конституції і законів України, соціальної активності та відповідальності за доручені державні та громадські справи, готовності до виконання обов’язку із захисту незалежності та територіальної цілісності України. </w:t>
      </w:r>
    </w:p>
    <w:p w14:paraId="53F14178" w14:textId="77777777" w:rsidR="0014662A" w:rsidRDefault="00507DF5">
      <w:pPr>
        <w:spacing w:line="240" w:lineRule="auto"/>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Досягнення зазначеної цілі буде забезпечуватися шляхом виконання таких завдань:</w:t>
      </w:r>
    </w:p>
    <w:p w14:paraId="696977C0" w14:textId="5B558B98"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3.5.</w:t>
      </w:r>
      <w:r w:rsidR="00507DF5">
        <w:rPr>
          <w:rFonts w:ascii="Times New Roman" w:eastAsia="Times New Roman" w:hAnsi="Times New Roman" w:cs="Times New Roman"/>
          <w:sz w:val="28"/>
          <w:szCs w:val="28"/>
        </w:rPr>
        <w:t>1. Розвиток системи національного спротиву, у тому числі із залученням ветеранів/</w:t>
      </w:r>
      <w:proofErr w:type="spellStart"/>
      <w:r w:rsidR="00507DF5">
        <w:rPr>
          <w:rFonts w:ascii="Times New Roman" w:eastAsia="Times New Roman" w:hAnsi="Times New Roman" w:cs="Times New Roman"/>
          <w:sz w:val="28"/>
          <w:szCs w:val="28"/>
        </w:rPr>
        <w:t>ветеранок</w:t>
      </w:r>
      <w:proofErr w:type="spellEnd"/>
      <w:r w:rsidR="00507DF5">
        <w:rPr>
          <w:rFonts w:ascii="Times New Roman" w:eastAsia="Times New Roman" w:hAnsi="Times New Roman" w:cs="Times New Roman"/>
          <w:sz w:val="28"/>
          <w:szCs w:val="28"/>
        </w:rPr>
        <w:t>.</w:t>
      </w:r>
    </w:p>
    <w:p w14:paraId="0E23F4D1" w14:textId="7BD93436"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3.5.</w:t>
      </w:r>
      <w:r w:rsidR="00507DF5">
        <w:rPr>
          <w:rFonts w:ascii="Times New Roman" w:eastAsia="Times New Roman" w:hAnsi="Times New Roman" w:cs="Times New Roman"/>
          <w:sz w:val="28"/>
          <w:szCs w:val="28"/>
        </w:rPr>
        <w:t>2. Сприяння залученню молоді до громадської та волонтерської діяльності.</w:t>
      </w:r>
    </w:p>
    <w:p w14:paraId="1473B744" w14:textId="56B4F9CC"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3.5.</w:t>
      </w:r>
      <w:r w:rsidR="00507DF5">
        <w:rPr>
          <w:rFonts w:ascii="Times New Roman" w:eastAsia="Times New Roman" w:hAnsi="Times New Roman" w:cs="Times New Roman"/>
          <w:sz w:val="28"/>
          <w:szCs w:val="28"/>
        </w:rPr>
        <w:t>3. Зміцнення статусу української мови, сприяння її розвитку та популяризації.</w:t>
      </w:r>
    </w:p>
    <w:p w14:paraId="364A6E2A" w14:textId="77DFDC73" w:rsidR="0014662A" w:rsidRDefault="006879A2">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3.5.</w:t>
      </w:r>
      <w:r w:rsidR="00120746">
        <w:rPr>
          <w:rFonts w:ascii="Times New Roman" w:eastAsia="Times New Roman" w:hAnsi="Times New Roman" w:cs="Times New Roman"/>
          <w:sz w:val="28"/>
          <w:szCs w:val="28"/>
        </w:rPr>
        <w:t>4.</w:t>
      </w:r>
      <w:r w:rsidR="00507DF5">
        <w:rPr>
          <w:rFonts w:ascii="Times New Roman" w:eastAsia="Times New Roman" w:hAnsi="Times New Roman" w:cs="Times New Roman"/>
          <w:sz w:val="28"/>
          <w:szCs w:val="28"/>
        </w:rPr>
        <w:t xml:space="preserve"> Осучаснення форм і методів надання культурних послуг, створення Центрів культурних послуг (креативних хабів) у територіальних громадах.</w:t>
      </w:r>
    </w:p>
    <w:p w14:paraId="60711F84"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Очікувані результати:</w:t>
      </w:r>
    </w:p>
    <w:p w14:paraId="6ED2F81F"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Формування української національної та громадянської ідентичності у жителів регіону, передусім з числа молоді.</w:t>
      </w:r>
    </w:p>
    <w:p w14:paraId="2E85B00E"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Сприяння створенню, виробництву та поширення українськомовного інформаційного та культурного продукту.</w:t>
      </w:r>
    </w:p>
    <w:p w14:paraId="59BFC70D"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Популяризація історії України, зокрема боротьби українського народу за самовизначення і творення власної держави, видатних особистостей українського державотворення, ветеранів війни, Захисників та Захисниць України, які полягли в боротьбі за захист незалежності та територіальної цілісності України, українців, досягнення яких увійшли до світової історії.</w:t>
      </w:r>
    </w:p>
    <w:p w14:paraId="2D441FE1"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Популяризація та збереження культурної спадщини та культурних цінностей України.</w:t>
      </w:r>
    </w:p>
    <w:p w14:paraId="2987D2A2" w14:textId="77777777" w:rsidR="0014662A" w:rsidRDefault="00507DF5">
      <w:pPr>
        <w:spacing w:before="20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highlight w:val="white"/>
        </w:rPr>
        <w:t>Індикатори досягнення оперативної цілі:</w:t>
      </w:r>
    </w:p>
    <w:p w14:paraId="5DFFB635" w14:textId="77777777" w:rsidR="002F071C" w:rsidRDefault="002F071C" w:rsidP="002F071C">
      <w:pPr>
        <w:spacing w:line="240" w:lineRule="auto"/>
        <w:ind w:firstLine="709"/>
        <w:jc w:val="both"/>
        <w:rPr>
          <w:rFonts w:ascii="Times New Roman" w:eastAsia="Times New Roman" w:hAnsi="Times New Roman" w:cs="Times New Roman"/>
          <w:sz w:val="28"/>
          <w:szCs w:val="28"/>
        </w:rPr>
      </w:pPr>
      <w:r w:rsidRPr="002F071C">
        <w:rPr>
          <w:rFonts w:ascii="Times New Roman" w:eastAsia="Times New Roman" w:hAnsi="Times New Roman" w:cs="Times New Roman"/>
          <w:sz w:val="28"/>
          <w:szCs w:val="28"/>
        </w:rPr>
        <w:t>Рівень інтеграції громадян у процеси ухвалення рішень на місцевому та регіональному рівнях</w:t>
      </w:r>
      <w:r>
        <w:rPr>
          <w:rFonts w:ascii="Times New Roman" w:eastAsia="Times New Roman" w:hAnsi="Times New Roman" w:cs="Times New Roman"/>
          <w:sz w:val="28"/>
          <w:szCs w:val="28"/>
        </w:rPr>
        <w:t>, %.</w:t>
      </w:r>
    </w:p>
    <w:p w14:paraId="57E369C7" w14:textId="77777777" w:rsidR="002F071C" w:rsidRDefault="002F071C">
      <w:pPr>
        <w:spacing w:line="240" w:lineRule="auto"/>
        <w:ind w:firstLine="709"/>
        <w:jc w:val="both"/>
        <w:rPr>
          <w:rFonts w:ascii="Times New Roman" w:eastAsia="Times New Roman" w:hAnsi="Times New Roman" w:cs="Times New Roman"/>
          <w:sz w:val="28"/>
          <w:szCs w:val="28"/>
        </w:rPr>
      </w:pPr>
      <w:r w:rsidRPr="002F071C">
        <w:rPr>
          <w:rFonts w:ascii="Times New Roman" w:eastAsia="Times New Roman" w:hAnsi="Times New Roman" w:cs="Times New Roman"/>
          <w:sz w:val="28"/>
          <w:szCs w:val="28"/>
        </w:rPr>
        <w:lastRenderedPageBreak/>
        <w:t>Рівень задоволеності громадян взаємодією з органами місцевого та регіонального управління, зокрема щодо доступності і зрозумілості процедур</w:t>
      </w:r>
      <w:r>
        <w:rPr>
          <w:rFonts w:ascii="Times New Roman" w:eastAsia="Times New Roman" w:hAnsi="Times New Roman" w:cs="Times New Roman"/>
          <w:sz w:val="28"/>
          <w:szCs w:val="28"/>
        </w:rPr>
        <w:t>, %.</w:t>
      </w:r>
    </w:p>
    <w:p w14:paraId="04B0F7EC" w14:textId="4A5DE0B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проведених заходів з питань утвердження української національної та громадянської ідентичності, одиниць.</w:t>
      </w:r>
    </w:p>
    <w:p w14:paraId="1423DD39"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осіб, залучених до заходів з питань української національної та громадянської ідентичності, осіб.</w:t>
      </w:r>
    </w:p>
    <w:p w14:paraId="3EEA87EF"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інститутів громадського суспільства, залучених до заходів з питань української національної та громадянської ідентичності, одиниць.</w:t>
      </w:r>
    </w:p>
    <w:p w14:paraId="466DA674"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Частка громадян, які за даними соціологічних опитувань, пишаються своїм українським походженням та/або громадянством, %.</w:t>
      </w:r>
    </w:p>
    <w:p w14:paraId="779786AE"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Частка громадян, які за даними соціологічних опитувань, готові захищати незалежність та територіальну цілісність України зі зброєю в руках, %.</w:t>
      </w:r>
    </w:p>
    <w:p w14:paraId="0B16B98D"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Частки громадян, які за даними соціологічних опитувань, володіють і спілкуються українською мовою у повсякденному житті, %.</w:t>
      </w:r>
    </w:p>
    <w:p w14:paraId="01D8FEEA"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Кількість реалізованих </w:t>
      </w:r>
      <w:proofErr w:type="spellStart"/>
      <w:r>
        <w:rPr>
          <w:rFonts w:ascii="Times New Roman" w:eastAsia="Times New Roman" w:hAnsi="Times New Roman" w:cs="Times New Roman"/>
          <w:sz w:val="28"/>
          <w:szCs w:val="28"/>
        </w:rPr>
        <w:t>проєктів</w:t>
      </w:r>
      <w:proofErr w:type="spellEnd"/>
      <w:r>
        <w:rPr>
          <w:rFonts w:ascii="Times New Roman" w:eastAsia="Times New Roman" w:hAnsi="Times New Roman" w:cs="Times New Roman"/>
          <w:sz w:val="28"/>
          <w:szCs w:val="28"/>
        </w:rPr>
        <w:t xml:space="preserve"> у сфері утвердження української національної та громадянської ідентичності, підтриманих органами виконавчої влади та органами місцевого самоврядування, одиниць.</w:t>
      </w:r>
    </w:p>
    <w:p w14:paraId="7CB7FC52"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фахівців у сфері утвердження української національної та громадянської ідентичності, яких залучено до здійснення заходів з формальної та неформальної освіти, осіб.</w:t>
      </w:r>
    </w:p>
    <w:p w14:paraId="3957C12A" w14:textId="77777777" w:rsidR="0014662A" w:rsidRDefault="0014662A">
      <w:pPr>
        <w:spacing w:line="240" w:lineRule="auto"/>
        <w:ind w:left="-141" w:right="-750" w:firstLine="850"/>
        <w:jc w:val="both"/>
        <w:rPr>
          <w:rFonts w:ascii="Times New Roman" w:eastAsia="Times New Roman" w:hAnsi="Times New Roman" w:cs="Times New Roman"/>
          <w:b/>
          <w:sz w:val="24"/>
          <w:szCs w:val="24"/>
          <w:highlight w:val="white"/>
        </w:rPr>
      </w:pPr>
    </w:p>
    <w:p w14:paraId="769A3DE6" w14:textId="77777777" w:rsidR="0014662A" w:rsidRDefault="00507DF5">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СТРАТЕГІЧНА ЦІЛЬ 4. ПІДВИЩЕННЯ ЯКОСТІ УРЯДУВАННЯ НА МІСЦЕВОМУ ТА РЕГІОНАЛЬНОМУ РІВНЯХ</w:t>
      </w:r>
    </w:p>
    <w:p w14:paraId="16459200" w14:textId="77777777" w:rsidR="0014662A" w:rsidRDefault="00507DF5">
      <w:pPr>
        <w:spacing w:before="24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Набуття Україною статусу кандидата на членство в Європейському Союзі відкрило новий етап процесів євроінтеграції, включаючи питання   удосконалення управління регіональним і місцевим розвитком.</w:t>
      </w:r>
    </w:p>
    <w:p w14:paraId="05FEBDC8" w14:textId="77777777" w:rsidR="0014662A" w:rsidRDefault="00507DF5" w:rsidP="007F09BF">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Підвищення якості урядування на місцевому та регіональному рівнях передбачає створення якісно нових форм організації діяльності місцевих органів державної влади та органів місцевого самоврядування, їх взаємодію з центральними органами влади та між собою, з громадянами та бізнесом шляхом надання доступу до публічної інформації, державних інформаційних ресурсів, електронних адміністративних послуг, залучення громадян до процесу вироблення і прийняття управлінських рішень в містах та регіонах за допомогою сучасних інформаційно-комунікаційних технологій.</w:t>
      </w:r>
    </w:p>
    <w:p w14:paraId="18C3427A" w14:textId="77777777" w:rsidR="0014662A" w:rsidRDefault="00507DF5">
      <w:pPr>
        <w:spacing w:line="240" w:lineRule="auto"/>
        <w:ind w:firstLine="709"/>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Досягнення стратегічної цілі “Підвищення якості урядування на місцевому та регіональному рівнях” передбачається через реалізацію чотирьох оперативних цілей:</w:t>
      </w:r>
    </w:p>
    <w:p w14:paraId="15DA0B3A" w14:textId="7D92BC45" w:rsidR="0014662A" w:rsidRDefault="00561FE3">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w:t>
      </w:r>
      <w:r w:rsidR="00507DF5">
        <w:rPr>
          <w:rFonts w:ascii="Times New Roman" w:eastAsia="Times New Roman" w:hAnsi="Times New Roman" w:cs="Times New Roman"/>
          <w:sz w:val="28"/>
          <w:szCs w:val="28"/>
        </w:rPr>
        <w:t xml:space="preserve">1. Активізація міжмуніципальних, міжрегіональних та міжнародних </w:t>
      </w:r>
      <w:proofErr w:type="spellStart"/>
      <w:r w:rsidR="00507DF5">
        <w:rPr>
          <w:rFonts w:ascii="Times New Roman" w:eastAsia="Times New Roman" w:hAnsi="Times New Roman" w:cs="Times New Roman"/>
          <w:sz w:val="28"/>
          <w:szCs w:val="28"/>
        </w:rPr>
        <w:t>партнерств</w:t>
      </w:r>
      <w:proofErr w:type="spellEnd"/>
      <w:r w:rsidR="00507DF5">
        <w:rPr>
          <w:rFonts w:ascii="Times New Roman" w:eastAsia="Times New Roman" w:hAnsi="Times New Roman" w:cs="Times New Roman"/>
          <w:sz w:val="28"/>
          <w:szCs w:val="28"/>
        </w:rPr>
        <w:t xml:space="preserve"> на рівні громад та регіону.</w:t>
      </w:r>
    </w:p>
    <w:p w14:paraId="68ED7FCB" w14:textId="014DA42C" w:rsidR="0014662A" w:rsidRDefault="00561FE3">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w:t>
      </w:r>
      <w:r w:rsidR="00507DF5">
        <w:rPr>
          <w:rFonts w:ascii="Times New Roman" w:eastAsia="Times New Roman" w:hAnsi="Times New Roman" w:cs="Times New Roman"/>
          <w:sz w:val="28"/>
          <w:szCs w:val="28"/>
        </w:rPr>
        <w:t>2. Підвищення спроможності та доброчесності владних органів усіх рівнів, ефективності управління публічними інвестиціями.</w:t>
      </w:r>
    </w:p>
    <w:p w14:paraId="7A4C72C6" w14:textId="1A9FDE44" w:rsidR="0014662A" w:rsidRDefault="00561FE3">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w:t>
      </w:r>
      <w:r w:rsidR="00507DF5">
        <w:rPr>
          <w:rFonts w:ascii="Times New Roman" w:eastAsia="Times New Roman" w:hAnsi="Times New Roman" w:cs="Times New Roman"/>
          <w:sz w:val="28"/>
          <w:szCs w:val="28"/>
        </w:rPr>
        <w:t>3. Посилення інституційної спроможності у сфері регіонального та місцевого розвитку.</w:t>
      </w:r>
    </w:p>
    <w:p w14:paraId="61DC0293" w14:textId="021E859D" w:rsidR="0014662A" w:rsidRDefault="00561FE3">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w:t>
      </w:r>
      <w:r w:rsidR="00507DF5">
        <w:rPr>
          <w:rFonts w:ascii="Times New Roman" w:eastAsia="Times New Roman" w:hAnsi="Times New Roman" w:cs="Times New Roman"/>
          <w:sz w:val="28"/>
          <w:szCs w:val="28"/>
        </w:rPr>
        <w:t>4. Залучення громадськості, зокрема через розширення інструментів електронного урядування та е-демократії.</w:t>
      </w:r>
    </w:p>
    <w:p w14:paraId="505BA9ED" w14:textId="77777777" w:rsidR="0014662A" w:rsidRDefault="00507DF5" w:rsidP="0029656C">
      <w:pPr>
        <w:spacing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sz w:val="28"/>
          <w:szCs w:val="28"/>
        </w:rPr>
        <w:lastRenderedPageBreak/>
        <w:t>Діяльність у межах цієї стратегічної цілі кореспондується із стратегічними цілями 1 “Адаптація регіональної економіки до викликів війни, післявоєнного відновлення та стандартів ЄС”, 2 “Підвищення якості життя та продовження його активного періоду” та 3 “Підтримка сил оборони і посилення стійкості до безпекових викликів”.</w:t>
      </w:r>
    </w:p>
    <w:p w14:paraId="6792D1D8" w14:textId="77777777" w:rsidR="0014662A" w:rsidRDefault="0014662A">
      <w:pPr>
        <w:spacing w:line="240" w:lineRule="auto"/>
        <w:ind w:left="-141" w:right="-750" w:firstLine="850"/>
        <w:jc w:val="both"/>
        <w:rPr>
          <w:rFonts w:ascii="Times New Roman" w:eastAsia="Times New Roman" w:hAnsi="Times New Roman" w:cs="Times New Roman"/>
          <w:b/>
          <w:sz w:val="28"/>
          <w:szCs w:val="28"/>
        </w:rPr>
      </w:pPr>
    </w:p>
    <w:p w14:paraId="06894921" w14:textId="67F88BC5" w:rsidR="0014662A" w:rsidRDefault="00507DF5">
      <w:pPr>
        <w:spacing w:after="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Оперативна ціль </w:t>
      </w:r>
      <w:r w:rsidR="00561FE3">
        <w:rPr>
          <w:rFonts w:ascii="Times New Roman" w:eastAsia="Times New Roman" w:hAnsi="Times New Roman" w:cs="Times New Roman"/>
          <w:b/>
          <w:sz w:val="28"/>
          <w:szCs w:val="28"/>
        </w:rPr>
        <w:t>4.</w:t>
      </w:r>
      <w:r>
        <w:rPr>
          <w:rFonts w:ascii="Times New Roman" w:eastAsia="Times New Roman" w:hAnsi="Times New Roman" w:cs="Times New Roman"/>
          <w:b/>
          <w:sz w:val="28"/>
          <w:szCs w:val="28"/>
        </w:rPr>
        <w:t xml:space="preserve">1. Активізація міжмуніципальних, міжрегіональних та міжнародних </w:t>
      </w:r>
      <w:proofErr w:type="spellStart"/>
      <w:r>
        <w:rPr>
          <w:rFonts w:ascii="Times New Roman" w:eastAsia="Times New Roman" w:hAnsi="Times New Roman" w:cs="Times New Roman"/>
          <w:b/>
          <w:sz w:val="28"/>
          <w:szCs w:val="28"/>
        </w:rPr>
        <w:t>партнерств</w:t>
      </w:r>
      <w:proofErr w:type="spellEnd"/>
      <w:r>
        <w:rPr>
          <w:rFonts w:ascii="Times New Roman" w:eastAsia="Times New Roman" w:hAnsi="Times New Roman" w:cs="Times New Roman"/>
          <w:b/>
          <w:sz w:val="28"/>
          <w:szCs w:val="28"/>
        </w:rPr>
        <w:t xml:space="preserve"> на рівні громад та регіону</w:t>
      </w:r>
    </w:p>
    <w:p w14:paraId="5BC71B8D" w14:textId="041C5C6A"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В умовах </w:t>
      </w:r>
      <w:r w:rsidR="00120746">
        <w:rPr>
          <w:rFonts w:ascii="Times New Roman" w:eastAsia="Times New Roman" w:hAnsi="Times New Roman" w:cs="Times New Roman"/>
          <w:sz w:val="28"/>
          <w:szCs w:val="28"/>
          <w:highlight w:val="white"/>
        </w:rPr>
        <w:t xml:space="preserve">правового режиму </w:t>
      </w:r>
      <w:r>
        <w:rPr>
          <w:rFonts w:ascii="Times New Roman" w:eastAsia="Times New Roman" w:hAnsi="Times New Roman" w:cs="Times New Roman"/>
          <w:sz w:val="28"/>
          <w:szCs w:val="28"/>
          <w:highlight w:val="white"/>
        </w:rPr>
        <w:t xml:space="preserve">воєнного стану розвиток </w:t>
      </w:r>
      <w:proofErr w:type="spellStart"/>
      <w:r>
        <w:rPr>
          <w:rFonts w:ascii="Times New Roman" w:eastAsia="Times New Roman" w:hAnsi="Times New Roman" w:cs="Times New Roman"/>
          <w:sz w:val="28"/>
          <w:szCs w:val="28"/>
          <w:highlight w:val="white"/>
        </w:rPr>
        <w:t>партнерств</w:t>
      </w:r>
      <w:proofErr w:type="spellEnd"/>
      <w:r>
        <w:rPr>
          <w:rFonts w:ascii="Times New Roman" w:eastAsia="Times New Roman" w:hAnsi="Times New Roman" w:cs="Times New Roman"/>
          <w:sz w:val="28"/>
          <w:szCs w:val="28"/>
          <w:highlight w:val="white"/>
        </w:rPr>
        <w:t xml:space="preserve"> на різних рівнях є важливим інструментом посилення спроможності громад та залучення фінансових ресурсів. Це сприятиме підвищенню ефективності врядування, розширенню можливостей для реалізації інфраструктурних та інших </w:t>
      </w:r>
      <w:proofErr w:type="spellStart"/>
      <w:r>
        <w:rPr>
          <w:rFonts w:ascii="Times New Roman" w:eastAsia="Times New Roman" w:hAnsi="Times New Roman" w:cs="Times New Roman"/>
          <w:sz w:val="28"/>
          <w:szCs w:val="28"/>
          <w:highlight w:val="white"/>
        </w:rPr>
        <w:t>проєктів</w:t>
      </w:r>
      <w:proofErr w:type="spellEnd"/>
      <w:r>
        <w:rPr>
          <w:rFonts w:ascii="Times New Roman" w:eastAsia="Times New Roman" w:hAnsi="Times New Roman" w:cs="Times New Roman"/>
          <w:sz w:val="28"/>
          <w:szCs w:val="28"/>
          <w:highlight w:val="white"/>
        </w:rPr>
        <w:t>, інтеграції Хмельницької області у загальнонаціональн</w:t>
      </w:r>
      <w:r w:rsidR="007F09BF">
        <w:rPr>
          <w:rFonts w:ascii="Times New Roman" w:eastAsia="Times New Roman" w:hAnsi="Times New Roman" w:cs="Times New Roman"/>
          <w:sz w:val="28"/>
          <w:szCs w:val="28"/>
          <w:highlight w:val="white"/>
        </w:rPr>
        <w:t>і та міжнародні процеси. Відтак,</w:t>
      </w:r>
      <w:r>
        <w:rPr>
          <w:rFonts w:ascii="Times New Roman" w:eastAsia="Times New Roman" w:hAnsi="Times New Roman" w:cs="Times New Roman"/>
          <w:sz w:val="28"/>
          <w:szCs w:val="28"/>
          <w:highlight w:val="white"/>
        </w:rPr>
        <w:t xml:space="preserve"> сприятиме соціальній згуртованості, економічному зростанню та повоєнному відновленню.</w:t>
      </w:r>
    </w:p>
    <w:p w14:paraId="0078E2A4" w14:textId="77777777"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Співпраця з міжнародними партнерами дозволяє отримати доступ до передового досвіду та кращих практик управління, а також відкриває можливості для залучення зовнішніх (передусім європейських) джерел фінансування.  </w:t>
      </w:r>
    </w:p>
    <w:p w14:paraId="389B6F11" w14:textId="0654282A" w:rsidR="0014662A" w:rsidRDefault="00507DF5">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Міжмуніципальне співробітництво дозволяє об’єднувати ресурси для спільного вирішення проблем та реалізації масштабних </w:t>
      </w:r>
      <w:proofErr w:type="spellStart"/>
      <w:r>
        <w:rPr>
          <w:rFonts w:ascii="Times New Roman" w:eastAsia="Times New Roman" w:hAnsi="Times New Roman" w:cs="Times New Roman"/>
          <w:sz w:val="28"/>
          <w:szCs w:val="28"/>
          <w:highlight w:val="white"/>
        </w:rPr>
        <w:t>проєктів</w:t>
      </w:r>
      <w:proofErr w:type="spellEnd"/>
      <w:r>
        <w:rPr>
          <w:rFonts w:ascii="Times New Roman" w:eastAsia="Times New Roman" w:hAnsi="Times New Roman" w:cs="Times New Roman"/>
          <w:sz w:val="28"/>
          <w:szCs w:val="28"/>
          <w:highlight w:val="white"/>
        </w:rPr>
        <w:t xml:space="preserve"> у сфері ЖКГ, охороні здоров’я, екології тощо. Однак, як показує досвід, налагодження комунікації та досягнення домовленостей між органами місцевого самоврядування могло б відбуватися швидше за наявності </w:t>
      </w:r>
      <w:r w:rsidR="004F0EFC">
        <w:rPr>
          <w:rFonts w:ascii="Times New Roman" w:eastAsia="Times New Roman" w:hAnsi="Times New Roman" w:cs="Times New Roman"/>
          <w:color w:val="000000"/>
          <w:sz w:val="28"/>
          <w:szCs w:val="28"/>
        </w:rPr>
        <w:t>“</w:t>
      </w:r>
      <w:r>
        <w:rPr>
          <w:rFonts w:ascii="Times New Roman" w:eastAsia="Times New Roman" w:hAnsi="Times New Roman" w:cs="Times New Roman"/>
          <w:sz w:val="28"/>
          <w:szCs w:val="28"/>
          <w:highlight w:val="white"/>
        </w:rPr>
        <w:t>посередника</w:t>
      </w:r>
      <w:r w:rsidR="004F0EFC">
        <w:rPr>
          <w:rFonts w:ascii="Times New Roman" w:eastAsia="Times New Roman" w:hAnsi="Times New Roman" w:cs="Times New Roman"/>
          <w:color w:val="000000"/>
          <w:sz w:val="28"/>
          <w:szCs w:val="28"/>
        </w:rPr>
        <w:t>”</w:t>
      </w:r>
      <w:r>
        <w:rPr>
          <w:rFonts w:ascii="Times New Roman" w:eastAsia="Times New Roman" w:hAnsi="Times New Roman" w:cs="Times New Roman"/>
          <w:sz w:val="28"/>
          <w:szCs w:val="28"/>
          <w:highlight w:val="white"/>
        </w:rPr>
        <w:t xml:space="preserve"> на регіональному рівні, яким може виступати обласна державна адміністрація та/ або обласна рада. Це також допоможе досягнути справедливих умов участі у спільних </w:t>
      </w:r>
      <w:proofErr w:type="spellStart"/>
      <w:r>
        <w:rPr>
          <w:rFonts w:ascii="Times New Roman" w:eastAsia="Times New Roman" w:hAnsi="Times New Roman" w:cs="Times New Roman"/>
          <w:sz w:val="28"/>
          <w:szCs w:val="28"/>
          <w:highlight w:val="white"/>
        </w:rPr>
        <w:t>проєктах</w:t>
      </w:r>
      <w:proofErr w:type="spellEnd"/>
      <w:r>
        <w:rPr>
          <w:rFonts w:ascii="Times New Roman" w:eastAsia="Times New Roman" w:hAnsi="Times New Roman" w:cs="Times New Roman"/>
          <w:sz w:val="28"/>
          <w:szCs w:val="28"/>
          <w:highlight w:val="white"/>
        </w:rPr>
        <w:t xml:space="preserve"> для невеликих громад, які не мають достатніх фінансових та/чи людських ресурсів.</w:t>
      </w:r>
    </w:p>
    <w:p w14:paraId="3E00AF93" w14:textId="4C9EB12B" w:rsidR="0014662A" w:rsidRDefault="00507DF5" w:rsidP="0029656C">
      <w:pPr>
        <w:pBdr>
          <w:top w:val="nil"/>
          <w:left w:val="nil"/>
          <w:bottom w:val="nil"/>
          <w:right w:val="nil"/>
          <w:between w:val="nil"/>
        </w:pBdr>
        <w:spacing w:line="240" w:lineRule="auto"/>
        <w:ind w:firstLine="709"/>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 xml:space="preserve">Співпраця з громадами Херсонської та Харківської областей у рамках </w:t>
      </w:r>
      <w:proofErr w:type="spellStart"/>
      <w:r>
        <w:rPr>
          <w:rFonts w:ascii="Times New Roman" w:eastAsia="Times New Roman" w:hAnsi="Times New Roman" w:cs="Times New Roman"/>
          <w:sz w:val="28"/>
          <w:szCs w:val="28"/>
          <w:highlight w:val="white"/>
        </w:rPr>
        <w:t>проєкту</w:t>
      </w:r>
      <w:proofErr w:type="spellEnd"/>
      <w:r>
        <w:rPr>
          <w:rFonts w:ascii="Times New Roman" w:eastAsia="Times New Roman" w:hAnsi="Times New Roman" w:cs="Times New Roman"/>
          <w:sz w:val="28"/>
          <w:szCs w:val="28"/>
          <w:highlight w:val="white"/>
        </w:rPr>
        <w:t xml:space="preserve"> </w:t>
      </w:r>
      <w:r w:rsidR="004F0EFC">
        <w:rPr>
          <w:rFonts w:ascii="Times New Roman" w:eastAsia="Times New Roman" w:hAnsi="Times New Roman" w:cs="Times New Roman"/>
          <w:color w:val="000000"/>
          <w:sz w:val="28"/>
          <w:szCs w:val="28"/>
        </w:rPr>
        <w:t>“</w:t>
      </w:r>
      <w:r>
        <w:rPr>
          <w:rFonts w:ascii="Times New Roman" w:eastAsia="Times New Roman" w:hAnsi="Times New Roman" w:cs="Times New Roman"/>
          <w:sz w:val="28"/>
          <w:szCs w:val="28"/>
          <w:highlight w:val="white"/>
        </w:rPr>
        <w:t>Пліч-о-пліч: згуртовані громади</w:t>
      </w:r>
      <w:r w:rsidR="004F0EFC">
        <w:rPr>
          <w:rFonts w:ascii="Times New Roman" w:eastAsia="Times New Roman" w:hAnsi="Times New Roman" w:cs="Times New Roman"/>
          <w:color w:val="000000"/>
          <w:sz w:val="28"/>
          <w:szCs w:val="28"/>
        </w:rPr>
        <w:t>”</w:t>
      </w:r>
      <w:r>
        <w:rPr>
          <w:rFonts w:ascii="Times New Roman" w:eastAsia="Times New Roman" w:hAnsi="Times New Roman" w:cs="Times New Roman"/>
          <w:sz w:val="28"/>
          <w:szCs w:val="28"/>
          <w:highlight w:val="white"/>
        </w:rPr>
        <w:t xml:space="preserve"> спрямована на підтримку територій, що постраждали від воєнних дій. Така взаємодія забезпечує обмін досвідом, сприяє взаємній допомозі у відбудові та дозволяє розширити зв’язки між регіонами.</w:t>
      </w:r>
    </w:p>
    <w:p w14:paraId="3B5C7BE2" w14:textId="77777777" w:rsidR="0014662A" w:rsidRDefault="00507DF5">
      <w:pPr>
        <w:spacing w:line="240" w:lineRule="auto"/>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Досягнення зазначеної цілі буде забезпечуватися шляхом виконання таких завдань:</w:t>
      </w:r>
    </w:p>
    <w:p w14:paraId="66097301" w14:textId="451701D0" w:rsidR="0014662A" w:rsidRDefault="00561FE3">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4.1.</w:t>
      </w:r>
      <w:r w:rsidR="00507DF5">
        <w:rPr>
          <w:rFonts w:ascii="Times New Roman" w:eastAsia="Times New Roman" w:hAnsi="Times New Roman" w:cs="Times New Roman"/>
          <w:sz w:val="28"/>
          <w:szCs w:val="28"/>
        </w:rPr>
        <w:t>1. Розвиток міжнародного територіального співробітництва.</w:t>
      </w:r>
    </w:p>
    <w:p w14:paraId="138DC867" w14:textId="1C3B4362" w:rsidR="0014662A" w:rsidRDefault="00561FE3">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4.1.</w:t>
      </w:r>
      <w:r w:rsidR="00C22A2D">
        <w:rPr>
          <w:rFonts w:ascii="Times New Roman" w:eastAsia="Times New Roman" w:hAnsi="Times New Roman" w:cs="Times New Roman"/>
          <w:sz w:val="28"/>
          <w:szCs w:val="28"/>
        </w:rPr>
        <w:t>2. </w:t>
      </w:r>
      <w:r w:rsidR="00507DF5">
        <w:rPr>
          <w:rFonts w:ascii="Times New Roman" w:eastAsia="Times New Roman" w:hAnsi="Times New Roman" w:cs="Times New Roman"/>
          <w:sz w:val="28"/>
          <w:szCs w:val="28"/>
        </w:rPr>
        <w:t xml:space="preserve">Стимулювання співробітництва територіальних громад області, </w:t>
      </w:r>
      <w:proofErr w:type="spellStart"/>
      <w:r w:rsidR="00507DF5">
        <w:rPr>
          <w:rFonts w:ascii="Times New Roman" w:eastAsia="Times New Roman" w:hAnsi="Times New Roman" w:cs="Times New Roman"/>
          <w:sz w:val="28"/>
          <w:szCs w:val="28"/>
        </w:rPr>
        <w:t>модерація</w:t>
      </w:r>
      <w:proofErr w:type="spellEnd"/>
      <w:r w:rsidR="00507DF5">
        <w:rPr>
          <w:rFonts w:ascii="Times New Roman" w:eastAsia="Times New Roman" w:hAnsi="Times New Roman" w:cs="Times New Roman"/>
          <w:sz w:val="28"/>
          <w:szCs w:val="28"/>
        </w:rPr>
        <w:t xml:space="preserve"> процесу опрацювання ініціатив співпраці на “нейтральному” майданчику.</w:t>
      </w:r>
    </w:p>
    <w:p w14:paraId="414DE57E" w14:textId="2321D221" w:rsidR="0014662A" w:rsidRDefault="00561FE3">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4.1.</w:t>
      </w:r>
      <w:r w:rsidR="00C22A2D">
        <w:rPr>
          <w:rFonts w:ascii="Times New Roman" w:eastAsia="Times New Roman" w:hAnsi="Times New Roman" w:cs="Times New Roman"/>
          <w:sz w:val="28"/>
          <w:szCs w:val="28"/>
        </w:rPr>
        <w:t>3. </w:t>
      </w:r>
      <w:r w:rsidR="00507DF5">
        <w:rPr>
          <w:rFonts w:ascii="Times New Roman" w:eastAsia="Times New Roman" w:hAnsi="Times New Roman" w:cs="Times New Roman"/>
          <w:sz w:val="28"/>
          <w:szCs w:val="28"/>
        </w:rPr>
        <w:t xml:space="preserve">Сприяння залученню коштів міжнародної технічної допомоги та міжнародних фінансових організацій (зокрема через співфінансування за рахунок коштів обласного бюджету) для реалізації публічних інвестиційних </w:t>
      </w:r>
      <w:proofErr w:type="spellStart"/>
      <w:r w:rsidR="00507DF5">
        <w:rPr>
          <w:rFonts w:ascii="Times New Roman" w:eastAsia="Times New Roman" w:hAnsi="Times New Roman" w:cs="Times New Roman"/>
          <w:sz w:val="28"/>
          <w:szCs w:val="28"/>
        </w:rPr>
        <w:t>проєктів</w:t>
      </w:r>
      <w:proofErr w:type="spellEnd"/>
      <w:r w:rsidR="00507DF5">
        <w:rPr>
          <w:rFonts w:ascii="Times New Roman" w:eastAsia="Times New Roman" w:hAnsi="Times New Roman" w:cs="Times New Roman"/>
          <w:sz w:val="28"/>
          <w:szCs w:val="28"/>
        </w:rPr>
        <w:t>.</w:t>
      </w:r>
    </w:p>
    <w:p w14:paraId="6469F6F3" w14:textId="1AC0A2EE" w:rsidR="0014662A" w:rsidRDefault="00561FE3">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4.1.</w:t>
      </w:r>
      <w:r w:rsidR="00507DF5">
        <w:rPr>
          <w:rFonts w:ascii="Times New Roman" w:eastAsia="Times New Roman" w:hAnsi="Times New Roman" w:cs="Times New Roman"/>
          <w:sz w:val="28"/>
          <w:szCs w:val="28"/>
        </w:rPr>
        <w:t xml:space="preserve">4. Розвиток співпраці територіальних громад Хмельницької, Херсонської та Харківської областей в рамках </w:t>
      </w:r>
      <w:proofErr w:type="spellStart"/>
      <w:r w:rsidR="00507DF5">
        <w:rPr>
          <w:rFonts w:ascii="Times New Roman" w:eastAsia="Times New Roman" w:hAnsi="Times New Roman" w:cs="Times New Roman"/>
          <w:sz w:val="28"/>
          <w:szCs w:val="28"/>
        </w:rPr>
        <w:t>проєкту</w:t>
      </w:r>
      <w:proofErr w:type="spellEnd"/>
      <w:r w:rsidR="00507DF5">
        <w:rPr>
          <w:rFonts w:ascii="Times New Roman" w:eastAsia="Times New Roman" w:hAnsi="Times New Roman" w:cs="Times New Roman"/>
          <w:sz w:val="28"/>
          <w:szCs w:val="28"/>
        </w:rPr>
        <w:t xml:space="preserve"> “Пліч-о-пліч”: згуртовані громади”.</w:t>
      </w:r>
    </w:p>
    <w:p w14:paraId="5033C2DC"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Очікувані результати:</w:t>
      </w:r>
    </w:p>
    <w:p w14:paraId="6CC7520D"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Налагоджені міжмуніципальні, міжрегіональні та міжнародні партнерства на рівні громад та регіону, які дають можливість обміну досвідом та залучення зовнішніх ресурсів</w:t>
      </w:r>
    </w:p>
    <w:p w14:paraId="35A3BEA6"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Поширення практики співробітництва територіальних громад області для реалізації інфраструктурних та інших </w:t>
      </w:r>
      <w:proofErr w:type="spellStart"/>
      <w:r>
        <w:rPr>
          <w:rFonts w:ascii="Times New Roman" w:eastAsia="Times New Roman" w:hAnsi="Times New Roman" w:cs="Times New Roman"/>
          <w:sz w:val="28"/>
          <w:szCs w:val="28"/>
        </w:rPr>
        <w:t>проєктів</w:t>
      </w:r>
      <w:proofErr w:type="spellEnd"/>
    </w:p>
    <w:p w14:paraId="65D5BEF1"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Залучення ресурсів міжнародної технічної допомоги та міжнародних фінансових організацій для реалізації публічних інвестиційних </w:t>
      </w:r>
      <w:proofErr w:type="spellStart"/>
      <w:r>
        <w:rPr>
          <w:rFonts w:ascii="Times New Roman" w:eastAsia="Times New Roman" w:hAnsi="Times New Roman" w:cs="Times New Roman"/>
          <w:sz w:val="28"/>
          <w:szCs w:val="28"/>
        </w:rPr>
        <w:t>проєктів</w:t>
      </w:r>
      <w:proofErr w:type="spellEnd"/>
    </w:p>
    <w:p w14:paraId="540B1F2E"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Допомога у відновленні територіальних громад Херсонської та Харківської областей</w:t>
      </w:r>
    </w:p>
    <w:p w14:paraId="49B81CAC" w14:textId="77777777" w:rsidR="0014662A" w:rsidRDefault="00507DF5">
      <w:pPr>
        <w:spacing w:before="20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Індикатори </w:t>
      </w:r>
      <w:r>
        <w:rPr>
          <w:rFonts w:ascii="Times New Roman" w:eastAsia="Times New Roman" w:hAnsi="Times New Roman" w:cs="Times New Roman"/>
          <w:b/>
          <w:sz w:val="28"/>
          <w:szCs w:val="28"/>
          <w:highlight w:val="white"/>
        </w:rPr>
        <w:t>досягнення оперативної цілі</w:t>
      </w:r>
      <w:r>
        <w:rPr>
          <w:rFonts w:ascii="Times New Roman" w:eastAsia="Times New Roman" w:hAnsi="Times New Roman" w:cs="Times New Roman"/>
          <w:b/>
          <w:sz w:val="28"/>
          <w:szCs w:val="28"/>
        </w:rPr>
        <w:t>:</w:t>
      </w:r>
    </w:p>
    <w:p w14:paraId="00460620" w14:textId="6B91FCEB" w:rsidR="002F071C" w:rsidRDefault="002F071C">
      <w:pPr>
        <w:spacing w:line="240" w:lineRule="auto"/>
        <w:ind w:firstLine="709"/>
        <w:jc w:val="both"/>
        <w:rPr>
          <w:rFonts w:ascii="Times New Roman" w:eastAsia="Times New Roman" w:hAnsi="Times New Roman" w:cs="Times New Roman"/>
          <w:sz w:val="28"/>
          <w:szCs w:val="28"/>
        </w:rPr>
      </w:pPr>
      <w:r w:rsidRPr="002F071C">
        <w:rPr>
          <w:rFonts w:ascii="Times New Roman" w:eastAsia="Times New Roman" w:hAnsi="Times New Roman" w:cs="Times New Roman"/>
          <w:sz w:val="28"/>
          <w:szCs w:val="28"/>
        </w:rPr>
        <w:t xml:space="preserve">Обсяг залучених коштів міжнародної технічної допомоги для реалізації </w:t>
      </w:r>
      <w:proofErr w:type="spellStart"/>
      <w:r w:rsidRPr="002F071C">
        <w:rPr>
          <w:rFonts w:ascii="Times New Roman" w:eastAsia="Times New Roman" w:hAnsi="Times New Roman" w:cs="Times New Roman"/>
          <w:sz w:val="28"/>
          <w:szCs w:val="28"/>
        </w:rPr>
        <w:t>проєктів</w:t>
      </w:r>
      <w:proofErr w:type="spellEnd"/>
      <w:r>
        <w:rPr>
          <w:rFonts w:ascii="Times New Roman" w:eastAsia="Times New Roman" w:hAnsi="Times New Roman" w:cs="Times New Roman"/>
          <w:sz w:val="28"/>
          <w:szCs w:val="28"/>
        </w:rPr>
        <w:t>, тис. грн.</w:t>
      </w:r>
    </w:p>
    <w:p w14:paraId="69379A00" w14:textId="1965A5AF"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регіонів країн світу, з якими Хмельницька область налагодила співпрацю, одиниць.</w:t>
      </w:r>
    </w:p>
    <w:p w14:paraId="151BD4C2" w14:textId="2FFD8595" w:rsidR="0014662A" w:rsidRDefault="002F071C">
      <w:pPr>
        <w:spacing w:line="240" w:lineRule="auto"/>
        <w:ind w:firstLine="709"/>
        <w:jc w:val="both"/>
        <w:rPr>
          <w:rFonts w:ascii="Times New Roman" w:eastAsia="Times New Roman" w:hAnsi="Times New Roman" w:cs="Times New Roman"/>
          <w:sz w:val="28"/>
          <w:szCs w:val="28"/>
        </w:rPr>
      </w:pPr>
      <w:r w:rsidRPr="002F071C">
        <w:rPr>
          <w:rFonts w:ascii="Times New Roman" w:eastAsia="Times New Roman" w:hAnsi="Times New Roman" w:cs="Times New Roman"/>
          <w:sz w:val="28"/>
          <w:szCs w:val="28"/>
        </w:rPr>
        <w:t xml:space="preserve">Кількість успішних </w:t>
      </w:r>
      <w:proofErr w:type="spellStart"/>
      <w:r w:rsidRPr="002F071C">
        <w:rPr>
          <w:rFonts w:ascii="Times New Roman" w:eastAsia="Times New Roman" w:hAnsi="Times New Roman" w:cs="Times New Roman"/>
          <w:sz w:val="28"/>
          <w:szCs w:val="28"/>
        </w:rPr>
        <w:t>проєктів</w:t>
      </w:r>
      <w:proofErr w:type="spellEnd"/>
      <w:r w:rsidRPr="002F071C">
        <w:rPr>
          <w:rFonts w:ascii="Times New Roman" w:eastAsia="Times New Roman" w:hAnsi="Times New Roman" w:cs="Times New Roman"/>
          <w:sz w:val="28"/>
          <w:szCs w:val="28"/>
        </w:rPr>
        <w:t xml:space="preserve"> міжмуніципальної співпраці між громадами</w:t>
      </w:r>
      <w:r w:rsidR="00507DF5">
        <w:rPr>
          <w:rFonts w:ascii="Times New Roman" w:eastAsia="Times New Roman" w:hAnsi="Times New Roman" w:cs="Times New Roman"/>
          <w:sz w:val="28"/>
          <w:szCs w:val="28"/>
        </w:rPr>
        <w:t>, одиниць.</w:t>
      </w:r>
    </w:p>
    <w:p w14:paraId="15A676EE"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територіальних громад Херсонської та Харківської областей, яким надано допомогу, одиниць.</w:t>
      </w:r>
    </w:p>
    <w:p w14:paraId="2E2D5736" w14:textId="43451C26" w:rsidR="0014662A" w:rsidRDefault="002F071C">
      <w:pPr>
        <w:spacing w:line="240" w:lineRule="auto"/>
        <w:ind w:firstLine="709"/>
        <w:jc w:val="both"/>
        <w:rPr>
          <w:rFonts w:ascii="Times New Roman" w:eastAsia="Times New Roman" w:hAnsi="Times New Roman" w:cs="Times New Roman"/>
          <w:sz w:val="28"/>
          <w:szCs w:val="28"/>
        </w:rPr>
      </w:pPr>
      <w:r w:rsidRPr="002F071C">
        <w:rPr>
          <w:rFonts w:ascii="Times New Roman" w:eastAsia="Times New Roman" w:hAnsi="Times New Roman" w:cs="Times New Roman"/>
          <w:sz w:val="28"/>
          <w:szCs w:val="28"/>
        </w:rPr>
        <w:t>Кількість підписаних міжнародних угод і меморандумів про співробітництво з адміністративно-територіальними одиницями інших держав</w:t>
      </w:r>
      <w:r w:rsidR="00507DF5">
        <w:rPr>
          <w:rFonts w:ascii="Times New Roman" w:eastAsia="Times New Roman" w:hAnsi="Times New Roman" w:cs="Times New Roman"/>
          <w:sz w:val="28"/>
          <w:szCs w:val="28"/>
        </w:rPr>
        <w:t>, одиниць.</w:t>
      </w:r>
    </w:p>
    <w:p w14:paraId="30C75C84" w14:textId="6B3741AD" w:rsidR="0014662A" w:rsidRDefault="00507DF5" w:rsidP="003657FD">
      <w:pPr>
        <w:spacing w:before="120" w:after="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Оперативна ціль </w:t>
      </w:r>
      <w:r w:rsidR="00561FE3">
        <w:rPr>
          <w:rFonts w:ascii="Times New Roman" w:eastAsia="Times New Roman" w:hAnsi="Times New Roman" w:cs="Times New Roman"/>
          <w:b/>
          <w:sz w:val="28"/>
          <w:szCs w:val="28"/>
        </w:rPr>
        <w:t>4.</w:t>
      </w:r>
      <w:r>
        <w:rPr>
          <w:rFonts w:ascii="Times New Roman" w:eastAsia="Times New Roman" w:hAnsi="Times New Roman" w:cs="Times New Roman"/>
          <w:b/>
          <w:sz w:val="28"/>
          <w:szCs w:val="28"/>
        </w:rPr>
        <w:t>2. Підвищення спроможності та доброчесності владних органів усіх рівнів, ефективності управління публічними інвестиціями</w:t>
      </w:r>
    </w:p>
    <w:p w14:paraId="6B34F118" w14:textId="747A5F2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Реалізація </w:t>
      </w:r>
      <w:r w:rsidR="00120746">
        <w:rPr>
          <w:rFonts w:ascii="Times New Roman" w:eastAsia="Times New Roman" w:hAnsi="Times New Roman" w:cs="Times New Roman"/>
          <w:sz w:val="28"/>
          <w:szCs w:val="28"/>
        </w:rPr>
        <w:t xml:space="preserve">цієї </w:t>
      </w:r>
      <w:r>
        <w:rPr>
          <w:rFonts w:ascii="Times New Roman" w:eastAsia="Times New Roman" w:hAnsi="Times New Roman" w:cs="Times New Roman"/>
          <w:sz w:val="28"/>
          <w:szCs w:val="28"/>
        </w:rPr>
        <w:t xml:space="preserve">оперативної цілі є критично важливою для підвищення ефективності урядування в області та адаптації до європейських стандартів, особливо в умовах воєнного стану. </w:t>
      </w:r>
      <w:r w:rsidR="00120746">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цей період зростає потреба в оперативному ухваленні рішень, прозорості управління та ефективному використанні міжнародної допомоги. </w:t>
      </w:r>
    </w:p>
    <w:p w14:paraId="691207F3" w14:textId="4C2FE7CC"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Посилення кваліфікації посадовців, </w:t>
      </w:r>
      <w:r w:rsidR="00120746">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провадження доброчесних практик та управління публічними інвестиціями дозволить напрацювати позитивний імідж (грантову історію), а відтак </w:t>
      </w:r>
      <w:r w:rsidR="00C22A2D">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залучати більше ресурсів для відбудови та розвитку. По</w:t>
      </w:r>
      <w:r w:rsidR="00120746">
        <w:rPr>
          <w:rFonts w:ascii="Times New Roman" w:eastAsia="Times New Roman" w:hAnsi="Times New Roman" w:cs="Times New Roman"/>
          <w:sz w:val="28"/>
          <w:szCs w:val="28"/>
        </w:rPr>
        <w:t>ліпше</w:t>
      </w:r>
      <w:r>
        <w:rPr>
          <w:rFonts w:ascii="Times New Roman" w:eastAsia="Times New Roman" w:hAnsi="Times New Roman" w:cs="Times New Roman"/>
          <w:sz w:val="28"/>
          <w:szCs w:val="28"/>
        </w:rPr>
        <w:t xml:space="preserve">ння управлінських навичок, </w:t>
      </w:r>
      <w:proofErr w:type="spellStart"/>
      <w:r>
        <w:rPr>
          <w:rFonts w:ascii="Times New Roman" w:eastAsia="Times New Roman" w:hAnsi="Times New Roman" w:cs="Times New Roman"/>
          <w:sz w:val="28"/>
          <w:szCs w:val="28"/>
        </w:rPr>
        <w:t>стресостійкості</w:t>
      </w:r>
      <w:proofErr w:type="spellEnd"/>
      <w:r>
        <w:rPr>
          <w:rFonts w:ascii="Times New Roman" w:eastAsia="Times New Roman" w:hAnsi="Times New Roman" w:cs="Times New Roman"/>
          <w:sz w:val="28"/>
          <w:szCs w:val="28"/>
        </w:rPr>
        <w:t xml:space="preserve"> та запобігання професійному вигоранню сприятиме стабільності роботи органів місцевого самоврядування, що особливо важливо </w:t>
      </w:r>
      <w:r w:rsidR="00120746">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кризових умовах. </w:t>
      </w:r>
    </w:p>
    <w:p w14:paraId="73C7D435" w14:textId="31A5AC92"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Актуалізація стратегічних документів та </w:t>
      </w:r>
      <w:r w:rsidR="00120746">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провадження системи моніторингу процесів місцевого розвитку дозволять громадам приймати обґрунтовані (базовані на кількісних показниках) рішення, а інтеграція в цифрову систему DREAM забезпечить прозорість та ефективність у реалізації </w:t>
      </w:r>
      <w:proofErr w:type="spellStart"/>
      <w:r>
        <w:rPr>
          <w:rFonts w:ascii="Times New Roman" w:eastAsia="Times New Roman" w:hAnsi="Times New Roman" w:cs="Times New Roman"/>
          <w:sz w:val="28"/>
          <w:szCs w:val="28"/>
        </w:rPr>
        <w:t>проєктів</w:t>
      </w:r>
      <w:proofErr w:type="spellEnd"/>
      <w:r>
        <w:rPr>
          <w:rFonts w:ascii="Times New Roman" w:eastAsia="Times New Roman" w:hAnsi="Times New Roman" w:cs="Times New Roman"/>
          <w:sz w:val="28"/>
          <w:szCs w:val="28"/>
        </w:rPr>
        <w:t xml:space="preserve"> відбудови. </w:t>
      </w:r>
    </w:p>
    <w:p w14:paraId="5424FAC6" w14:textId="77777777" w:rsidR="0014662A" w:rsidRDefault="00507DF5" w:rsidP="0029656C">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Усі ці заходи сприятимуть зростанню довіри до влади, ефективному використанню ресурсів та забезпеченню сталого розвитку регіону в умовах війни та післявоєнного відновлення.</w:t>
      </w:r>
    </w:p>
    <w:p w14:paraId="29B57225" w14:textId="77777777" w:rsidR="0014662A" w:rsidRDefault="00507DF5">
      <w:pPr>
        <w:spacing w:line="240" w:lineRule="auto"/>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Досягнення зазначеної цілі буде забезпечуватися шляхом виконання таких завдань:</w:t>
      </w:r>
    </w:p>
    <w:p w14:paraId="30E8C4B7" w14:textId="41DF730C" w:rsidR="0014662A" w:rsidRDefault="00561FE3">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4.2.</w:t>
      </w:r>
      <w:r w:rsidR="00160F1D">
        <w:rPr>
          <w:rFonts w:ascii="Times New Roman" w:eastAsia="Times New Roman" w:hAnsi="Times New Roman" w:cs="Times New Roman"/>
          <w:sz w:val="28"/>
          <w:szCs w:val="28"/>
        </w:rPr>
        <w:t>1. </w:t>
      </w:r>
      <w:r w:rsidR="00507DF5">
        <w:rPr>
          <w:rFonts w:ascii="Times New Roman" w:eastAsia="Times New Roman" w:hAnsi="Times New Roman" w:cs="Times New Roman"/>
          <w:sz w:val="28"/>
          <w:szCs w:val="28"/>
        </w:rPr>
        <w:t xml:space="preserve">Підвищення кваліфікації працівників ОМС та місцевих органів виконавчої влади з питань залучення міжнародної технічної допомоги та </w:t>
      </w:r>
      <w:proofErr w:type="spellStart"/>
      <w:r w:rsidR="00507DF5">
        <w:rPr>
          <w:rFonts w:ascii="Times New Roman" w:eastAsia="Times New Roman" w:hAnsi="Times New Roman" w:cs="Times New Roman"/>
          <w:sz w:val="28"/>
          <w:szCs w:val="28"/>
        </w:rPr>
        <w:t>проєктного</w:t>
      </w:r>
      <w:proofErr w:type="spellEnd"/>
      <w:r w:rsidR="00507DF5">
        <w:rPr>
          <w:rFonts w:ascii="Times New Roman" w:eastAsia="Times New Roman" w:hAnsi="Times New Roman" w:cs="Times New Roman"/>
          <w:sz w:val="28"/>
          <w:szCs w:val="28"/>
        </w:rPr>
        <w:t xml:space="preserve"> менеджменту, доброчесності, вивчення англійської мови.</w:t>
      </w:r>
    </w:p>
    <w:p w14:paraId="6CCF8110" w14:textId="344D6E19" w:rsidR="0014662A" w:rsidRDefault="00561FE3">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4.2.</w:t>
      </w:r>
      <w:r w:rsidR="00160F1D">
        <w:rPr>
          <w:rFonts w:ascii="Times New Roman" w:eastAsia="Times New Roman" w:hAnsi="Times New Roman" w:cs="Times New Roman"/>
          <w:sz w:val="28"/>
          <w:szCs w:val="28"/>
        </w:rPr>
        <w:t>2. </w:t>
      </w:r>
      <w:r w:rsidR="00507DF5">
        <w:rPr>
          <w:rFonts w:ascii="Times New Roman" w:eastAsia="Times New Roman" w:hAnsi="Times New Roman" w:cs="Times New Roman"/>
          <w:sz w:val="28"/>
          <w:szCs w:val="28"/>
        </w:rPr>
        <w:t xml:space="preserve">Проведення навчань з питань посилення </w:t>
      </w:r>
      <w:proofErr w:type="spellStart"/>
      <w:r w:rsidR="00507DF5">
        <w:rPr>
          <w:rFonts w:ascii="Times New Roman" w:eastAsia="Times New Roman" w:hAnsi="Times New Roman" w:cs="Times New Roman"/>
          <w:sz w:val="28"/>
          <w:szCs w:val="28"/>
        </w:rPr>
        <w:t>стресостійкості</w:t>
      </w:r>
      <w:proofErr w:type="spellEnd"/>
      <w:r w:rsidR="00507DF5">
        <w:rPr>
          <w:rFonts w:ascii="Times New Roman" w:eastAsia="Times New Roman" w:hAnsi="Times New Roman" w:cs="Times New Roman"/>
          <w:sz w:val="28"/>
          <w:szCs w:val="28"/>
        </w:rPr>
        <w:t>, навичок управління конфліктами, запобігання вигоранню, психологічної підтримки працівників ОМС та місцевих органів виконавчої влади.</w:t>
      </w:r>
    </w:p>
    <w:p w14:paraId="6F9721D2" w14:textId="19858DA6" w:rsidR="0014662A" w:rsidRDefault="00561FE3">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4.2.</w:t>
      </w:r>
      <w:r w:rsidR="00507DF5">
        <w:rPr>
          <w:rFonts w:ascii="Times New Roman" w:eastAsia="Times New Roman" w:hAnsi="Times New Roman" w:cs="Times New Roman"/>
          <w:sz w:val="28"/>
          <w:szCs w:val="28"/>
        </w:rPr>
        <w:t>3. Організаційно-консультаційний супровід адаптації до стандартів ЄС.</w:t>
      </w:r>
    </w:p>
    <w:p w14:paraId="13F95B6B" w14:textId="3397E79B" w:rsidR="0014662A" w:rsidRDefault="00561FE3">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4.2.</w:t>
      </w:r>
      <w:r w:rsidR="00160F1D">
        <w:rPr>
          <w:rFonts w:ascii="Times New Roman" w:eastAsia="Times New Roman" w:hAnsi="Times New Roman" w:cs="Times New Roman"/>
          <w:sz w:val="28"/>
          <w:szCs w:val="28"/>
        </w:rPr>
        <w:t>4. </w:t>
      </w:r>
      <w:r w:rsidR="00507DF5">
        <w:rPr>
          <w:rFonts w:ascii="Times New Roman" w:eastAsia="Times New Roman" w:hAnsi="Times New Roman" w:cs="Times New Roman"/>
          <w:sz w:val="28"/>
          <w:szCs w:val="28"/>
        </w:rPr>
        <w:t>Актуалізація стратегічних (планувальних) документів регіонального та місцевого рівнів.</w:t>
      </w:r>
    </w:p>
    <w:p w14:paraId="6034E186" w14:textId="1E2C7783" w:rsidR="0014662A" w:rsidRDefault="00561FE3">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4.2.5</w:t>
      </w:r>
      <w:r w:rsidR="00C22A2D">
        <w:rPr>
          <w:rFonts w:ascii="Times New Roman" w:eastAsia="Times New Roman" w:hAnsi="Times New Roman" w:cs="Times New Roman"/>
          <w:sz w:val="28"/>
          <w:szCs w:val="28"/>
        </w:rPr>
        <w:t>. </w:t>
      </w:r>
      <w:r w:rsidR="00507DF5">
        <w:rPr>
          <w:rFonts w:ascii="Times New Roman" w:eastAsia="Times New Roman" w:hAnsi="Times New Roman" w:cs="Times New Roman"/>
          <w:sz w:val="28"/>
          <w:szCs w:val="28"/>
        </w:rPr>
        <w:t>Формування системи моніторингу місцевого та регіонального розвитку.</w:t>
      </w:r>
    </w:p>
    <w:p w14:paraId="67BCC0B9" w14:textId="35B0A419" w:rsidR="0014662A" w:rsidRDefault="00561FE3">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4.2.</w:t>
      </w:r>
      <w:r w:rsidR="00160F1D">
        <w:rPr>
          <w:rFonts w:ascii="Times New Roman" w:eastAsia="Times New Roman" w:hAnsi="Times New Roman" w:cs="Times New Roman"/>
          <w:sz w:val="28"/>
          <w:szCs w:val="28"/>
        </w:rPr>
        <w:t>6. </w:t>
      </w:r>
      <w:r w:rsidR="00507DF5">
        <w:rPr>
          <w:rFonts w:ascii="Times New Roman" w:eastAsia="Times New Roman" w:hAnsi="Times New Roman" w:cs="Times New Roman"/>
          <w:sz w:val="28"/>
          <w:szCs w:val="28"/>
        </w:rPr>
        <w:t xml:space="preserve">Забезпечення подачі територіальними громадами та структурними підрозділами </w:t>
      </w:r>
      <w:r w:rsidR="00120746">
        <w:rPr>
          <w:rFonts w:ascii="Times New Roman" w:eastAsia="Times New Roman" w:hAnsi="Times New Roman" w:cs="Times New Roman"/>
          <w:sz w:val="28"/>
          <w:szCs w:val="28"/>
        </w:rPr>
        <w:t>обласної військової адміністрації</w:t>
      </w:r>
      <w:r w:rsidR="00507DF5">
        <w:rPr>
          <w:rFonts w:ascii="Times New Roman" w:eastAsia="Times New Roman" w:hAnsi="Times New Roman" w:cs="Times New Roman"/>
          <w:sz w:val="28"/>
          <w:szCs w:val="28"/>
        </w:rPr>
        <w:t xml:space="preserve"> публічних інвестиційних </w:t>
      </w:r>
      <w:proofErr w:type="spellStart"/>
      <w:r w:rsidR="00507DF5">
        <w:rPr>
          <w:rFonts w:ascii="Times New Roman" w:eastAsia="Times New Roman" w:hAnsi="Times New Roman" w:cs="Times New Roman"/>
          <w:sz w:val="28"/>
          <w:szCs w:val="28"/>
        </w:rPr>
        <w:t>про</w:t>
      </w:r>
      <w:r w:rsidR="00A212F0">
        <w:rPr>
          <w:rFonts w:ascii="Times New Roman" w:eastAsia="Times New Roman" w:hAnsi="Times New Roman" w:cs="Times New Roman"/>
          <w:sz w:val="28"/>
          <w:szCs w:val="28"/>
        </w:rPr>
        <w:t>є</w:t>
      </w:r>
      <w:r w:rsidR="00507DF5">
        <w:rPr>
          <w:rFonts w:ascii="Times New Roman" w:eastAsia="Times New Roman" w:hAnsi="Times New Roman" w:cs="Times New Roman"/>
          <w:sz w:val="28"/>
          <w:szCs w:val="28"/>
        </w:rPr>
        <w:t>ктів</w:t>
      </w:r>
      <w:proofErr w:type="spellEnd"/>
      <w:r w:rsidR="00507DF5">
        <w:rPr>
          <w:rFonts w:ascii="Times New Roman" w:eastAsia="Times New Roman" w:hAnsi="Times New Roman" w:cs="Times New Roman"/>
          <w:sz w:val="28"/>
          <w:szCs w:val="28"/>
        </w:rPr>
        <w:t xml:space="preserve"> через Єдину цифрову інтегровану інформаційно-аналітичну систему управління процесом відбудови об’єктів нерухомого майна, будівництва та інфраструктури (DREAM) для реалізації міжурядових програм.</w:t>
      </w:r>
    </w:p>
    <w:p w14:paraId="4F3A5A63"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Очікувані результати:</w:t>
      </w:r>
    </w:p>
    <w:p w14:paraId="0CAA785C"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Підвищення професійної компетентності посадовців ОМС та виконавчої влади у сфері залучення міжнародної допомоги, </w:t>
      </w:r>
      <w:proofErr w:type="spellStart"/>
      <w:r>
        <w:rPr>
          <w:rFonts w:ascii="Times New Roman" w:eastAsia="Times New Roman" w:hAnsi="Times New Roman" w:cs="Times New Roman"/>
          <w:sz w:val="28"/>
          <w:szCs w:val="28"/>
        </w:rPr>
        <w:t>проєктного</w:t>
      </w:r>
      <w:proofErr w:type="spellEnd"/>
      <w:r>
        <w:rPr>
          <w:rFonts w:ascii="Times New Roman" w:eastAsia="Times New Roman" w:hAnsi="Times New Roman" w:cs="Times New Roman"/>
          <w:sz w:val="28"/>
          <w:szCs w:val="28"/>
        </w:rPr>
        <w:t xml:space="preserve"> менеджменту та адаптації до стандартів ЄС.</w:t>
      </w:r>
    </w:p>
    <w:p w14:paraId="02D82696"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Зміцнення </w:t>
      </w:r>
      <w:proofErr w:type="spellStart"/>
      <w:r>
        <w:rPr>
          <w:rFonts w:ascii="Times New Roman" w:eastAsia="Times New Roman" w:hAnsi="Times New Roman" w:cs="Times New Roman"/>
          <w:sz w:val="28"/>
          <w:szCs w:val="28"/>
        </w:rPr>
        <w:t>стресостійкості</w:t>
      </w:r>
      <w:proofErr w:type="spellEnd"/>
      <w:r>
        <w:rPr>
          <w:rFonts w:ascii="Times New Roman" w:eastAsia="Times New Roman" w:hAnsi="Times New Roman" w:cs="Times New Roman"/>
          <w:sz w:val="28"/>
          <w:szCs w:val="28"/>
        </w:rPr>
        <w:t xml:space="preserve"> та психологічної стійкості працівників місцевих органів влади через навчання з управління конфліктами, запобігання вигоранню та психологічну підтримку.</w:t>
      </w:r>
    </w:p>
    <w:p w14:paraId="394CEEB5"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Регіональна та місцеві стратегії розвитку, адаптовані до сучасних викликів.</w:t>
      </w:r>
    </w:p>
    <w:p w14:paraId="576E61A8" w14:textId="35C2E19A" w:rsidR="0014662A" w:rsidRDefault="00120746">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w:t>
      </w:r>
      <w:r w:rsidR="00507DF5">
        <w:rPr>
          <w:rFonts w:ascii="Times New Roman" w:eastAsia="Times New Roman" w:hAnsi="Times New Roman" w:cs="Times New Roman"/>
          <w:sz w:val="28"/>
          <w:szCs w:val="28"/>
        </w:rPr>
        <w:t>провадження системи моніторингу місцевого та регіонального розвитку, що дозволить аналізувати ефективність впровадження політик.</w:t>
      </w:r>
    </w:p>
    <w:p w14:paraId="40A55AF3"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Підвищення прозорості та ефективності управління публічними інвестиціями через використання цифрових платформ, зокрема систему DREAM.</w:t>
      </w:r>
    </w:p>
    <w:p w14:paraId="229EEBDA"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Збільшення кількості успішно реалізованих </w:t>
      </w:r>
      <w:proofErr w:type="spellStart"/>
      <w:r>
        <w:rPr>
          <w:rFonts w:ascii="Times New Roman" w:eastAsia="Times New Roman" w:hAnsi="Times New Roman" w:cs="Times New Roman"/>
          <w:sz w:val="28"/>
          <w:szCs w:val="28"/>
        </w:rPr>
        <w:t>проєктів</w:t>
      </w:r>
      <w:proofErr w:type="spellEnd"/>
      <w:r>
        <w:rPr>
          <w:rFonts w:ascii="Times New Roman" w:eastAsia="Times New Roman" w:hAnsi="Times New Roman" w:cs="Times New Roman"/>
          <w:sz w:val="28"/>
          <w:szCs w:val="28"/>
        </w:rPr>
        <w:t>, що фінансуються міжнародними донорами, фінансовими організаціями.</w:t>
      </w:r>
    </w:p>
    <w:p w14:paraId="45CAE04A"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Зростання рівня довіри громадян до місцевої влади завдяки підвищенню доброчесності, відкритості процесів управління та покращенню комунікації з громадою.</w:t>
      </w:r>
    </w:p>
    <w:p w14:paraId="130B4569" w14:textId="0EB87414"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Посилення конкурентоспроможності громад області через розвиток партнерських відносин, </w:t>
      </w:r>
      <w:r w:rsidR="005D776B">
        <w:rPr>
          <w:rFonts w:ascii="Times New Roman" w:eastAsia="Times New Roman" w:hAnsi="Times New Roman" w:cs="Times New Roman"/>
          <w:sz w:val="28"/>
          <w:szCs w:val="28"/>
        </w:rPr>
        <w:t>у</w:t>
      </w:r>
      <w:r>
        <w:rPr>
          <w:rFonts w:ascii="Times New Roman" w:eastAsia="Times New Roman" w:hAnsi="Times New Roman" w:cs="Times New Roman"/>
          <w:sz w:val="28"/>
          <w:szCs w:val="28"/>
        </w:rPr>
        <w:t>провадження європейських управлінських стандартів та ефективне використання ресурсів.</w:t>
      </w:r>
    </w:p>
    <w:p w14:paraId="32728E69" w14:textId="77777777" w:rsidR="0014662A" w:rsidRDefault="00507DF5">
      <w:pPr>
        <w:spacing w:before="20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Індикатори </w:t>
      </w:r>
      <w:r>
        <w:rPr>
          <w:rFonts w:ascii="Times New Roman" w:eastAsia="Times New Roman" w:hAnsi="Times New Roman" w:cs="Times New Roman"/>
          <w:b/>
          <w:sz w:val="28"/>
          <w:szCs w:val="28"/>
          <w:highlight w:val="white"/>
        </w:rPr>
        <w:t>досягнення оперативної цілі</w:t>
      </w:r>
      <w:r>
        <w:rPr>
          <w:rFonts w:ascii="Times New Roman" w:eastAsia="Times New Roman" w:hAnsi="Times New Roman" w:cs="Times New Roman"/>
          <w:b/>
          <w:sz w:val="28"/>
          <w:szCs w:val="28"/>
        </w:rPr>
        <w:t>:</w:t>
      </w:r>
    </w:p>
    <w:p w14:paraId="6FCE0DA3" w14:textId="01A85B36" w:rsidR="0014662A" w:rsidRDefault="002F071C">
      <w:pPr>
        <w:spacing w:line="240" w:lineRule="auto"/>
        <w:ind w:firstLine="709"/>
        <w:jc w:val="both"/>
        <w:rPr>
          <w:rFonts w:ascii="Times New Roman" w:eastAsia="Times New Roman" w:hAnsi="Times New Roman" w:cs="Times New Roman"/>
          <w:sz w:val="28"/>
          <w:szCs w:val="28"/>
        </w:rPr>
      </w:pPr>
      <w:r w:rsidRPr="002F071C">
        <w:rPr>
          <w:rFonts w:ascii="Times New Roman" w:eastAsia="Times New Roman" w:hAnsi="Times New Roman" w:cs="Times New Roman"/>
          <w:sz w:val="28"/>
          <w:szCs w:val="28"/>
        </w:rPr>
        <w:t xml:space="preserve">Кількість працівників органів державної влади, які пройшли навчання з питань залучення міжнародної технічної допомоги, </w:t>
      </w:r>
      <w:proofErr w:type="spellStart"/>
      <w:r w:rsidRPr="002F071C">
        <w:rPr>
          <w:rFonts w:ascii="Times New Roman" w:eastAsia="Times New Roman" w:hAnsi="Times New Roman" w:cs="Times New Roman"/>
          <w:sz w:val="28"/>
          <w:szCs w:val="28"/>
        </w:rPr>
        <w:t>проєктного</w:t>
      </w:r>
      <w:proofErr w:type="spellEnd"/>
      <w:r w:rsidRPr="002F071C">
        <w:rPr>
          <w:rFonts w:ascii="Times New Roman" w:eastAsia="Times New Roman" w:hAnsi="Times New Roman" w:cs="Times New Roman"/>
          <w:sz w:val="28"/>
          <w:szCs w:val="28"/>
        </w:rPr>
        <w:t xml:space="preserve"> менеджменту, доброчесності та англійської мови</w:t>
      </w:r>
      <w:r w:rsidR="00507DF5">
        <w:rPr>
          <w:rFonts w:ascii="Times New Roman" w:eastAsia="Times New Roman" w:hAnsi="Times New Roman" w:cs="Times New Roman"/>
          <w:sz w:val="28"/>
          <w:szCs w:val="28"/>
        </w:rPr>
        <w:t>, % від загальної кількості.</w:t>
      </w:r>
    </w:p>
    <w:p w14:paraId="4EEE0898" w14:textId="60537E4A" w:rsidR="0014662A" w:rsidRDefault="002F071C">
      <w:pPr>
        <w:spacing w:line="240" w:lineRule="auto"/>
        <w:ind w:firstLine="709"/>
        <w:jc w:val="both"/>
        <w:rPr>
          <w:rFonts w:ascii="Times New Roman" w:eastAsia="Times New Roman" w:hAnsi="Times New Roman" w:cs="Times New Roman"/>
          <w:sz w:val="28"/>
          <w:szCs w:val="28"/>
        </w:rPr>
      </w:pPr>
      <w:r w:rsidRPr="002F071C">
        <w:rPr>
          <w:rFonts w:ascii="Times New Roman" w:eastAsia="Times New Roman" w:hAnsi="Times New Roman" w:cs="Times New Roman"/>
          <w:sz w:val="28"/>
          <w:szCs w:val="28"/>
        </w:rPr>
        <w:t xml:space="preserve">Кількість проведених навчань з підвищення </w:t>
      </w:r>
      <w:proofErr w:type="spellStart"/>
      <w:r w:rsidRPr="002F071C">
        <w:rPr>
          <w:rFonts w:ascii="Times New Roman" w:eastAsia="Times New Roman" w:hAnsi="Times New Roman" w:cs="Times New Roman"/>
          <w:sz w:val="28"/>
          <w:szCs w:val="28"/>
        </w:rPr>
        <w:t>стресостійкості</w:t>
      </w:r>
      <w:proofErr w:type="spellEnd"/>
      <w:r w:rsidRPr="002F071C">
        <w:rPr>
          <w:rFonts w:ascii="Times New Roman" w:eastAsia="Times New Roman" w:hAnsi="Times New Roman" w:cs="Times New Roman"/>
          <w:sz w:val="28"/>
          <w:szCs w:val="28"/>
        </w:rPr>
        <w:t>, навичок управління конфліктами, запобігання вигоранню та психологічної підтримки працівників органів державної влади</w:t>
      </w:r>
      <w:r w:rsidR="00507DF5">
        <w:rPr>
          <w:rFonts w:ascii="Times New Roman" w:eastAsia="Times New Roman" w:hAnsi="Times New Roman" w:cs="Times New Roman"/>
          <w:sz w:val="28"/>
          <w:szCs w:val="28"/>
        </w:rPr>
        <w:t>, % від загальної кількості.</w:t>
      </w:r>
    </w:p>
    <w:p w14:paraId="1CCC9C18"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Кількість випадків професійного вигорання та психологічного стресу, одиниць.</w:t>
      </w:r>
    </w:p>
    <w:p w14:paraId="136DCC8B"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Кількість поданих </w:t>
      </w:r>
      <w:proofErr w:type="spellStart"/>
      <w:r>
        <w:rPr>
          <w:rFonts w:ascii="Times New Roman" w:eastAsia="Times New Roman" w:hAnsi="Times New Roman" w:cs="Times New Roman"/>
          <w:sz w:val="28"/>
          <w:szCs w:val="28"/>
        </w:rPr>
        <w:t>проєктів</w:t>
      </w:r>
      <w:proofErr w:type="spellEnd"/>
      <w:r>
        <w:rPr>
          <w:rFonts w:ascii="Times New Roman" w:eastAsia="Times New Roman" w:hAnsi="Times New Roman" w:cs="Times New Roman"/>
          <w:sz w:val="28"/>
          <w:szCs w:val="28"/>
        </w:rPr>
        <w:t xml:space="preserve"> до міжнародних фінансових організацій чи донорів, одиниць.</w:t>
      </w:r>
    </w:p>
    <w:p w14:paraId="764CA804"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Частка поданих </w:t>
      </w:r>
      <w:proofErr w:type="spellStart"/>
      <w:r>
        <w:rPr>
          <w:rFonts w:ascii="Times New Roman" w:eastAsia="Times New Roman" w:hAnsi="Times New Roman" w:cs="Times New Roman"/>
          <w:sz w:val="28"/>
          <w:szCs w:val="28"/>
        </w:rPr>
        <w:t>проєктів</w:t>
      </w:r>
      <w:proofErr w:type="spellEnd"/>
      <w:r>
        <w:rPr>
          <w:rFonts w:ascii="Times New Roman" w:eastAsia="Times New Roman" w:hAnsi="Times New Roman" w:cs="Times New Roman"/>
          <w:sz w:val="28"/>
          <w:szCs w:val="28"/>
        </w:rPr>
        <w:t>, які отримали фінансування міжнародних фінансових організацій чи донорів, % від загальної кількості поданих.</w:t>
      </w:r>
    </w:p>
    <w:p w14:paraId="75D69224"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територіальних громад та структурних підрозділів ОВА, які інтегрувалися у систему DREAM, одиниць.</w:t>
      </w:r>
    </w:p>
    <w:p w14:paraId="43B17679"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Кількість зареєстрованих інвестиційні </w:t>
      </w:r>
      <w:proofErr w:type="spellStart"/>
      <w:r>
        <w:rPr>
          <w:rFonts w:ascii="Times New Roman" w:eastAsia="Times New Roman" w:hAnsi="Times New Roman" w:cs="Times New Roman"/>
          <w:sz w:val="28"/>
          <w:szCs w:val="28"/>
        </w:rPr>
        <w:t>проєктів</w:t>
      </w:r>
      <w:proofErr w:type="spellEnd"/>
      <w:r>
        <w:rPr>
          <w:rFonts w:ascii="Times New Roman" w:eastAsia="Times New Roman" w:hAnsi="Times New Roman" w:cs="Times New Roman"/>
          <w:sz w:val="28"/>
          <w:szCs w:val="28"/>
        </w:rPr>
        <w:t xml:space="preserve"> у системі DREAM, одиниць.</w:t>
      </w:r>
    </w:p>
    <w:p w14:paraId="0A1AE27E"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Кількість реалізованих </w:t>
      </w:r>
      <w:proofErr w:type="spellStart"/>
      <w:r>
        <w:rPr>
          <w:rFonts w:ascii="Times New Roman" w:eastAsia="Times New Roman" w:hAnsi="Times New Roman" w:cs="Times New Roman"/>
          <w:sz w:val="28"/>
          <w:szCs w:val="28"/>
        </w:rPr>
        <w:t>проєктів</w:t>
      </w:r>
      <w:proofErr w:type="spellEnd"/>
      <w:r>
        <w:rPr>
          <w:rFonts w:ascii="Times New Roman" w:eastAsia="Times New Roman" w:hAnsi="Times New Roman" w:cs="Times New Roman"/>
          <w:sz w:val="28"/>
          <w:szCs w:val="28"/>
        </w:rPr>
        <w:t>, профінансованих через платформу DREAM, одиниць.</w:t>
      </w:r>
    </w:p>
    <w:p w14:paraId="446FA9C8"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Частка громадян, які позитивно оцінюють діяльність місцевої та регіональної влади, % від загальної кількості.</w:t>
      </w:r>
    </w:p>
    <w:p w14:paraId="1493341C" w14:textId="54942414" w:rsidR="0014662A" w:rsidRDefault="00507DF5" w:rsidP="003657FD">
      <w:pPr>
        <w:spacing w:before="120" w:after="120" w:line="240" w:lineRule="auto"/>
        <w:ind w:firstLine="709"/>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Оперативна ціль </w:t>
      </w:r>
      <w:r w:rsidR="00561FE3">
        <w:rPr>
          <w:rFonts w:ascii="Times New Roman" w:eastAsia="Times New Roman" w:hAnsi="Times New Roman" w:cs="Times New Roman"/>
          <w:b/>
          <w:sz w:val="28"/>
          <w:szCs w:val="28"/>
        </w:rPr>
        <w:t>4.</w:t>
      </w:r>
      <w:r>
        <w:rPr>
          <w:rFonts w:ascii="Times New Roman" w:eastAsia="Times New Roman" w:hAnsi="Times New Roman" w:cs="Times New Roman"/>
          <w:b/>
          <w:sz w:val="28"/>
          <w:szCs w:val="28"/>
        </w:rPr>
        <w:t>3. Посилення інституційної спроможності у сфері регіонального та місцевого розвитку</w:t>
      </w:r>
    </w:p>
    <w:p w14:paraId="6E42C90C" w14:textId="545707AE"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Важливою передумовою успішної реалізації Стратегії розвитку є створення ефективної системи управління регіональним та місцевим розвитком. Посилення спроможності </w:t>
      </w:r>
      <w:r w:rsidR="00A212F0">
        <w:rPr>
          <w:rFonts w:ascii="Times New Roman" w:eastAsia="Times New Roman" w:hAnsi="Times New Roman" w:cs="Times New Roman"/>
          <w:sz w:val="28"/>
          <w:szCs w:val="28"/>
        </w:rPr>
        <w:t>АРР</w:t>
      </w:r>
      <w:r>
        <w:rPr>
          <w:rFonts w:ascii="Times New Roman" w:eastAsia="Times New Roman" w:hAnsi="Times New Roman" w:cs="Times New Roman"/>
          <w:sz w:val="28"/>
          <w:szCs w:val="28"/>
        </w:rPr>
        <w:t xml:space="preserve"> сприятиме кращій координації стратегічних ініціатив, залученню інвестицій та впровадженню сучасних управлінських підходів. </w:t>
      </w:r>
    </w:p>
    <w:p w14:paraId="1327B804" w14:textId="77777777" w:rsidR="0014662A" w:rsidRDefault="00507DF5" w:rsidP="007F09BF">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Розвиток потенціалу організацій громадянського суспільства забезпечить активну участь заінтересованих сторін у процесі ухвалення рішень, підвищить прозорість і підзвітність місцевої влади та сприятиме інтеграції області в європейський простір. Це дозволить громадам ефективніше використовувати власні ресурси, залучати міжнародну допомогу та реалізовувати </w:t>
      </w:r>
      <w:proofErr w:type="spellStart"/>
      <w:r>
        <w:rPr>
          <w:rFonts w:ascii="Times New Roman" w:eastAsia="Times New Roman" w:hAnsi="Times New Roman" w:cs="Times New Roman"/>
          <w:sz w:val="28"/>
          <w:szCs w:val="28"/>
        </w:rPr>
        <w:t>проєкти</w:t>
      </w:r>
      <w:proofErr w:type="spellEnd"/>
      <w:r>
        <w:rPr>
          <w:rFonts w:ascii="Times New Roman" w:eastAsia="Times New Roman" w:hAnsi="Times New Roman" w:cs="Times New Roman"/>
          <w:sz w:val="28"/>
          <w:szCs w:val="28"/>
        </w:rPr>
        <w:t>, спрямовані на сталий розвиток регіону.</w:t>
      </w:r>
    </w:p>
    <w:p w14:paraId="75CB1F3B" w14:textId="77777777" w:rsidR="0014662A" w:rsidRDefault="00507DF5">
      <w:pPr>
        <w:spacing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i/>
          <w:sz w:val="28"/>
          <w:szCs w:val="28"/>
        </w:rPr>
        <w:t>Досягнення зазначеної цілі буде забезпечуватися шляхом виконання таких завдань:</w:t>
      </w:r>
    </w:p>
    <w:p w14:paraId="0C7A19F7" w14:textId="5238FAAA" w:rsidR="0014662A" w:rsidRDefault="00561FE3">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4.3.</w:t>
      </w:r>
      <w:r w:rsidR="00507DF5">
        <w:rPr>
          <w:rFonts w:ascii="Times New Roman" w:eastAsia="Times New Roman" w:hAnsi="Times New Roman" w:cs="Times New Roman"/>
          <w:sz w:val="28"/>
          <w:szCs w:val="28"/>
        </w:rPr>
        <w:t xml:space="preserve">1. Посилення спроможності </w:t>
      </w:r>
      <w:r w:rsidR="00120746">
        <w:rPr>
          <w:rFonts w:ascii="Times New Roman" w:eastAsia="Times New Roman" w:hAnsi="Times New Roman" w:cs="Times New Roman"/>
          <w:sz w:val="28"/>
          <w:szCs w:val="28"/>
        </w:rPr>
        <w:t xml:space="preserve">АРР </w:t>
      </w:r>
      <w:r w:rsidR="00507DF5">
        <w:rPr>
          <w:rFonts w:ascii="Times New Roman" w:eastAsia="Times New Roman" w:hAnsi="Times New Roman" w:cs="Times New Roman"/>
          <w:sz w:val="28"/>
          <w:szCs w:val="28"/>
        </w:rPr>
        <w:t>та взаємодії з ОМС громад.</w:t>
      </w:r>
    </w:p>
    <w:p w14:paraId="4342D233" w14:textId="6EF53F12" w:rsidR="0014662A" w:rsidRDefault="00561FE3">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4.3.</w:t>
      </w:r>
      <w:r w:rsidR="00160F1D">
        <w:rPr>
          <w:rFonts w:ascii="Times New Roman" w:eastAsia="Times New Roman" w:hAnsi="Times New Roman" w:cs="Times New Roman"/>
          <w:sz w:val="28"/>
          <w:szCs w:val="28"/>
        </w:rPr>
        <w:t>2. </w:t>
      </w:r>
      <w:r w:rsidR="00507DF5">
        <w:rPr>
          <w:rFonts w:ascii="Times New Roman" w:eastAsia="Times New Roman" w:hAnsi="Times New Roman" w:cs="Times New Roman"/>
          <w:sz w:val="28"/>
          <w:szCs w:val="28"/>
        </w:rPr>
        <w:t>Розвиток потенціалу організацій громадянського суспільства, заінтересованих сторін з питань регіонального та місцевого розвитку, європейської інтеграції.</w:t>
      </w:r>
    </w:p>
    <w:p w14:paraId="7586D494"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Очікувані результати:</w:t>
      </w:r>
    </w:p>
    <w:p w14:paraId="50961ABD" w14:textId="7CE0E433"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Організація роботи </w:t>
      </w:r>
      <w:r w:rsidR="00A212F0">
        <w:rPr>
          <w:rFonts w:ascii="Times New Roman" w:eastAsia="Times New Roman" w:hAnsi="Times New Roman" w:cs="Times New Roman"/>
          <w:sz w:val="28"/>
          <w:szCs w:val="28"/>
        </w:rPr>
        <w:t>АРР</w:t>
      </w:r>
      <w:r>
        <w:rPr>
          <w:rFonts w:ascii="Times New Roman" w:eastAsia="Times New Roman" w:hAnsi="Times New Roman" w:cs="Times New Roman"/>
          <w:sz w:val="28"/>
          <w:szCs w:val="28"/>
        </w:rPr>
        <w:t xml:space="preserve"> як координаційного центру стратегічного планування, залучення інвестицій та управління </w:t>
      </w:r>
      <w:proofErr w:type="spellStart"/>
      <w:r>
        <w:rPr>
          <w:rFonts w:ascii="Times New Roman" w:eastAsia="Times New Roman" w:hAnsi="Times New Roman" w:cs="Times New Roman"/>
          <w:sz w:val="28"/>
          <w:szCs w:val="28"/>
        </w:rPr>
        <w:t>проєктами</w:t>
      </w:r>
      <w:proofErr w:type="spellEnd"/>
      <w:r>
        <w:rPr>
          <w:rFonts w:ascii="Times New Roman" w:eastAsia="Times New Roman" w:hAnsi="Times New Roman" w:cs="Times New Roman"/>
          <w:sz w:val="28"/>
          <w:szCs w:val="28"/>
        </w:rPr>
        <w:t>.</w:t>
      </w:r>
    </w:p>
    <w:p w14:paraId="298CB0EF" w14:textId="0062300D"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Підвищення ефективності взаємодії між </w:t>
      </w:r>
      <w:r w:rsidR="00A212F0">
        <w:rPr>
          <w:rFonts w:ascii="Times New Roman" w:eastAsia="Times New Roman" w:hAnsi="Times New Roman" w:cs="Times New Roman"/>
          <w:sz w:val="28"/>
          <w:szCs w:val="28"/>
        </w:rPr>
        <w:t>АРР</w:t>
      </w:r>
      <w:r>
        <w:rPr>
          <w:rFonts w:ascii="Times New Roman" w:eastAsia="Times New Roman" w:hAnsi="Times New Roman" w:cs="Times New Roman"/>
          <w:sz w:val="28"/>
          <w:szCs w:val="28"/>
        </w:rPr>
        <w:t xml:space="preserve"> та ОМС через спільну роботу над </w:t>
      </w:r>
      <w:proofErr w:type="spellStart"/>
      <w:r>
        <w:rPr>
          <w:rFonts w:ascii="Times New Roman" w:eastAsia="Times New Roman" w:hAnsi="Times New Roman" w:cs="Times New Roman"/>
          <w:sz w:val="28"/>
          <w:szCs w:val="28"/>
        </w:rPr>
        <w:t>проєктами</w:t>
      </w:r>
      <w:proofErr w:type="spellEnd"/>
      <w:r>
        <w:rPr>
          <w:rFonts w:ascii="Times New Roman" w:eastAsia="Times New Roman" w:hAnsi="Times New Roman" w:cs="Times New Roman"/>
          <w:sz w:val="28"/>
          <w:szCs w:val="28"/>
        </w:rPr>
        <w:t>, обмін досвідом.</w:t>
      </w:r>
    </w:p>
    <w:p w14:paraId="156C865C"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Зміцнення організацій громадянського суспільства та підвищення їхньої ролі, що сприятиме прозорості та </w:t>
      </w:r>
      <w:proofErr w:type="spellStart"/>
      <w:r>
        <w:rPr>
          <w:rFonts w:ascii="Times New Roman" w:eastAsia="Times New Roman" w:hAnsi="Times New Roman" w:cs="Times New Roman"/>
          <w:sz w:val="28"/>
          <w:szCs w:val="28"/>
        </w:rPr>
        <w:t>інклюзивності</w:t>
      </w:r>
      <w:proofErr w:type="spellEnd"/>
      <w:r>
        <w:rPr>
          <w:rFonts w:ascii="Times New Roman" w:eastAsia="Times New Roman" w:hAnsi="Times New Roman" w:cs="Times New Roman"/>
          <w:sz w:val="28"/>
          <w:szCs w:val="28"/>
        </w:rPr>
        <w:t xml:space="preserve"> ухвалення рішень.</w:t>
      </w:r>
    </w:p>
    <w:p w14:paraId="7F6B4079"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Розширення можливостей громад та місцевих органів влади у сфері залучення міжнародної допомоги, управління ресурсами та реалізації стратегічних ініціатив.</w:t>
      </w:r>
    </w:p>
    <w:p w14:paraId="509565FB"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Створення механізмів співпраці між владою, бізнесом та громадянським суспільством для ефективного розвитку громад.</w:t>
      </w:r>
    </w:p>
    <w:p w14:paraId="0E762A20"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Збільшення кількості успішних </w:t>
      </w:r>
      <w:proofErr w:type="spellStart"/>
      <w:r>
        <w:rPr>
          <w:rFonts w:ascii="Times New Roman" w:eastAsia="Times New Roman" w:hAnsi="Times New Roman" w:cs="Times New Roman"/>
          <w:sz w:val="28"/>
          <w:szCs w:val="28"/>
        </w:rPr>
        <w:t>проєктів</w:t>
      </w:r>
      <w:proofErr w:type="spellEnd"/>
      <w:r>
        <w:rPr>
          <w:rFonts w:ascii="Times New Roman" w:eastAsia="Times New Roman" w:hAnsi="Times New Roman" w:cs="Times New Roman"/>
          <w:sz w:val="28"/>
          <w:szCs w:val="28"/>
        </w:rPr>
        <w:t xml:space="preserve"> місцевого розвитку завдяки підвищенню компетенцій заінтересованих сторін та кращій координації на рівні регіону.</w:t>
      </w:r>
    </w:p>
    <w:p w14:paraId="663ABC3A"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Посилення європейської інтеграції області через залучення громадянського суспільства до </w:t>
      </w:r>
      <w:proofErr w:type="spellStart"/>
      <w:r>
        <w:rPr>
          <w:rFonts w:ascii="Times New Roman" w:eastAsia="Times New Roman" w:hAnsi="Times New Roman" w:cs="Times New Roman"/>
          <w:sz w:val="28"/>
          <w:szCs w:val="28"/>
        </w:rPr>
        <w:t>проєктів</w:t>
      </w:r>
      <w:proofErr w:type="spellEnd"/>
      <w:r>
        <w:rPr>
          <w:rFonts w:ascii="Times New Roman" w:eastAsia="Times New Roman" w:hAnsi="Times New Roman" w:cs="Times New Roman"/>
          <w:sz w:val="28"/>
          <w:szCs w:val="28"/>
        </w:rPr>
        <w:t xml:space="preserve"> міжнародного співробітництва та впровадження європейських стандартів управління</w:t>
      </w:r>
    </w:p>
    <w:p w14:paraId="7653FC85" w14:textId="77777777" w:rsidR="0014662A" w:rsidRDefault="00507DF5">
      <w:pPr>
        <w:spacing w:before="20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Індикатори </w:t>
      </w:r>
      <w:r>
        <w:rPr>
          <w:rFonts w:ascii="Times New Roman" w:eastAsia="Times New Roman" w:hAnsi="Times New Roman" w:cs="Times New Roman"/>
          <w:b/>
          <w:sz w:val="28"/>
          <w:szCs w:val="28"/>
          <w:highlight w:val="white"/>
        </w:rPr>
        <w:t>досягнення оперативної цілі</w:t>
      </w:r>
      <w:r>
        <w:rPr>
          <w:rFonts w:ascii="Times New Roman" w:eastAsia="Times New Roman" w:hAnsi="Times New Roman" w:cs="Times New Roman"/>
          <w:b/>
          <w:sz w:val="28"/>
          <w:szCs w:val="28"/>
        </w:rPr>
        <w:t>:</w:t>
      </w:r>
    </w:p>
    <w:p w14:paraId="0F0B7966"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Кількість реалізованих АРР </w:t>
      </w:r>
      <w:proofErr w:type="spellStart"/>
      <w:r>
        <w:rPr>
          <w:rFonts w:ascii="Times New Roman" w:eastAsia="Times New Roman" w:hAnsi="Times New Roman" w:cs="Times New Roman"/>
          <w:sz w:val="28"/>
          <w:szCs w:val="28"/>
        </w:rPr>
        <w:t>проєктів</w:t>
      </w:r>
      <w:proofErr w:type="spellEnd"/>
      <w:r>
        <w:rPr>
          <w:rFonts w:ascii="Times New Roman" w:eastAsia="Times New Roman" w:hAnsi="Times New Roman" w:cs="Times New Roman"/>
          <w:sz w:val="28"/>
          <w:szCs w:val="28"/>
        </w:rPr>
        <w:t xml:space="preserve"> у сфері регіонального/місцевого розвитку, одиниць.</w:t>
      </w:r>
    </w:p>
    <w:p w14:paraId="463CF3EE"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Обсяг залучених інвестицій та міжнародної технічної допомоги через АРР,  млн гривень.</w:t>
      </w:r>
    </w:p>
    <w:p w14:paraId="1367131A" w14:textId="77777777" w:rsidR="002F071C" w:rsidRDefault="002F071C">
      <w:pPr>
        <w:spacing w:line="240" w:lineRule="auto"/>
        <w:ind w:firstLine="709"/>
        <w:jc w:val="both"/>
        <w:rPr>
          <w:rFonts w:ascii="Times New Roman" w:eastAsia="Times New Roman" w:hAnsi="Times New Roman" w:cs="Times New Roman"/>
          <w:sz w:val="28"/>
          <w:szCs w:val="28"/>
        </w:rPr>
      </w:pPr>
      <w:r w:rsidRPr="002F071C">
        <w:rPr>
          <w:rFonts w:ascii="Times New Roman" w:eastAsia="Times New Roman" w:hAnsi="Times New Roman" w:cs="Times New Roman"/>
          <w:sz w:val="28"/>
          <w:szCs w:val="28"/>
        </w:rPr>
        <w:t>Частка громад, які мають затверджені стратегії місцевого розвитку</w:t>
      </w:r>
      <w:r>
        <w:rPr>
          <w:rFonts w:ascii="Times New Roman" w:eastAsia="Times New Roman" w:hAnsi="Times New Roman" w:cs="Times New Roman"/>
          <w:sz w:val="28"/>
          <w:szCs w:val="28"/>
        </w:rPr>
        <w:t>, %.</w:t>
      </w:r>
    </w:p>
    <w:p w14:paraId="2B66BBF1" w14:textId="74548A8F"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Частка громад області, які залучені до співпраці з АРР, %.</w:t>
      </w:r>
    </w:p>
    <w:p w14:paraId="1F44D529"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Кількість організацій громадянського суспільства, які беруть участь у </w:t>
      </w:r>
      <w:proofErr w:type="spellStart"/>
      <w:r>
        <w:rPr>
          <w:rFonts w:ascii="Times New Roman" w:eastAsia="Times New Roman" w:hAnsi="Times New Roman" w:cs="Times New Roman"/>
          <w:sz w:val="28"/>
          <w:szCs w:val="28"/>
        </w:rPr>
        <w:t>проєктах</w:t>
      </w:r>
      <w:proofErr w:type="spellEnd"/>
      <w:r>
        <w:rPr>
          <w:rFonts w:ascii="Times New Roman" w:eastAsia="Times New Roman" w:hAnsi="Times New Roman" w:cs="Times New Roman"/>
          <w:sz w:val="28"/>
          <w:szCs w:val="28"/>
        </w:rPr>
        <w:t xml:space="preserve"> регіонального/місцевого розвитку, одиниць.</w:t>
      </w:r>
    </w:p>
    <w:p w14:paraId="2EB239BF" w14:textId="561B5118"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Обсяг фінансування, залученого О</w:t>
      </w:r>
      <w:r w:rsidR="00A07F72">
        <w:rPr>
          <w:rFonts w:ascii="Times New Roman" w:eastAsia="Times New Roman" w:hAnsi="Times New Roman" w:cs="Times New Roman"/>
          <w:sz w:val="28"/>
          <w:szCs w:val="28"/>
        </w:rPr>
        <w:t>М</w:t>
      </w:r>
      <w:r>
        <w:rPr>
          <w:rFonts w:ascii="Times New Roman" w:eastAsia="Times New Roman" w:hAnsi="Times New Roman" w:cs="Times New Roman"/>
          <w:sz w:val="28"/>
          <w:szCs w:val="28"/>
        </w:rPr>
        <w:t>С на реалізацію місцевих ініціатив, млн гривень.</w:t>
      </w:r>
    </w:p>
    <w:p w14:paraId="065E228A" w14:textId="7D4B13DB"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Кількість впроваджених </w:t>
      </w:r>
      <w:proofErr w:type="spellStart"/>
      <w:r>
        <w:rPr>
          <w:rFonts w:ascii="Times New Roman" w:eastAsia="Times New Roman" w:hAnsi="Times New Roman" w:cs="Times New Roman"/>
          <w:sz w:val="28"/>
          <w:szCs w:val="28"/>
        </w:rPr>
        <w:t>проєктів</w:t>
      </w:r>
      <w:proofErr w:type="spellEnd"/>
      <w:r>
        <w:rPr>
          <w:rFonts w:ascii="Times New Roman" w:eastAsia="Times New Roman" w:hAnsi="Times New Roman" w:cs="Times New Roman"/>
          <w:sz w:val="28"/>
          <w:szCs w:val="28"/>
        </w:rPr>
        <w:t xml:space="preserve"> у громадах за підтримки АРР та/чи ОГС, одиниць</w:t>
      </w:r>
      <w:r w:rsidR="007F09BF">
        <w:rPr>
          <w:rFonts w:ascii="Times New Roman" w:eastAsia="Times New Roman" w:hAnsi="Times New Roman" w:cs="Times New Roman"/>
          <w:sz w:val="28"/>
          <w:szCs w:val="28"/>
        </w:rPr>
        <w:t>.</w:t>
      </w:r>
    </w:p>
    <w:p w14:paraId="6A54800A" w14:textId="7B24BC18" w:rsidR="002F071C" w:rsidRDefault="002F071C">
      <w:pPr>
        <w:spacing w:line="240" w:lineRule="auto"/>
        <w:ind w:firstLine="709"/>
        <w:jc w:val="both"/>
        <w:rPr>
          <w:rFonts w:ascii="Times New Roman" w:eastAsia="Times New Roman" w:hAnsi="Times New Roman" w:cs="Times New Roman"/>
          <w:sz w:val="28"/>
          <w:szCs w:val="28"/>
        </w:rPr>
      </w:pPr>
      <w:r w:rsidRPr="002F071C">
        <w:rPr>
          <w:rFonts w:ascii="Times New Roman" w:eastAsia="Times New Roman" w:hAnsi="Times New Roman" w:cs="Times New Roman"/>
          <w:sz w:val="28"/>
          <w:szCs w:val="28"/>
        </w:rPr>
        <w:t>Кількість організацій громадянського суспільства, що покращили свій потенціал у сфері регіонального та місцевого розвитку, європейської інтеграції</w:t>
      </w:r>
      <w:r>
        <w:rPr>
          <w:rFonts w:ascii="Times New Roman" w:eastAsia="Times New Roman" w:hAnsi="Times New Roman" w:cs="Times New Roman"/>
          <w:sz w:val="28"/>
          <w:szCs w:val="28"/>
        </w:rPr>
        <w:t>, одиниць.</w:t>
      </w:r>
    </w:p>
    <w:p w14:paraId="4A452378" w14:textId="51818448" w:rsidR="0014662A" w:rsidRDefault="00507DF5" w:rsidP="003657FD">
      <w:pPr>
        <w:spacing w:before="120" w:after="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Оперативна ціль </w:t>
      </w:r>
      <w:r w:rsidR="00561FE3">
        <w:rPr>
          <w:rFonts w:ascii="Times New Roman" w:eastAsia="Times New Roman" w:hAnsi="Times New Roman" w:cs="Times New Roman"/>
          <w:b/>
          <w:sz w:val="28"/>
          <w:szCs w:val="28"/>
        </w:rPr>
        <w:t>4.</w:t>
      </w:r>
      <w:r>
        <w:rPr>
          <w:rFonts w:ascii="Times New Roman" w:eastAsia="Times New Roman" w:hAnsi="Times New Roman" w:cs="Times New Roman"/>
          <w:b/>
          <w:sz w:val="28"/>
          <w:szCs w:val="28"/>
        </w:rPr>
        <w:t xml:space="preserve">4. Залучення громадськості, зокрема через розширення інструментів електронного урядування та </w:t>
      </w:r>
      <w:r w:rsidR="00160F1D">
        <w:rPr>
          <w:rFonts w:ascii="Times New Roman" w:eastAsia="Times New Roman" w:hAnsi="Times New Roman" w:cs="Times New Roman"/>
          <w:b/>
          <w:sz w:val="28"/>
          <w:szCs w:val="28"/>
        </w:rPr>
        <w:t>Е</w:t>
      </w:r>
      <w:r>
        <w:rPr>
          <w:rFonts w:ascii="Times New Roman" w:eastAsia="Times New Roman" w:hAnsi="Times New Roman" w:cs="Times New Roman"/>
          <w:b/>
          <w:sz w:val="28"/>
          <w:szCs w:val="28"/>
        </w:rPr>
        <w:t xml:space="preserve">-демократії </w:t>
      </w:r>
    </w:p>
    <w:p w14:paraId="596E931A" w14:textId="0F638A4F"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Важливе місце у регіональному розвитку займає цифрова трансформація, яка дозволяє створювати та </w:t>
      </w:r>
      <w:r w:rsidR="005D776B">
        <w:rPr>
          <w:rFonts w:ascii="Times New Roman" w:eastAsia="Times New Roman" w:hAnsi="Times New Roman" w:cs="Times New Roman"/>
          <w:sz w:val="28"/>
          <w:szCs w:val="28"/>
        </w:rPr>
        <w:t>у</w:t>
      </w:r>
      <w:r>
        <w:rPr>
          <w:rFonts w:ascii="Times New Roman" w:eastAsia="Times New Roman" w:hAnsi="Times New Roman" w:cs="Times New Roman"/>
          <w:sz w:val="28"/>
          <w:szCs w:val="28"/>
        </w:rPr>
        <w:t>проваджувати унікальні рішення для посилення регіонів, які впливають на розвиток держави загалом.</w:t>
      </w:r>
    </w:p>
    <w:p w14:paraId="020E247D" w14:textId="1E0A7CF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Щороку </w:t>
      </w:r>
      <w:proofErr w:type="spellStart"/>
      <w:r>
        <w:rPr>
          <w:rFonts w:ascii="Times New Roman" w:eastAsia="Times New Roman" w:hAnsi="Times New Roman" w:cs="Times New Roman"/>
          <w:sz w:val="28"/>
          <w:szCs w:val="28"/>
        </w:rPr>
        <w:t>Мінцифри</w:t>
      </w:r>
      <w:proofErr w:type="spellEnd"/>
      <w:r>
        <w:rPr>
          <w:rFonts w:ascii="Times New Roman" w:eastAsia="Times New Roman" w:hAnsi="Times New Roman" w:cs="Times New Roman"/>
          <w:sz w:val="28"/>
          <w:szCs w:val="28"/>
        </w:rPr>
        <w:t xml:space="preserve"> вимірює Індекс цифрової трансформації регіонів та громад України, який дозволяє оцінити ступінь </w:t>
      </w:r>
      <w:r w:rsidR="005D776B">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провадження сучасних технологій та виявити слабкі місця, що потребують вдосконалення. </w:t>
      </w:r>
    </w:p>
    <w:p w14:paraId="739A934B" w14:textId="2776AF2C"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Од</w:t>
      </w:r>
      <w:r w:rsidR="00A212F0">
        <w:rPr>
          <w:rFonts w:ascii="Times New Roman" w:eastAsia="Times New Roman" w:hAnsi="Times New Roman" w:cs="Times New Roman"/>
          <w:sz w:val="28"/>
          <w:szCs w:val="28"/>
        </w:rPr>
        <w:t>ин</w:t>
      </w:r>
      <w:r>
        <w:rPr>
          <w:rFonts w:ascii="Times New Roman" w:eastAsia="Times New Roman" w:hAnsi="Times New Roman" w:cs="Times New Roman"/>
          <w:sz w:val="28"/>
          <w:szCs w:val="28"/>
        </w:rPr>
        <w:t xml:space="preserve"> із напрямів цифрової трансформації є </w:t>
      </w:r>
      <w:r w:rsidR="00A212F0">
        <w:rPr>
          <w:rFonts w:ascii="Times New Roman" w:eastAsia="Times New Roman" w:hAnsi="Times New Roman" w:cs="Times New Roman"/>
          <w:sz w:val="28"/>
          <w:szCs w:val="28"/>
        </w:rPr>
        <w:t>у</w:t>
      </w:r>
      <w:r>
        <w:rPr>
          <w:rFonts w:ascii="Times New Roman" w:eastAsia="Times New Roman" w:hAnsi="Times New Roman" w:cs="Times New Roman"/>
          <w:sz w:val="28"/>
          <w:szCs w:val="28"/>
        </w:rPr>
        <w:t>провадження електронного урядування, зокрема для надання громадянам зручного доступу до інструментів електронної демократії, налагодження взаємозв’язку громадян та влади.</w:t>
      </w:r>
    </w:p>
    <w:p w14:paraId="0C1193D2" w14:textId="2875E1B9" w:rsidR="0014662A" w:rsidRDefault="00A212F0" w:rsidP="0029656C">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Також</w:t>
      </w:r>
      <w:r w:rsidR="00507DF5">
        <w:rPr>
          <w:rFonts w:ascii="Times New Roman" w:eastAsia="Times New Roman" w:hAnsi="Times New Roman" w:cs="Times New Roman"/>
          <w:sz w:val="28"/>
          <w:szCs w:val="28"/>
        </w:rPr>
        <w:t xml:space="preserve"> важливим є підвищення цифрової грамотності громадян.</w:t>
      </w:r>
    </w:p>
    <w:p w14:paraId="1960952A" w14:textId="77777777" w:rsidR="0014662A" w:rsidRDefault="00507DF5">
      <w:pPr>
        <w:spacing w:after="12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i/>
          <w:sz w:val="28"/>
          <w:szCs w:val="28"/>
        </w:rPr>
        <w:t>Досягнення зазначеної цілі буде забезпечуватися шляхом виконання таких завдань:</w:t>
      </w:r>
    </w:p>
    <w:p w14:paraId="294736BD" w14:textId="70BCA9FA" w:rsidR="0014662A" w:rsidRDefault="00561FE3">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4.4.</w:t>
      </w:r>
      <w:r w:rsidR="00507DF5">
        <w:rPr>
          <w:rFonts w:ascii="Times New Roman" w:eastAsia="Times New Roman" w:hAnsi="Times New Roman" w:cs="Times New Roman"/>
          <w:sz w:val="28"/>
          <w:szCs w:val="28"/>
        </w:rPr>
        <w:t xml:space="preserve">1. Запровадження інструментів </w:t>
      </w:r>
      <w:r w:rsidR="00A212F0">
        <w:rPr>
          <w:rFonts w:ascii="Times New Roman" w:eastAsia="Times New Roman" w:hAnsi="Times New Roman" w:cs="Times New Roman"/>
          <w:sz w:val="28"/>
          <w:szCs w:val="28"/>
        </w:rPr>
        <w:t>Е</w:t>
      </w:r>
      <w:r w:rsidR="00507DF5">
        <w:rPr>
          <w:rFonts w:ascii="Times New Roman" w:eastAsia="Times New Roman" w:hAnsi="Times New Roman" w:cs="Times New Roman"/>
          <w:sz w:val="28"/>
          <w:szCs w:val="28"/>
        </w:rPr>
        <w:t xml:space="preserve">-демократії та залучення громадськості до прийняття рішень в органах місцевого самоврядування, а саме </w:t>
      </w:r>
      <w:r w:rsidR="00A212F0">
        <w:rPr>
          <w:rFonts w:ascii="Times New Roman" w:eastAsia="Times New Roman" w:hAnsi="Times New Roman" w:cs="Times New Roman"/>
          <w:sz w:val="28"/>
          <w:szCs w:val="28"/>
        </w:rPr>
        <w:t>Е</w:t>
      </w:r>
      <w:r w:rsidR="00507DF5">
        <w:rPr>
          <w:rFonts w:ascii="Times New Roman" w:eastAsia="Times New Roman" w:hAnsi="Times New Roman" w:cs="Times New Roman"/>
          <w:sz w:val="28"/>
          <w:szCs w:val="28"/>
        </w:rPr>
        <w:t xml:space="preserve">-петиції, </w:t>
      </w:r>
      <w:r w:rsidR="00A212F0">
        <w:rPr>
          <w:rFonts w:ascii="Times New Roman" w:eastAsia="Times New Roman" w:hAnsi="Times New Roman" w:cs="Times New Roman"/>
          <w:sz w:val="28"/>
          <w:szCs w:val="28"/>
        </w:rPr>
        <w:t>Е</w:t>
      </w:r>
      <w:r w:rsidR="00507DF5">
        <w:rPr>
          <w:rFonts w:ascii="Times New Roman" w:eastAsia="Times New Roman" w:hAnsi="Times New Roman" w:cs="Times New Roman"/>
          <w:sz w:val="28"/>
          <w:szCs w:val="28"/>
        </w:rPr>
        <w:t>-консультації, бюджет участі та інші.</w:t>
      </w:r>
    </w:p>
    <w:p w14:paraId="2C0BB944" w14:textId="10D1C446" w:rsidR="0014662A" w:rsidRDefault="00561FE3">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4.4.</w:t>
      </w:r>
      <w:r w:rsidR="00507DF5">
        <w:rPr>
          <w:rFonts w:ascii="Times New Roman" w:eastAsia="Times New Roman" w:hAnsi="Times New Roman" w:cs="Times New Roman"/>
          <w:sz w:val="28"/>
          <w:szCs w:val="28"/>
        </w:rPr>
        <w:t xml:space="preserve">2. Реалізація освітніх програм з підвищення цифрової грамотності населення, зокрема на Єдиному державному </w:t>
      </w:r>
      <w:proofErr w:type="spellStart"/>
      <w:r w:rsidR="00507DF5">
        <w:rPr>
          <w:rFonts w:ascii="Times New Roman" w:eastAsia="Times New Roman" w:hAnsi="Times New Roman" w:cs="Times New Roman"/>
          <w:sz w:val="28"/>
          <w:szCs w:val="28"/>
        </w:rPr>
        <w:t>вебпорталі</w:t>
      </w:r>
      <w:proofErr w:type="spellEnd"/>
      <w:r w:rsidR="00507DF5">
        <w:rPr>
          <w:rFonts w:ascii="Times New Roman" w:eastAsia="Times New Roman" w:hAnsi="Times New Roman" w:cs="Times New Roman"/>
          <w:sz w:val="28"/>
          <w:szCs w:val="28"/>
        </w:rPr>
        <w:t xml:space="preserve"> цифрової освіти </w:t>
      </w:r>
      <w:r w:rsidR="004F0EFC">
        <w:rPr>
          <w:rFonts w:ascii="Times New Roman" w:eastAsia="Times New Roman" w:hAnsi="Times New Roman" w:cs="Times New Roman"/>
          <w:color w:val="000000"/>
          <w:sz w:val="28"/>
          <w:szCs w:val="28"/>
        </w:rPr>
        <w:t>“</w:t>
      </w:r>
      <w:proofErr w:type="spellStart"/>
      <w:r w:rsidR="00507DF5">
        <w:rPr>
          <w:rFonts w:ascii="Times New Roman" w:eastAsia="Times New Roman" w:hAnsi="Times New Roman" w:cs="Times New Roman"/>
          <w:sz w:val="28"/>
          <w:szCs w:val="28"/>
        </w:rPr>
        <w:t>Дія.Освіта</w:t>
      </w:r>
      <w:proofErr w:type="spellEnd"/>
      <w:r w:rsidR="005D776B">
        <w:rPr>
          <w:rFonts w:ascii="Times New Roman" w:eastAsia="Times New Roman" w:hAnsi="Times New Roman" w:cs="Times New Roman"/>
          <w:sz w:val="28"/>
          <w:szCs w:val="28"/>
        </w:rPr>
        <w:t>”</w:t>
      </w:r>
      <w:r w:rsidR="00507DF5">
        <w:rPr>
          <w:rFonts w:ascii="Times New Roman" w:eastAsia="Times New Roman" w:hAnsi="Times New Roman" w:cs="Times New Roman"/>
          <w:sz w:val="28"/>
          <w:szCs w:val="28"/>
        </w:rPr>
        <w:t>.</w:t>
      </w:r>
    </w:p>
    <w:p w14:paraId="58CF3FEA"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Очікувані результати:</w:t>
      </w:r>
    </w:p>
    <w:p w14:paraId="21D3E886" w14:textId="1F985425"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Запровадження інструментів </w:t>
      </w:r>
      <w:r w:rsidR="00A212F0">
        <w:rPr>
          <w:rFonts w:ascii="Times New Roman" w:eastAsia="Times New Roman" w:hAnsi="Times New Roman" w:cs="Times New Roman"/>
          <w:sz w:val="28"/>
          <w:szCs w:val="28"/>
        </w:rPr>
        <w:t>Е</w:t>
      </w:r>
      <w:r>
        <w:rPr>
          <w:rFonts w:ascii="Times New Roman" w:eastAsia="Times New Roman" w:hAnsi="Times New Roman" w:cs="Times New Roman"/>
          <w:sz w:val="28"/>
          <w:szCs w:val="28"/>
        </w:rPr>
        <w:t xml:space="preserve">-демократії в </w:t>
      </w:r>
      <w:r w:rsidR="00160F1D">
        <w:rPr>
          <w:rFonts w:ascii="Times New Roman" w:eastAsia="Times New Roman" w:hAnsi="Times New Roman" w:cs="Times New Roman"/>
          <w:sz w:val="28"/>
          <w:szCs w:val="28"/>
        </w:rPr>
        <w:t>ОМС</w:t>
      </w:r>
      <w:r>
        <w:rPr>
          <w:rFonts w:ascii="Times New Roman" w:eastAsia="Times New Roman" w:hAnsi="Times New Roman" w:cs="Times New Roman"/>
          <w:sz w:val="28"/>
          <w:szCs w:val="28"/>
        </w:rPr>
        <w:t>.</w:t>
      </w:r>
    </w:p>
    <w:p w14:paraId="598C2176"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Покращення цифрових навичок населення.</w:t>
      </w:r>
    </w:p>
    <w:p w14:paraId="6FECA254" w14:textId="31E0C158"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Залучення громадян до освітніх програм з підвищення цифрової грамотності населення на Єдиному державному </w:t>
      </w:r>
      <w:proofErr w:type="spellStart"/>
      <w:r>
        <w:rPr>
          <w:rFonts w:ascii="Times New Roman" w:eastAsia="Times New Roman" w:hAnsi="Times New Roman" w:cs="Times New Roman"/>
          <w:sz w:val="28"/>
          <w:szCs w:val="28"/>
        </w:rPr>
        <w:t>вебпорталі</w:t>
      </w:r>
      <w:proofErr w:type="spellEnd"/>
      <w:r>
        <w:rPr>
          <w:rFonts w:ascii="Times New Roman" w:eastAsia="Times New Roman" w:hAnsi="Times New Roman" w:cs="Times New Roman"/>
          <w:sz w:val="28"/>
          <w:szCs w:val="28"/>
        </w:rPr>
        <w:t xml:space="preserve"> цифрової освіти ,,</w:t>
      </w:r>
      <w:proofErr w:type="spellStart"/>
      <w:r>
        <w:rPr>
          <w:rFonts w:ascii="Times New Roman" w:eastAsia="Times New Roman" w:hAnsi="Times New Roman" w:cs="Times New Roman"/>
          <w:sz w:val="28"/>
          <w:szCs w:val="28"/>
        </w:rPr>
        <w:t>Дія.Освіта</w:t>
      </w:r>
      <w:proofErr w:type="spellEnd"/>
      <w:r>
        <w:rPr>
          <w:rFonts w:ascii="Times New Roman" w:eastAsia="Times New Roman" w:hAnsi="Times New Roman" w:cs="Times New Roman"/>
          <w:sz w:val="28"/>
          <w:szCs w:val="28"/>
        </w:rPr>
        <w:t>”</w:t>
      </w:r>
    </w:p>
    <w:p w14:paraId="641C5105"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Збільшення рівня використання електронних звернень та петицій у громадах Хмельниччини </w:t>
      </w:r>
    </w:p>
    <w:p w14:paraId="2D5D2B39"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Зростання рівня довіри громадян до місцевого самоврядування через покращену комунікацію.</w:t>
      </w:r>
    </w:p>
    <w:p w14:paraId="6A4FED97"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Формування сталої практики взаємодії громади та влади через цифрові механізми</w:t>
      </w:r>
    </w:p>
    <w:p w14:paraId="175AA96D"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Підвищення рівня користування державними електронними послугами</w:t>
      </w:r>
    </w:p>
    <w:p w14:paraId="0C227FD6" w14:textId="77777777" w:rsidR="0014662A" w:rsidRDefault="00507DF5">
      <w:pPr>
        <w:spacing w:before="20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Індикатори </w:t>
      </w:r>
      <w:r>
        <w:rPr>
          <w:rFonts w:ascii="Times New Roman" w:eastAsia="Times New Roman" w:hAnsi="Times New Roman" w:cs="Times New Roman"/>
          <w:b/>
          <w:sz w:val="28"/>
          <w:szCs w:val="28"/>
          <w:highlight w:val="white"/>
        </w:rPr>
        <w:t>досягнення оперативної цілі</w:t>
      </w:r>
      <w:r>
        <w:rPr>
          <w:rFonts w:ascii="Times New Roman" w:eastAsia="Times New Roman" w:hAnsi="Times New Roman" w:cs="Times New Roman"/>
          <w:b/>
          <w:sz w:val="28"/>
          <w:szCs w:val="28"/>
        </w:rPr>
        <w:t>:</w:t>
      </w:r>
    </w:p>
    <w:p w14:paraId="228EE1ED"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Індекс цифрової трансформації регіону, ранг</w:t>
      </w:r>
      <w:r w:rsidR="00F26066">
        <w:rPr>
          <w:rFonts w:ascii="Times New Roman" w:eastAsia="Times New Roman" w:hAnsi="Times New Roman" w:cs="Times New Roman"/>
          <w:sz w:val="28"/>
          <w:szCs w:val="28"/>
        </w:rPr>
        <w:t>;</w:t>
      </w:r>
    </w:p>
    <w:p w14:paraId="5E7E08E1"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Частка населення, що має доступ до мобільного широкосмугового доступу до Інтернету із швидкістю не менше 2 Мбіт/с, %.</w:t>
      </w:r>
    </w:p>
    <w:p w14:paraId="24277A07" w14:textId="457A9290" w:rsidR="0014662A" w:rsidRDefault="002F071C">
      <w:pPr>
        <w:spacing w:line="240" w:lineRule="auto"/>
        <w:ind w:firstLine="709"/>
        <w:jc w:val="both"/>
        <w:rPr>
          <w:rFonts w:ascii="Times New Roman" w:eastAsia="Times New Roman" w:hAnsi="Times New Roman" w:cs="Times New Roman"/>
          <w:sz w:val="28"/>
          <w:szCs w:val="28"/>
        </w:rPr>
      </w:pPr>
      <w:r w:rsidRPr="002F071C">
        <w:rPr>
          <w:rFonts w:ascii="Times New Roman" w:eastAsia="Times New Roman" w:hAnsi="Times New Roman" w:cs="Times New Roman"/>
          <w:sz w:val="28"/>
          <w:szCs w:val="28"/>
        </w:rPr>
        <w:t xml:space="preserve">Кількість запроваджених інструментів </w:t>
      </w:r>
      <w:r>
        <w:rPr>
          <w:rFonts w:ascii="Times New Roman" w:eastAsia="Times New Roman" w:hAnsi="Times New Roman" w:cs="Times New Roman"/>
          <w:sz w:val="28"/>
          <w:szCs w:val="28"/>
        </w:rPr>
        <w:t>Е</w:t>
      </w:r>
      <w:r w:rsidRPr="002F071C">
        <w:rPr>
          <w:rFonts w:ascii="Times New Roman" w:eastAsia="Times New Roman" w:hAnsi="Times New Roman" w:cs="Times New Roman"/>
          <w:sz w:val="28"/>
          <w:szCs w:val="28"/>
        </w:rPr>
        <w:t>-демократії в органах місцевого, зокрема Е-петицій</w:t>
      </w:r>
      <w:r w:rsidR="00507DF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Е-звернень, Е-консультацій, </w:t>
      </w:r>
      <w:r w:rsidR="00507DF5">
        <w:rPr>
          <w:rFonts w:ascii="Times New Roman" w:eastAsia="Times New Roman" w:hAnsi="Times New Roman" w:cs="Times New Roman"/>
          <w:sz w:val="28"/>
          <w:szCs w:val="28"/>
        </w:rPr>
        <w:t>одиниць. </w:t>
      </w:r>
    </w:p>
    <w:p w14:paraId="198133AA"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Частка звернень та петицій поданих через електронні засоби, %.</w:t>
      </w:r>
    </w:p>
    <w:p w14:paraId="0CA7C16D"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заходів та їх учасників для представників органів влади, громадськості з питань підвищення цифрової грамотності, одиниць/осіб.</w:t>
      </w:r>
    </w:p>
    <w:p w14:paraId="1AB41CB6" w14:textId="135BA611" w:rsidR="0014662A" w:rsidRDefault="002F071C">
      <w:pPr>
        <w:spacing w:line="240" w:lineRule="auto"/>
        <w:ind w:firstLine="709"/>
        <w:jc w:val="both"/>
        <w:rPr>
          <w:rFonts w:ascii="Times New Roman" w:eastAsia="Times New Roman" w:hAnsi="Times New Roman" w:cs="Times New Roman"/>
          <w:sz w:val="28"/>
          <w:szCs w:val="28"/>
        </w:rPr>
      </w:pPr>
      <w:r w:rsidRPr="002F071C">
        <w:rPr>
          <w:rFonts w:ascii="Times New Roman" w:eastAsia="Times New Roman" w:hAnsi="Times New Roman" w:cs="Times New Roman"/>
          <w:sz w:val="28"/>
          <w:szCs w:val="28"/>
        </w:rPr>
        <w:t xml:space="preserve">Кількість населення, яке за рахунок реалізація освітніх програм </w:t>
      </w:r>
      <w:proofErr w:type="spellStart"/>
      <w:r w:rsidRPr="002F071C">
        <w:rPr>
          <w:rFonts w:ascii="Times New Roman" w:eastAsia="Times New Roman" w:hAnsi="Times New Roman" w:cs="Times New Roman"/>
          <w:sz w:val="28"/>
          <w:szCs w:val="28"/>
        </w:rPr>
        <w:t>підвищело</w:t>
      </w:r>
      <w:proofErr w:type="spellEnd"/>
      <w:r w:rsidRPr="002F071C">
        <w:rPr>
          <w:rFonts w:ascii="Times New Roman" w:eastAsia="Times New Roman" w:hAnsi="Times New Roman" w:cs="Times New Roman"/>
          <w:sz w:val="28"/>
          <w:szCs w:val="28"/>
        </w:rPr>
        <w:t xml:space="preserve"> цифрову грамотності на Єдиному державному </w:t>
      </w:r>
      <w:proofErr w:type="spellStart"/>
      <w:r w:rsidRPr="002F071C">
        <w:rPr>
          <w:rFonts w:ascii="Times New Roman" w:eastAsia="Times New Roman" w:hAnsi="Times New Roman" w:cs="Times New Roman"/>
          <w:sz w:val="28"/>
          <w:szCs w:val="28"/>
        </w:rPr>
        <w:t>вебпорталі</w:t>
      </w:r>
      <w:proofErr w:type="spellEnd"/>
      <w:r w:rsidRPr="002F071C">
        <w:rPr>
          <w:rFonts w:ascii="Times New Roman" w:eastAsia="Times New Roman" w:hAnsi="Times New Roman" w:cs="Times New Roman"/>
          <w:sz w:val="28"/>
          <w:szCs w:val="28"/>
        </w:rPr>
        <w:t xml:space="preserve"> цифрової освіти ,,</w:t>
      </w:r>
      <w:proofErr w:type="spellStart"/>
      <w:r w:rsidRPr="002F071C">
        <w:rPr>
          <w:rFonts w:ascii="Times New Roman" w:eastAsia="Times New Roman" w:hAnsi="Times New Roman" w:cs="Times New Roman"/>
          <w:sz w:val="28"/>
          <w:szCs w:val="28"/>
        </w:rPr>
        <w:t>Дія.Освіта</w:t>
      </w:r>
      <w:proofErr w:type="spellEnd"/>
      <w:r w:rsidRPr="002F071C">
        <w:rPr>
          <w:rFonts w:ascii="Times New Roman" w:eastAsia="Times New Roman" w:hAnsi="Times New Roman" w:cs="Times New Roman"/>
          <w:sz w:val="28"/>
          <w:szCs w:val="28"/>
        </w:rPr>
        <w:t>”</w:t>
      </w:r>
      <w:r w:rsidR="00507DF5">
        <w:rPr>
          <w:rFonts w:ascii="Times New Roman" w:eastAsia="Times New Roman" w:hAnsi="Times New Roman" w:cs="Times New Roman"/>
          <w:sz w:val="28"/>
          <w:szCs w:val="28"/>
        </w:rPr>
        <w:t>, осіб.</w:t>
      </w:r>
    </w:p>
    <w:p w14:paraId="0ABE28BE"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Кількість територіальних громад Хмельницької області підключених до всеукраїнської платформи електронної демократії, одиниць.</w:t>
      </w:r>
    </w:p>
    <w:p w14:paraId="3C2DC476"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Кількість навчальних хабів у бібліотеках. школах та </w:t>
      </w:r>
      <w:proofErr w:type="spellStart"/>
      <w:r>
        <w:rPr>
          <w:rFonts w:ascii="Times New Roman" w:eastAsia="Times New Roman" w:hAnsi="Times New Roman" w:cs="Times New Roman"/>
          <w:sz w:val="28"/>
          <w:szCs w:val="28"/>
        </w:rPr>
        <w:t>ЦНАПах</w:t>
      </w:r>
      <w:proofErr w:type="spellEnd"/>
      <w:r>
        <w:rPr>
          <w:rFonts w:ascii="Times New Roman" w:eastAsia="Times New Roman" w:hAnsi="Times New Roman" w:cs="Times New Roman"/>
          <w:sz w:val="28"/>
          <w:szCs w:val="28"/>
        </w:rPr>
        <w:t>, одиниць.</w:t>
      </w:r>
    </w:p>
    <w:p w14:paraId="42D6A8A0" w14:textId="77777777" w:rsidR="0014662A" w:rsidRDefault="0014662A"/>
    <w:p w14:paraId="400FE016" w14:textId="7BE839BF" w:rsidR="0014662A" w:rsidRDefault="00120746">
      <w:pPr>
        <w:spacing w:after="12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lang w:val="en-US"/>
        </w:rPr>
        <w:t>VII</w:t>
      </w:r>
      <w:r w:rsidR="00507DF5">
        <w:rPr>
          <w:rFonts w:ascii="Times New Roman" w:eastAsia="Times New Roman" w:hAnsi="Times New Roman" w:cs="Times New Roman"/>
          <w:b/>
          <w:sz w:val="28"/>
          <w:szCs w:val="28"/>
        </w:rPr>
        <w:t>. ЕТАПИ, ІНСТРУМЕНТИ ТА ДЖЕРЕЛА ФІНАНСУВАННЯ СТРАТЕГІЇ</w:t>
      </w:r>
    </w:p>
    <w:p w14:paraId="3C147D4A"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Оновлена Стратегія реалізується протягом 2024-2027 років. Для цього передбачається розроблення та виконання Плану заходів, який включає середньострокові організаційні, правові та інші заходи, необхідні для реалізації регіональної стратегії; строки здійснення заходів та відповідальних за їх здійснення; індикатори оцінювання здійснення заходів та їх цільові значення; індикативні обсяги і джерела фінансування; регіональні програми розвитку, спрямовані на вирішення інвестиційних завдань регіональної стратегії. </w:t>
      </w:r>
    </w:p>
    <w:p w14:paraId="79175CCA" w14:textId="08851E74"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Інструменти реалізації Стратегії </w:t>
      </w:r>
      <w:r w:rsidR="00A212F0">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програми та </w:t>
      </w:r>
      <w:proofErr w:type="spellStart"/>
      <w:r>
        <w:rPr>
          <w:rFonts w:ascii="Times New Roman" w:eastAsia="Times New Roman" w:hAnsi="Times New Roman" w:cs="Times New Roman"/>
          <w:sz w:val="28"/>
          <w:szCs w:val="28"/>
        </w:rPr>
        <w:t>проєкти</w:t>
      </w:r>
      <w:proofErr w:type="spellEnd"/>
      <w:r>
        <w:rPr>
          <w:rFonts w:ascii="Times New Roman" w:eastAsia="Times New Roman" w:hAnsi="Times New Roman" w:cs="Times New Roman"/>
          <w:sz w:val="28"/>
          <w:szCs w:val="28"/>
        </w:rPr>
        <w:t xml:space="preserve"> регіонального розвитку</w:t>
      </w:r>
      <w:r w:rsidR="00A212F0">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обласні цільові програми в окремих сферах економічного та соціального розвитку</w:t>
      </w:r>
      <w:r w:rsidR="00A212F0">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програми економічного та соціального розвитку територіальних громад. </w:t>
      </w:r>
    </w:p>
    <w:p w14:paraId="104FBA94"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Органами, що забезпечують реалізацію Стратегії, є структурні підрозділи обласної державної (військової) адміністрації, територіальні органи центральних органів виконавчої влади, органи місцевого самоврядування. </w:t>
      </w:r>
    </w:p>
    <w:p w14:paraId="5DB589B8"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До реалізації Стратегії можуть бути залучені також відповідні </w:t>
      </w:r>
      <w:proofErr w:type="spellStart"/>
      <w:r>
        <w:rPr>
          <w:rFonts w:ascii="Times New Roman" w:eastAsia="Times New Roman" w:hAnsi="Times New Roman" w:cs="Times New Roman"/>
          <w:sz w:val="28"/>
          <w:szCs w:val="28"/>
        </w:rPr>
        <w:t>проєкти</w:t>
      </w:r>
      <w:proofErr w:type="spellEnd"/>
      <w:r>
        <w:rPr>
          <w:rFonts w:ascii="Times New Roman" w:eastAsia="Times New Roman" w:hAnsi="Times New Roman" w:cs="Times New Roman"/>
          <w:sz w:val="28"/>
          <w:szCs w:val="28"/>
        </w:rPr>
        <w:t xml:space="preserve"> міжнародної технічної допомоги, асоціації органів місцевого самоврядування, агенції регіонального розвитку, а також громадські об’єднання, юридичні та фізичні особи, що беруть участь у формуванні та забезпеченні реалізації державної регіональної політики. </w:t>
      </w:r>
    </w:p>
    <w:p w14:paraId="18713C66"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Упровадження Стратегії здійснюватиметься на основі партнерства, координації та узгодження діяльності всіх основних учасників цього процесу, шляхом розроблення та виконання планів заходів з реалізації Стратегії. Водночас пріоритетні напрями та стратегічні цілі розвитку області конкретизуються у </w:t>
      </w:r>
      <w:r w:rsidRPr="00F26066">
        <w:rPr>
          <w:rFonts w:ascii="Times New Roman" w:eastAsia="Times New Roman" w:hAnsi="Times New Roman" w:cs="Times New Roman"/>
          <w:sz w:val="28"/>
          <w:szCs w:val="28"/>
        </w:rPr>
        <w:t>щорічних регіональних програмах розвитку, спрямованих на вирішення інвестиційних завдань регіональної стратегії.</w:t>
      </w:r>
      <w:r>
        <w:rPr>
          <w:rFonts w:ascii="Times New Roman" w:eastAsia="Times New Roman" w:hAnsi="Times New Roman" w:cs="Times New Roman"/>
          <w:sz w:val="28"/>
          <w:szCs w:val="28"/>
        </w:rPr>
        <w:t xml:space="preserve"> </w:t>
      </w:r>
    </w:p>
    <w:p w14:paraId="4B26E5C1"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Фінансове забезпечення реалізації Стратегії здійснюватиметься за рахунок коштів: </w:t>
      </w:r>
    </w:p>
    <w:p w14:paraId="2E48E8A4" w14:textId="44FD580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державного бюджету України, зокрема державного фонду регіонального розвитку, галузевих державних цільових програм, субвенцій та інших трансфертів з державного бюджету місцевим бюджетам; </w:t>
      </w:r>
    </w:p>
    <w:p w14:paraId="3E11B904" w14:textId="5DAF55F1"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місцевих бюджетів, у тому числі коштів обласних цільових програм в окремих сферах економічного та соціального розвитку; </w:t>
      </w:r>
    </w:p>
    <w:p w14:paraId="48F39556" w14:textId="2F641EB0" w:rsidR="0014662A" w:rsidRDefault="00507DF5">
      <w:pPr>
        <w:spacing w:line="240" w:lineRule="auto"/>
        <w:ind w:firstLine="709"/>
        <w:jc w:val="both"/>
        <w:rPr>
          <w:rFonts w:ascii="Times New Roman" w:eastAsia="Times New Roman" w:hAnsi="Times New Roman" w:cs="Times New Roman"/>
          <w:color w:val="FF0000"/>
          <w:sz w:val="28"/>
          <w:szCs w:val="28"/>
        </w:rPr>
      </w:pPr>
      <w:r>
        <w:rPr>
          <w:rFonts w:ascii="Times New Roman" w:eastAsia="Times New Roman" w:hAnsi="Times New Roman" w:cs="Times New Roman"/>
          <w:sz w:val="28"/>
          <w:szCs w:val="28"/>
        </w:rPr>
        <w:t xml:space="preserve">міжнародної технічної допомоги; </w:t>
      </w:r>
      <w:r>
        <w:rPr>
          <w:rFonts w:ascii="Times New Roman" w:eastAsia="Times New Roman" w:hAnsi="Times New Roman" w:cs="Times New Roman"/>
          <w:color w:val="FF0000"/>
          <w:sz w:val="28"/>
          <w:szCs w:val="28"/>
        </w:rPr>
        <w:t xml:space="preserve"> </w:t>
      </w:r>
    </w:p>
    <w:p w14:paraId="43B4D7A3" w14:textId="48CAD332"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інвесторів, власних коштів підприємств; </w:t>
      </w:r>
    </w:p>
    <w:p w14:paraId="0BC1686D" w14:textId="46F52D24"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інших джерел, не заборонених законодавством. </w:t>
      </w:r>
    </w:p>
    <w:p w14:paraId="15CFD9C5" w14:textId="77777777" w:rsidR="0014662A" w:rsidRDefault="0014662A">
      <w:pPr>
        <w:spacing w:line="240" w:lineRule="auto"/>
        <w:ind w:left="-141" w:right="-743" w:firstLine="850"/>
        <w:jc w:val="both"/>
        <w:rPr>
          <w:rFonts w:ascii="Times New Roman" w:eastAsia="Times New Roman" w:hAnsi="Times New Roman" w:cs="Times New Roman"/>
          <w:sz w:val="28"/>
          <w:szCs w:val="28"/>
        </w:rPr>
      </w:pPr>
    </w:p>
    <w:p w14:paraId="376FB71C" w14:textId="2CB01D83" w:rsidR="0014662A" w:rsidRDefault="00120746">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b/>
          <w:sz w:val="28"/>
          <w:szCs w:val="28"/>
          <w:lang w:val="en-US"/>
        </w:rPr>
        <w:t>VII</w:t>
      </w:r>
      <w:r w:rsidR="00507DF5">
        <w:rPr>
          <w:rFonts w:ascii="Times New Roman" w:eastAsia="Times New Roman" w:hAnsi="Times New Roman" w:cs="Times New Roman"/>
          <w:b/>
          <w:sz w:val="28"/>
          <w:szCs w:val="28"/>
        </w:rPr>
        <w:t>. МОНІТОРИНГ І ОЦІНКА РЕЗУЛЬТАТИВНОСТІ РЕАЛІЗАЦІЇ СТРАТЕГІЇ</w:t>
      </w:r>
    </w:p>
    <w:p w14:paraId="53D0807E" w14:textId="1536544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Моніторинг реалізації регіональної стратегії і виконання плану заходів проводиться Хмельницькою обласною державною (військовою) адміністрацією щороку на підставі офіційної державної статистичної інформації, інформації органів, відповідальних за здійснення оперативних цілей та завдань (заходів і реалізації </w:t>
      </w:r>
      <w:proofErr w:type="spellStart"/>
      <w:r>
        <w:rPr>
          <w:rFonts w:ascii="Times New Roman" w:eastAsia="Times New Roman" w:hAnsi="Times New Roman" w:cs="Times New Roman"/>
          <w:sz w:val="28"/>
          <w:szCs w:val="28"/>
        </w:rPr>
        <w:t>про</w:t>
      </w:r>
      <w:r w:rsidR="00A212F0">
        <w:rPr>
          <w:rFonts w:ascii="Times New Roman" w:eastAsia="Times New Roman" w:hAnsi="Times New Roman" w:cs="Times New Roman"/>
          <w:sz w:val="28"/>
          <w:szCs w:val="28"/>
        </w:rPr>
        <w:t>є</w:t>
      </w:r>
      <w:r>
        <w:rPr>
          <w:rFonts w:ascii="Times New Roman" w:eastAsia="Times New Roman" w:hAnsi="Times New Roman" w:cs="Times New Roman"/>
          <w:sz w:val="28"/>
          <w:szCs w:val="28"/>
        </w:rPr>
        <w:t>ктів</w:t>
      </w:r>
      <w:proofErr w:type="spellEnd"/>
      <w:r>
        <w:rPr>
          <w:rFonts w:ascii="Times New Roman" w:eastAsia="Times New Roman" w:hAnsi="Times New Roman" w:cs="Times New Roman"/>
          <w:sz w:val="28"/>
          <w:szCs w:val="28"/>
        </w:rPr>
        <w:t xml:space="preserve"> регіонального розвитку), </w:t>
      </w:r>
      <w:r w:rsidR="00ED075C">
        <w:rPr>
          <w:rFonts w:ascii="Times New Roman" w:eastAsia="Times New Roman" w:hAnsi="Times New Roman" w:cs="Times New Roman"/>
          <w:sz w:val="28"/>
          <w:szCs w:val="28"/>
        </w:rPr>
        <w:t>Агенції регіонального розвитку Хмельницької області та інших</w:t>
      </w:r>
      <w:r>
        <w:rPr>
          <w:rFonts w:ascii="Times New Roman" w:eastAsia="Times New Roman" w:hAnsi="Times New Roman" w:cs="Times New Roman"/>
          <w:sz w:val="28"/>
          <w:szCs w:val="28"/>
        </w:rPr>
        <w:t xml:space="preserve"> співвиконавців. </w:t>
      </w:r>
    </w:p>
    <w:p w14:paraId="00DE3B04"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Моніторинг реалізації регіональної стратегії і виконання плану заходів проводиться шляхом відстеження, вимірювання та аналізу відхилення показників фактичних результатів від цільових (проміжних) індикаторів досягнення цілей, визначених регіональною стратегією; порівняння фактично отриманих значень індикаторів здійснення заходів і їх значень, визначених планом заходів. </w:t>
      </w:r>
    </w:p>
    <w:p w14:paraId="688AC8BD" w14:textId="40A24E4D"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Хмельницька обласна державна (військова) адміністрація на основі інформації, отриманої від відповідальних за здійснення заходів і реалізацію </w:t>
      </w:r>
      <w:proofErr w:type="spellStart"/>
      <w:r>
        <w:rPr>
          <w:rFonts w:ascii="Times New Roman" w:eastAsia="Times New Roman" w:hAnsi="Times New Roman" w:cs="Times New Roman"/>
          <w:sz w:val="28"/>
          <w:szCs w:val="28"/>
        </w:rPr>
        <w:t>проєктів</w:t>
      </w:r>
      <w:proofErr w:type="spellEnd"/>
      <w:r>
        <w:rPr>
          <w:rFonts w:ascii="Times New Roman" w:eastAsia="Times New Roman" w:hAnsi="Times New Roman" w:cs="Times New Roman"/>
          <w:sz w:val="28"/>
          <w:szCs w:val="28"/>
        </w:rPr>
        <w:t xml:space="preserve"> регіонального розвитку, </w:t>
      </w:r>
      <w:r w:rsidR="00E53DA2">
        <w:rPr>
          <w:rFonts w:ascii="Times New Roman" w:eastAsia="Times New Roman" w:hAnsi="Times New Roman" w:cs="Times New Roman"/>
          <w:sz w:val="28"/>
          <w:szCs w:val="28"/>
        </w:rPr>
        <w:t xml:space="preserve">зазначених у Додатку 1, </w:t>
      </w:r>
      <w:r>
        <w:rPr>
          <w:rFonts w:ascii="Times New Roman" w:eastAsia="Times New Roman" w:hAnsi="Times New Roman" w:cs="Times New Roman"/>
          <w:sz w:val="28"/>
          <w:szCs w:val="28"/>
        </w:rPr>
        <w:t xml:space="preserve">аналізують рівень досягнення цільових (проміжних) індикаторів досягнення цілей, визначених регіональною стратегією та стан виконання плану заходів (у тому числі регіональних програм розвитку) за відповідний період і готують моніторинговий звіт про реалізацію регіональної стратегії та виконання плану заходів. </w:t>
      </w:r>
    </w:p>
    <w:p w14:paraId="7F2CBE24" w14:textId="77777777" w:rsidR="000E1297" w:rsidRDefault="000E1297">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Агенція регіонального розвитку також здійснює моніторинг реалізації стратегій розвитку територіальних громад області, узагальнює результати такого </w:t>
      </w:r>
      <w:r>
        <w:rPr>
          <w:rFonts w:ascii="Times New Roman" w:eastAsia="Times New Roman" w:hAnsi="Times New Roman" w:cs="Times New Roman"/>
          <w:sz w:val="28"/>
          <w:szCs w:val="28"/>
        </w:rPr>
        <w:lastRenderedPageBreak/>
        <w:t>моніторингу та надає їх обласній державній (військовій) адміністрації для врахування при підготовці щорічного моніторингового звіту.</w:t>
      </w:r>
    </w:p>
    <w:p w14:paraId="2F43F505" w14:textId="72876881"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Моніторинг реалізації регіональної стратегії і виконання плану заходів може проводитися з використанням єдиної геоінформаційної системи здійснення моніторингу та оцінювання розвитку регіонів і територіальних громад. </w:t>
      </w:r>
    </w:p>
    <w:p w14:paraId="5D1B9782" w14:textId="559ADAFA"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Хмельницька обласна державна (військова) адміністрація подає моніторинговий звіт про реалізацію регіональної стратегії та виконання плану заходів </w:t>
      </w:r>
      <w:r w:rsidRPr="007966EA">
        <w:rPr>
          <w:rFonts w:ascii="Times New Roman" w:eastAsia="Times New Roman" w:hAnsi="Times New Roman" w:cs="Times New Roman"/>
          <w:sz w:val="28"/>
          <w:szCs w:val="28"/>
        </w:rPr>
        <w:t xml:space="preserve">для затвердження </w:t>
      </w:r>
      <w:r>
        <w:rPr>
          <w:rFonts w:ascii="Times New Roman" w:eastAsia="Times New Roman" w:hAnsi="Times New Roman" w:cs="Times New Roman"/>
          <w:sz w:val="28"/>
          <w:szCs w:val="28"/>
        </w:rPr>
        <w:t xml:space="preserve">Хмельницькій обласній раді. </w:t>
      </w:r>
      <w:r w:rsidR="00A212F0">
        <w:rPr>
          <w:rFonts w:ascii="Times New Roman" w:eastAsia="Times New Roman" w:hAnsi="Times New Roman" w:cs="Times New Roman"/>
          <w:sz w:val="28"/>
          <w:szCs w:val="28"/>
        </w:rPr>
        <w:t>З</w:t>
      </w:r>
      <w:r>
        <w:rPr>
          <w:rFonts w:ascii="Times New Roman" w:eastAsia="Times New Roman" w:hAnsi="Times New Roman" w:cs="Times New Roman"/>
          <w:sz w:val="28"/>
          <w:szCs w:val="28"/>
        </w:rPr>
        <w:t xml:space="preserve">атверджені моніторингові звіти </w:t>
      </w:r>
      <w:r w:rsidR="00A212F0">
        <w:rPr>
          <w:rFonts w:ascii="Times New Roman" w:eastAsia="Times New Roman" w:hAnsi="Times New Roman" w:cs="Times New Roman"/>
          <w:sz w:val="28"/>
          <w:szCs w:val="28"/>
        </w:rPr>
        <w:t xml:space="preserve">оприлюднюються </w:t>
      </w:r>
      <w:r>
        <w:rPr>
          <w:rFonts w:ascii="Times New Roman" w:eastAsia="Times New Roman" w:hAnsi="Times New Roman" w:cs="Times New Roman"/>
          <w:sz w:val="28"/>
          <w:szCs w:val="28"/>
        </w:rPr>
        <w:t xml:space="preserve">на офіційному </w:t>
      </w:r>
      <w:proofErr w:type="spellStart"/>
      <w:r>
        <w:rPr>
          <w:rFonts w:ascii="Times New Roman" w:eastAsia="Times New Roman" w:hAnsi="Times New Roman" w:cs="Times New Roman"/>
          <w:sz w:val="28"/>
          <w:szCs w:val="28"/>
        </w:rPr>
        <w:t>вебсайті</w:t>
      </w:r>
      <w:proofErr w:type="spellEnd"/>
      <w:r>
        <w:rPr>
          <w:rFonts w:ascii="Times New Roman" w:eastAsia="Times New Roman" w:hAnsi="Times New Roman" w:cs="Times New Roman"/>
          <w:sz w:val="28"/>
          <w:szCs w:val="28"/>
        </w:rPr>
        <w:t xml:space="preserve">. </w:t>
      </w:r>
    </w:p>
    <w:p w14:paraId="06903623" w14:textId="14136E0F"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Оцінювання реалізації Стратегії здійснюється відповідно до Порядку,</w:t>
      </w:r>
      <w:r>
        <w:rPr>
          <w:rFonts w:ascii="Times New Roman" w:eastAsia="Times New Roman" w:hAnsi="Times New Roman" w:cs="Times New Roman"/>
          <w:color w:val="FF0000"/>
          <w:sz w:val="28"/>
          <w:szCs w:val="28"/>
        </w:rPr>
        <w:t xml:space="preserve"> </w:t>
      </w:r>
      <w:r>
        <w:rPr>
          <w:rFonts w:ascii="Times New Roman" w:eastAsia="Times New Roman" w:hAnsi="Times New Roman" w:cs="Times New Roman"/>
          <w:sz w:val="28"/>
          <w:szCs w:val="28"/>
        </w:rPr>
        <w:t>затвердженого постановою Кабінету Мін</w:t>
      </w:r>
      <w:r w:rsidR="00A07F72">
        <w:rPr>
          <w:rFonts w:ascii="Times New Roman" w:eastAsia="Times New Roman" w:hAnsi="Times New Roman" w:cs="Times New Roman"/>
          <w:sz w:val="28"/>
          <w:szCs w:val="28"/>
        </w:rPr>
        <w:t>істрів України від 15.03.2024 № </w:t>
      </w:r>
      <w:r>
        <w:rPr>
          <w:rFonts w:ascii="Times New Roman" w:eastAsia="Times New Roman" w:hAnsi="Times New Roman" w:cs="Times New Roman"/>
          <w:sz w:val="28"/>
          <w:szCs w:val="28"/>
        </w:rPr>
        <w:t xml:space="preserve">305 “Деякі питання проведення моніторингу та оцінювання державної регіональної політики”. </w:t>
      </w:r>
    </w:p>
    <w:p w14:paraId="6579A35F"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Оцінювання реалізації Стратегії проводиться за результатами виконання першого та другого етапів реалізації Стратегії (внутрішнє оцінювання) та після завершення реалізації Стратегії (зовнішнє оцінювання) шляхом оцінювання індикаторів досягнення цілей, результативності, ефективності та впливу виконання Стратегії і плану заходів на розвиток регіону та територіальних громад. </w:t>
      </w:r>
    </w:p>
    <w:p w14:paraId="067D585E"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Оцінювання здійснюється на підставі моніторингових звітів про реалізацію Стратегії та про виконання плану заходів з її реалізації за відповідний період, офіційної державної статистичної інформації, інформації органів, відповідальних за здійснення заходів і реалізацію </w:t>
      </w:r>
      <w:proofErr w:type="spellStart"/>
      <w:r>
        <w:rPr>
          <w:rFonts w:ascii="Times New Roman" w:eastAsia="Times New Roman" w:hAnsi="Times New Roman" w:cs="Times New Roman"/>
          <w:sz w:val="28"/>
          <w:szCs w:val="28"/>
        </w:rPr>
        <w:t>проєктів</w:t>
      </w:r>
      <w:proofErr w:type="spellEnd"/>
      <w:r>
        <w:rPr>
          <w:rFonts w:ascii="Times New Roman" w:eastAsia="Times New Roman" w:hAnsi="Times New Roman" w:cs="Times New Roman"/>
          <w:sz w:val="28"/>
          <w:szCs w:val="28"/>
        </w:rPr>
        <w:t xml:space="preserve"> регіонального розвитку, та інших суб’єктів державної регіональної політики. </w:t>
      </w:r>
    </w:p>
    <w:p w14:paraId="11B3D45C"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Зовнішнє оцінювання реалізації Стратегії проводиться обласною державною (військовою) адміністрацією із залученням незалежних організацій (експертів) протягом року після завершення реалізації Стратегії. </w:t>
      </w:r>
    </w:p>
    <w:p w14:paraId="3AE68877" w14:textId="77777777" w:rsidR="0014662A" w:rsidRDefault="0014662A">
      <w:pPr>
        <w:spacing w:line="240" w:lineRule="auto"/>
        <w:ind w:left="-141" w:right="-743"/>
        <w:jc w:val="both"/>
        <w:rPr>
          <w:rFonts w:ascii="Times New Roman" w:eastAsia="Times New Roman" w:hAnsi="Times New Roman" w:cs="Times New Roman"/>
          <w:sz w:val="28"/>
          <w:szCs w:val="28"/>
        </w:rPr>
      </w:pPr>
    </w:p>
    <w:p w14:paraId="390E1C2A" w14:textId="2E7B2052" w:rsidR="0014662A" w:rsidRDefault="00120746" w:rsidP="00160F1D">
      <w:pPr>
        <w:spacing w:after="12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b/>
          <w:sz w:val="28"/>
          <w:szCs w:val="28"/>
          <w:lang w:val="en-US"/>
        </w:rPr>
        <w:t>IX</w:t>
      </w:r>
      <w:r w:rsidR="00507DF5">
        <w:rPr>
          <w:rFonts w:ascii="Times New Roman" w:eastAsia="Times New Roman" w:hAnsi="Times New Roman" w:cs="Times New Roman"/>
          <w:b/>
          <w:sz w:val="28"/>
          <w:szCs w:val="28"/>
        </w:rPr>
        <w:t>. УЗГОДЖЕНІСТЬ СТРАТЕГІЇ З ДЕРЖАВНИМИ ПРОГРАМНИМИ ДОКУМЕНТАМИ</w:t>
      </w:r>
    </w:p>
    <w:p w14:paraId="640F1492" w14:textId="20851EEB"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Національна система стратегічного планування </w:t>
      </w:r>
      <w:r w:rsidR="00A212F0">
        <w:rPr>
          <w:rFonts w:ascii="Times New Roman" w:eastAsia="Times New Roman" w:hAnsi="Times New Roman" w:cs="Times New Roman"/>
          <w:sz w:val="28"/>
          <w:szCs w:val="28"/>
        </w:rPr>
        <w:t xml:space="preserve">ґрунтується </w:t>
      </w:r>
      <w:r>
        <w:rPr>
          <w:rFonts w:ascii="Times New Roman" w:eastAsia="Times New Roman" w:hAnsi="Times New Roman" w:cs="Times New Roman"/>
          <w:sz w:val="28"/>
          <w:szCs w:val="28"/>
        </w:rPr>
        <w:t xml:space="preserve">на узгодженій системі координації процесів стратегічного планування на центральному, регіональному та місцевому рівнях. Розроблена Стратегія розвитку Хмельницької області на 2021-2027 роки відповідає принципам, пріоритетам, стратегічним цілям та завданням державної регіональної політики України та процесам державного стратегічного планування розвитку окремих секторів економіки країни. Під час оновлення Стратегії розвитку Хмельницької області на 2021-2027 роки враховано ключові аспекти оновленої Державної стратегії регіонального розвитку на 2021-2027 роки, в якій визначено 3 стратегічні цілі (Додаток 2): </w:t>
      </w:r>
    </w:p>
    <w:p w14:paraId="31950CD1" w14:textId="52C5B668"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Формування згуртованої держави </w:t>
      </w:r>
      <w:r w:rsidR="000C19EA">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соціальному, гуманітарному, економічному, кліматичному, екологічному, безпековому та просторовому вимірах.</w:t>
      </w:r>
    </w:p>
    <w:p w14:paraId="3E19775B"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Підвищення рівня конкурентоспроможності регіонів.</w:t>
      </w:r>
    </w:p>
    <w:p w14:paraId="7204B832" w14:textId="77777777" w:rsidR="0014662A" w:rsidRDefault="00507DF5">
      <w:pPr>
        <w:spacing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Розбудова ефективного багаторівневого врядування.</w:t>
      </w:r>
    </w:p>
    <w:p w14:paraId="3A1B43B6" w14:textId="77777777" w:rsidR="0014662A" w:rsidRDefault="0014662A">
      <w:pPr>
        <w:spacing w:line="240" w:lineRule="auto"/>
        <w:ind w:firstLine="709"/>
        <w:jc w:val="both"/>
        <w:rPr>
          <w:rFonts w:ascii="Times New Roman" w:eastAsia="Times New Roman" w:hAnsi="Times New Roman" w:cs="Times New Roman"/>
          <w:sz w:val="28"/>
          <w:szCs w:val="28"/>
        </w:rPr>
        <w:sectPr w:rsidR="0014662A">
          <w:pgSz w:w="11909" w:h="16834"/>
          <w:pgMar w:top="851" w:right="851" w:bottom="682" w:left="1134" w:header="567" w:footer="567" w:gutter="0"/>
          <w:cols w:space="720"/>
        </w:sectPr>
      </w:pPr>
    </w:p>
    <w:p w14:paraId="2A8559B3" w14:textId="77777777" w:rsidR="002D5370" w:rsidRDefault="002D5370" w:rsidP="00A212F0">
      <w:pPr>
        <w:spacing w:line="240" w:lineRule="auto"/>
        <w:jc w:val="right"/>
        <w:rPr>
          <w:rFonts w:ascii="Times New Roman" w:eastAsia="Times New Roman" w:hAnsi="Times New Roman" w:cs="Times New Roman"/>
          <w:bCs/>
          <w:sz w:val="20"/>
          <w:szCs w:val="20"/>
        </w:rPr>
      </w:pPr>
    </w:p>
    <w:p w14:paraId="5439103A" w14:textId="77777777" w:rsidR="00DE0DA8" w:rsidRDefault="00DE0DA8" w:rsidP="00DE0DA8">
      <w:pPr>
        <w:jc w:val="right"/>
        <w:rPr>
          <w:rFonts w:ascii="Times New Roman" w:eastAsia="Times New Roman" w:hAnsi="Times New Roman" w:cs="Times New Roman"/>
          <w:sz w:val="20"/>
          <w:szCs w:val="20"/>
        </w:rPr>
      </w:pPr>
      <w:r w:rsidRPr="00DC6119">
        <w:rPr>
          <w:rFonts w:ascii="Times New Roman" w:eastAsia="Times New Roman" w:hAnsi="Times New Roman" w:cs="Times New Roman"/>
          <w:sz w:val="20"/>
          <w:szCs w:val="20"/>
        </w:rPr>
        <w:t>Додаток 1 до Стратегії</w:t>
      </w:r>
    </w:p>
    <w:p w14:paraId="30D6D156" w14:textId="5710113C" w:rsidR="008B5C16" w:rsidRPr="008B5C16" w:rsidRDefault="008B5C16" w:rsidP="00DD1ABE">
      <w:pPr>
        <w:spacing w:line="240" w:lineRule="auto"/>
        <w:jc w:val="center"/>
        <w:rPr>
          <w:rFonts w:ascii="Times New Roman" w:eastAsia="Times New Roman" w:hAnsi="Times New Roman" w:cs="Times New Roman"/>
          <w:sz w:val="24"/>
          <w:szCs w:val="24"/>
        </w:rPr>
      </w:pPr>
      <w:r w:rsidRPr="00DD1ABE">
        <w:rPr>
          <w:rFonts w:ascii="Times New Roman" w:eastAsia="Times New Roman" w:hAnsi="Times New Roman" w:cs="Times New Roman"/>
          <w:bCs/>
          <w:sz w:val="28"/>
          <w:szCs w:val="28"/>
        </w:rPr>
        <w:t>Індикатори досягнення стратегічні цілей, оперативних цілей та завдань, визначених Стратегією</w:t>
      </w:r>
    </w:p>
    <w:p w14:paraId="32A418BC" w14:textId="77777777" w:rsidR="00DE0DA8" w:rsidRPr="00DC6119" w:rsidRDefault="00DE0DA8" w:rsidP="00DE0DA8">
      <w:pPr>
        <w:jc w:val="right"/>
        <w:rPr>
          <w:rFonts w:ascii="Times New Roman" w:hAnsi="Times New Roman" w:cs="Times New Roman"/>
          <w:sz w:val="20"/>
          <w:szCs w:val="20"/>
        </w:rPr>
      </w:pPr>
    </w:p>
    <w:tbl>
      <w:tblPr>
        <w:tblW w:w="15452" w:type="dxa"/>
        <w:tblInd w:w="-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3"/>
        <w:gridCol w:w="1629"/>
        <w:gridCol w:w="453"/>
        <w:gridCol w:w="141"/>
        <w:gridCol w:w="3544"/>
        <w:gridCol w:w="1701"/>
        <w:gridCol w:w="992"/>
        <w:gridCol w:w="993"/>
        <w:gridCol w:w="992"/>
        <w:gridCol w:w="992"/>
        <w:gridCol w:w="992"/>
        <w:gridCol w:w="1560"/>
      </w:tblGrid>
      <w:tr w:rsidR="00DE0DA8" w:rsidRPr="002F0901" w14:paraId="17E2C0EE" w14:textId="77777777" w:rsidTr="00DE0DA8">
        <w:trPr>
          <w:trHeight w:val="285"/>
        </w:trPr>
        <w:tc>
          <w:tcPr>
            <w:tcW w:w="3545" w:type="dxa"/>
            <w:gridSpan w:val="3"/>
            <w:shd w:val="clear" w:color="auto" w:fill="D8D8D8"/>
            <w:tcMar>
              <w:top w:w="0" w:type="dxa"/>
              <w:left w:w="45" w:type="dxa"/>
              <w:bottom w:w="0" w:type="dxa"/>
              <w:right w:w="45" w:type="dxa"/>
            </w:tcMar>
            <w:vAlign w:val="center"/>
            <w:hideMark/>
          </w:tcPr>
          <w:p w14:paraId="2C306241"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Стратегічні цілі/Оперативні цілі/завдання</w:t>
            </w:r>
          </w:p>
        </w:tc>
        <w:tc>
          <w:tcPr>
            <w:tcW w:w="3685" w:type="dxa"/>
            <w:gridSpan w:val="2"/>
            <w:shd w:val="clear" w:color="auto" w:fill="D8D8D8"/>
            <w:tcMar>
              <w:top w:w="0" w:type="dxa"/>
              <w:left w:w="45" w:type="dxa"/>
              <w:bottom w:w="0" w:type="dxa"/>
              <w:right w:w="45" w:type="dxa"/>
            </w:tcMar>
            <w:vAlign w:val="center"/>
            <w:hideMark/>
          </w:tcPr>
          <w:p w14:paraId="573621A4"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Найменування індикаторів</w:t>
            </w:r>
          </w:p>
        </w:tc>
        <w:tc>
          <w:tcPr>
            <w:tcW w:w="1701" w:type="dxa"/>
            <w:shd w:val="clear" w:color="auto" w:fill="D8D8D8"/>
            <w:tcMar>
              <w:top w:w="0" w:type="dxa"/>
              <w:left w:w="45" w:type="dxa"/>
              <w:bottom w:w="0" w:type="dxa"/>
              <w:right w:w="45" w:type="dxa"/>
            </w:tcMar>
            <w:vAlign w:val="center"/>
            <w:hideMark/>
          </w:tcPr>
          <w:p w14:paraId="52B57C19"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Одиниця виміру</w:t>
            </w:r>
          </w:p>
        </w:tc>
        <w:tc>
          <w:tcPr>
            <w:tcW w:w="992" w:type="dxa"/>
            <w:shd w:val="clear" w:color="auto" w:fill="D8D8D8"/>
            <w:tcMar>
              <w:top w:w="0" w:type="dxa"/>
              <w:left w:w="45" w:type="dxa"/>
              <w:bottom w:w="0" w:type="dxa"/>
              <w:right w:w="45" w:type="dxa"/>
            </w:tcMar>
            <w:vAlign w:val="center"/>
            <w:hideMark/>
          </w:tcPr>
          <w:p w14:paraId="1766BE06"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Базова значення індикатора на 2023 рік</w:t>
            </w:r>
          </w:p>
        </w:tc>
        <w:tc>
          <w:tcPr>
            <w:tcW w:w="993" w:type="dxa"/>
            <w:shd w:val="clear" w:color="auto" w:fill="D8D8D8"/>
            <w:tcMar>
              <w:top w:w="0" w:type="dxa"/>
              <w:left w:w="45" w:type="dxa"/>
              <w:bottom w:w="0" w:type="dxa"/>
              <w:right w:w="45" w:type="dxa"/>
            </w:tcMar>
            <w:vAlign w:val="center"/>
            <w:hideMark/>
          </w:tcPr>
          <w:p w14:paraId="5B94B815"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Базова значення індикатора на 2024 рік</w:t>
            </w:r>
          </w:p>
        </w:tc>
        <w:tc>
          <w:tcPr>
            <w:tcW w:w="992" w:type="dxa"/>
            <w:shd w:val="clear" w:color="auto" w:fill="D8D8D8"/>
            <w:tcMar>
              <w:top w:w="0" w:type="dxa"/>
              <w:left w:w="45" w:type="dxa"/>
              <w:bottom w:w="0" w:type="dxa"/>
              <w:right w:w="45" w:type="dxa"/>
            </w:tcMar>
            <w:vAlign w:val="center"/>
            <w:hideMark/>
          </w:tcPr>
          <w:p w14:paraId="7366D78A"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Проміжне значення індикатора на 2025 рік</w:t>
            </w:r>
          </w:p>
        </w:tc>
        <w:tc>
          <w:tcPr>
            <w:tcW w:w="992" w:type="dxa"/>
            <w:shd w:val="clear" w:color="auto" w:fill="D8D8D8"/>
            <w:tcMar>
              <w:top w:w="0" w:type="dxa"/>
              <w:left w:w="45" w:type="dxa"/>
              <w:bottom w:w="0" w:type="dxa"/>
              <w:right w:w="45" w:type="dxa"/>
            </w:tcMar>
            <w:vAlign w:val="center"/>
            <w:hideMark/>
          </w:tcPr>
          <w:p w14:paraId="4B67C823"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Проміжне значення індикатора на 2026 рік</w:t>
            </w:r>
          </w:p>
        </w:tc>
        <w:tc>
          <w:tcPr>
            <w:tcW w:w="992" w:type="dxa"/>
            <w:shd w:val="clear" w:color="auto" w:fill="D8D8D8"/>
            <w:tcMar>
              <w:top w:w="0" w:type="dxa"/>
              <w:left w:w="45" w:type="dxa"/>
              <w:bottom w:w="0" w:type="dxa"/>
              <w:right w:w="45" w:type="dxa"/>
            </w:tcMar>
            <w:vAlign w:val="center"/>
            <w:hideMark/>
          </w:tcPr>
          <w:p w14:paraId="6775BC0E"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Цільове значення індикатора на 2027 рік</w:t>
            </w:r>
          </w:p>
        </w:tc>
        <w:tc>
          <w:tcPr>
            <w:tcW w:w="1560" w:type="dxa"/>
            <w:shd w:val="clear" w:color="auto" w:fill="D8D8D8"/>
            <w:tcMar>
              <w:top w:w="0" w:type="dxa"/>
              <w:left w:w="45" w:type="dxa"/>
              <w:bottom w:w="0" w:type="dxa"/>
              <w:right w:w="45" w:type="dxa"/>
            </w:tcMar>
            <w:vAlign w:val="center"/>
            <w:hideMark/>
          </w:tcPr>
          <w:p w14:paraId="2ABC6105"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Відповідальні виконавці</w:t>
            </w:r>
          </w:p>
        </w:tc>
      </w:tr>
      <w:tr w:rsidR="00DE0DA8" w:rsidRPr="002F0901" w14:paraId="31F627CC" w14:textId="77777777" w:rsidTr="00DE0DA8">
        <w:trPr>
          <w:trHeight w:val="340"/>
        </w:trPr>
        <w:tc>
          <w:tcPr>
            <w:tcW w:w="1463" w:type="dxa"/>
            <w:vMerge w:val="restart"/>
            <w:shd w:val="clear" w:color="auto" w:fill="F7CAAC"/>
            <w:tcMar>
              <w:top w:w="0" w:type="dxa"/>
              <w:left w:w="45" w:type="dxa"/>
              <w:bottom w:w="0" w:type="dxa"/>
              <w:right w:w="45" w:type="dxa"/>
            </w:tcMar>
            <w:hideMark/>
          </w:tcPr>
          <w:p w14:paraId="71102234"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Стратегічна ціль </w:t>
            </w:r>
          </w:p>
        </w:tc>
        <w:tc>
          <w:tcPr>
            <w:tcW w:w="2082" w:type="dxa"/>
            <w:gridSpan w:val="2"/>
            <w:vMerge w:val="restart"/>
            <w:shd w:val="clear" w:color="auto" w:fill="F7CAAC"/>
            <w:tcMar>
              <w:top w:w="0" w:type="dxa"/>
              <w:left w:w="45" w:type="dxa"/>
              <w:bottom w:w="0" w:type="dxa"/>
              <w:right w:w="45" w:type="dxa"/>
            </w:tcMar>
            <w:hideMark/>
          </w:tcPr>
          <w:p w14:paraId="12FD2A7E"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 АДАПТАЦІЯ РЕГІОНАЛЬНОЇ ЕКОНОМІКИ ДО ВИКЛИКІВ ВІЙНИ, ПІСЛЯВОЄННОГО ВІДНОВЛЕННЯ ТА СТАНДАРТІВ ЄС</w:t>
            </w:r>
          </w:p>
        </w:tc>
        <w:tc>
          <w:tcPr>
            <w:tcW w:w="3685" w:type="dxa"/>
            <w:gridSpan w:val="2"/>
            <w:shd w:val="clear" w:color="auto" w:fill="F7CAAC"/>
            <w:tcMar>
              <w:top w:w="0" w:type="dxa"/>
              <w:left w:w="45" w:type="dxa"/>
              <w:bottom w:w="0" w:type="dxa"/>
              <w:right w:w="45" w:type="dxa"/>
            </w:tcMar>
            <w:vAlign w:val="center"/>
            <w:hideMark/>
          </w:tcPr>
          <w:p w14:paraId="1553D228" w14:textId="77777777" w:rsidR="00DE0DA8" w:rsidRPr="002F0901" w:rsidRDefault="00DE0DA8" w:rsidP="00DE0DA8">
            <w:pPr>
              <w:spacing w:line="240" w:lineRule="auto"/>
              <w:rPr>
                <w:rFonts w:ascii="Times New Roman" w:eastAsia="Times New Roman" w:hAnsi="Times New Roman" w:cs="Times New Roman"/>
                <w:b/>
                <w:bCs/>
                <w:color w:val="333333"/>
                <w:sz w:val="16"/>
                <w:szCs w:val="16"/>
              </w:rPr>
            </w:pPr>
            <w:r w:rsidRPr="002F0901">
              <w:rPr>
                <w:rFonts w:ascii="Times New Roman" w:eastAsia="Times New Roman" w:hAnsi="Times New Roman" w:cs="Times New Roman"/>
                <w:b/>
                <w:bCs/>
                <w:color w:val="333333"/>
                <w:sz w:val="16"/>
                <w:szCs w:val="16"/>
              </w:rPr>
              <w:t>Валовий регіональний продукт у розрахунку на одну особу</w:t>
            </w:r>
          </w:p>
        </w:tc>
        <w:tc>
          <w:tcPr>
            <w:tcW w:w="1701" w:type="dxa"/>
            <w:shd w:val="clear" w:color="auto" w:fill="F7CAAC"/>
            <w:tcMar>
              <w:top w:w="0" w:type="dxa"/>
              <w:left w:w="45" w:type="dxa"/>
              <w:bottom w:w="0" w:type="dxa"/>
              <w:right w:w="45" w:type="dxa"/>
            </w:tcMar>
            <w:vAlign w:val="center"/>
            <w:hideMark/>
          </w:tcPr>
          <w:p w14:paraId="4BB20CB7"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грн</w:t>
            </w:r>
          </w:p>
        </w:tc>
        <w:tc>
          <w:tcPr>
            <w:tcW w:w="992" w:type="dxa"/>
            <w:shd w:val="clear" w:color="auto" w:fill="F7CAAC"/>
            <w:tcMar>
              <w:top w:w="0" w:type="dxa"/>
              <w:left w:w="45" w:type="dxa"/>
              <w:bottom w:w="0" w:type="dxa"/>
              <w:right w:w="45" w:type="dxa"/>
            </w:tcMar>
            <w:vAlign w:val="center"/>
            <w:hideMark/>
          </w:tcPr>
          <w:p w14:paraId="089EAD90"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215622</w:t>
            </w:r>
          </w:p>
        </w:tc>
        <w:tc>
          <w:tcPr>
            <w:tcW w:w="993" w:type="dxa"/>
            <w:shd w:val="clear" w:color="auto" w:fill="F7CAAC"/>
            <w:tcMar>
              <w:top w:w="0" w:type="dxa"/>
              <w:left w:w="45" w:type="dxa"/>
              <w:bottom w:w="0" w:type="dxa"/>
              <w:right w:w="45" w:type="dxa"/>
            </w:tcMar>
            <w:vAlign w:val="center"/>
            <w:hideMark/>
          </w:tcPr>
          <w:p w14:paraId="4A752210"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266874</w:t>
            </w:r>
          </w:p>
        </w:tc>
        <w:tc>
          <w:tcPr>
            <w:tcW w:w="992" w:type="dxa"/>
            <w:shd w:val="clear" w:color="auto" w:fill="F7CAAC"/>
            <w:tcMar>
              <w:top w:w="0" w:type="dxa"/>
              <w:left w:w="45" w:type="dxa"/>
              <w:bottom w:w="0" w:type="dxa"/>
              <w:right w:w="45" w:type="dxa"/>
            </w:tcMar>
            <w:vAlign w:val="center"/>
            <w:hideMark/>
          </w:tcPr>
          <w:p w14:paraId="0AA894DC"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308999</w:t>
            </w:r>
          </w:p>
        </w:tc>
        <w:tc>
          <w:tcPr>
            <w:tcW w:w="992" w:type="dxa"/>
            <w:shd w:val="clear" w:color="auto" w:fill="F7CAAC"/>
            <w:tcMar>
              <w:top w:w="0" w:type="dxa"/>
              <w:left w:w="45" w:type="dxa"/>
              <w:bottom w:w="0" w:type="dxa"/>
              <w:right w:w="45" w:type="dxa"/>
            </w:tcMar>
            <w:vAlign w:val="center"/>
            <w:hideMark/>
          </w:tcPr>
          <w:p w14:paraId="0063759F"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359437</w:t>
            </w:r>
          </w:p>
        </w:tc>
        <w:tc>
          <w:tcPr>
            <w:tcW w:w="992" w:type="dxa"/>
            <w:shd w:val="clear" w:color="auto" w:fill="F7CAAC"/>
            <w:tcMar>
              <w:top w:w="0" w:type="dxa"/>
              <w:left w:w="45" w:type="dxa"/>
              <w:bottom w:w="0" w:type="dxa"/>
              <w:right w:w="45" w:type="dxa"/>
            </w:tcMar>
            <w:vAlign w:val="center"/>
            <w:hideMark/>
          </w:tcPr>
          <w:p w14:paraId="02A402FF"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406886</w:t>
            </w:r>
          </w:p>
        </w:tc>
        <w:tc>
          <w:tcPr>
            <w:tcW w:w="1560" w:type="dxa"/>
            <w:vMerge w:val="restart"/>
            <w:shd w:val="clear" w:color="auto" w:fill="F7CAAC"/>
            <w:tcMar>
              <w:top w:w="0" w:type="dxa"/>
              <w:left w:w="45" w:type="dxa"/>
              <w:bottom w:w="0" w:type="dxa"/>
              <w:right w:w="45" w:type="dxa"/>
            </w:tcMar>
            <w:vAlign w:val="center"/>
            <w:hideMark/>
          </w:tcPr>
          <w:p w14:paraId="6913A6E2" w14:textId="77777777" w:rsidR="00DE0DA8" w:rsidRPr="002F0901" w:rsidRDefault="00DE0DA8" w:rsidP="00DE0DA8">
            <w:pPr>
              <w:spacing w:line="240" w:lineRule="auto"/>
              <w:jc w:val="center"/>
              <w:rPr>
                <w:rFonts w:ascii="Times New Roman" w:eastAsia="Times New Roman" w:hAnsi="Times New Roman" w:cs="Times New Roman"/>
                <w:b/>
                <w:bCs/>
                <w:color w:val="333333"/>
                <w:sz w:val="16"/>
                <w:szCs w:val="16"/>
              </w:rPr>
            </w:pPr>
            <w:r w:rsidRPr="002F0901">
              <w:rPr>
                <w:rFonts w:ascii="Times New Roman" w:eastAsia="Times New Roman" w:hAnsi="Times New Roman" w:cs="Times New Roman"/>
                <w:b/>
                <w:bCs/>
                <w:color w:val="333333"/>
                <w:sz w:val="16"/>
                <w:szCs w:val="16"/>
              </w:rPr>
              <w:t>Департамент економічного розвитку обласної військової адміністрації</w:t>
            </w:r>
          </w:p>
        </w:tc>
      </w:tr>
      <w:tr w:rsidR="00DE0DA8" w:rsidRPr="002F0901" w14:paraId="65557BF9" w14:textId="77777777" w:rsidTr="00DE0DA8">
        <w:trPr>
          <w:trHeight w:val="390"/>
        </w:trPr>
        <w:tc>
          <w:tcPr>
            <w:tcW w:w="1463" w:type="dxa"/>
            <w:vMerge/>
            <w:shd w:val="clear" w:color="auto" w:fill="F7CAAC"/>
            <w:tcMar>
              <w:top w:w="0" w:type="dxa"/>
              <w:left w:w="45" w:type="dxa"/>
              <w:bottom w:w="0" w:type="dxa"/>
              <w:right w:w="45" w:type="dxa"/>
            </w:tcMar>
            <w:vAlign w:val="center"/>
            <w:hideMark/>
          </w:tcPr>
          <w:p w14:paraId="4B6192C1"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shd w:val="clear" w:color="auto" w:fill="F7CAAC"/>
            <w:tcMar>
              <w:top w:w="0" w:type="dxa"/>
              <w:left w:w="45" w:type="dxa"/>
              <w:bottom w:w="0" w:type="dxa"/>
              <w:right w:w="45" w:type="dxa"/>
            </w:tcMar>
            <w:vAlign w:val="center"/>
            <w:hideMark/>
          </w:tcPr>
          <w:p w14:paraId="7947C130"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shd w:val="clear" w:color="auto" w:fill="F7CAAC"/>
            <w:tcMar>
              <w:top w:w="0" w:type="dxa"/>
              <w:left w:w="45" w:type="dxa"/>
              <w:bottom w:w="0" w:type="dxa"/>
              <w:right w:w="45" w:type="dxa"/>
            </w:tcMar>
            <w:vAlign w:val="center"/>
            <w:hideMark/>
          </w:tcPr>
          <w:p w14:paraId="50CB4ECA" w14:textId="77777777" w:rsidR="00DE0DA8" w:rsidRPr="002F0901" w:rsidRDefault="00DE0DA8" w:rsidP="00DE0DA8">
            <w:pPr>
              <w:spacing w:line="240" w:lineRule="auto"/>
              <w:rPr>
                <w:rFonts w:ascii="Times New Roman" w:eastAsia="Times New Roman" w:hAnsi="Times New Roman" w:cs="Times New Roman"/>
                <w:b/>
                <w:bCs/>
                <w:color w:val="333333"/>
                <w:sz w:val="16"/>
                <w:szCs w:val="16"/>
              </w:rPr>
            </w:pPr>
            <w:r w:rsidRPr="002F0901">
              <w:rPr>
                <w:rFonts w:ascii="Times New Roman" w:eastAsia="Times New Roman" w:hAnsi="Times New Roman" w:cs="Times New Roman"/>
                <w:b/>
                <w:bCs/>
                <w:color w:val="333333"/>
                <w:sz w:val="16"/>
                <w:szCs w:val="16"/>
              </w:rPr>
              <w:t>Індекс промислової продукції </w:t>
            </w:r>
          </w:p>
        </w:tc>
        <w:tc>
          <w:tcPr>
            <w:tcW w:w="1701" w:type="dxa"/>
            <w:shd w:val="clear" w:color="auto" w:fill="F7CAAC"/>
            <w:tcMar>
              <w:top w:w="0" w:type="dxa"/>
              <w:left w:w="45" w:type="dxa"/>
              <w:bottom w:w="0" w:type="dxa"/>
              <w:right w:w="45" w:type="dxa"/>
            </w:tcMar>
            <w:vAlign w:val="center"/>
            <w:hideMark/>
          </w:tcPr>
          <w:p w14:paraId="229A7B12"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відсоток до рівня базового року</w:t>
            </w:r>
          </w:p>
        </w:tc>
        <w:tc>
          <w:tcPr>
            <w:tcW w:w="992" w:type="dxa"/>
            <w:shd w:val="clear" w:color="auto" w:fill="F7CAAC"/>
            <w:tcMar>
              <w:top w:w="0" w:type="dxa"/>
              <w:left w:w="45" w:type="dxa"/>
              <w:bottom w:w="0" w:type="dxa"/>
              <w:right w:w="45" w:type="dxa"/>
            </w:tcMar>
            <w:vAlign w:val="center"/>
            <w:hideMark/>
          </w:tcPr>
          <w:p w14:paraId="1B70134B"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112,4</w:t>
            </w:r>
          </w:p>
        </w:tc>
        <w:tc>
          <w:tcPr>
            <w:tcW w:w="993" w:type="dxa"/>
            <w:shd w:val="clear" w:color="auto" w:fill="F7CAAC"/>
            <w:tcMar>
              <w:top w:w="0" w:type="dxa"/>
              <w:left w:w="45" w:type="dxa"/>
              <w:bottom w:w="0" w:type="dxa"/>
              <w:right w:w="45" w:type="dxa"/>
            </w:tcMar>
            <w:vAlign w:val="center"/>
            <w:hideMark/>
          </w:tcPr>
          <w:p w14:paraId="35A0EF1A"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105,3</w:t>
            </w:r>
          </w:p>
        </w:tc>
        <w:tc>
          <w:tcPr>
            <w:tcW w:w="992" w:type="dxa"/>
            <w:shd w:val="clear" w:color="auto" w:fill="F7CAAC"/>
            <w:tcMar>
              <w:top w:w="0" w:type="dxa"/>
              <w:left w:w="45" w:type="dxa"/>
              <w:bottom w:w="0" w:type="dxa"/>
              <w:right w:w="45" w:type="dxa"/>
            </w:tcMar>
            <w:vAlign w:val="center"/>
            <w:hideMark/>
          </w:tcPr>
          <w:p w14:paraId="7A017D87"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109,8</w:t>
            </w:r>
          </w:p>
        </w:tc>
        <w:tc>
          <w:tcPr>
            <w:tcW w:w="992" w:type="dxa"/>
            <w:shd w:val="clear" w:color="auto" w:fill="F7CAAC"/>
            <w:tcMar>
              <w:top w:w="0" w:type="dxa"/>
              <w:left w:w="45" w:type="dxa"/>
              <w:bottom w:w="0" w:type="dxa"/>
              <w:right w:w="45" w:type="dxa"/>
            </w:tcMar>
            <w:vAlign w:val="center"/>
            <w:hideMark/>
          </w:tcPr>
          <w:p w14:paraId="26399004"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112,3</w:t>
            </w:r>
          </w:p>
        </w:tc>
        <w:tc>
          <w:tcPr>
            <w:tcW w:w="992" w:type="dxa"/>
            <w:shd w:val="clear" w:color="auto" w:fill="F7CAAC"/>
            <w:tcMar>
              <w:top w:w="0" w:type="dxa"/>
              <w:left w:w="45" w:type="dxa"/>
              <w:bottom w:w="0" w:type="dxa"/>
              <w:right w:w="45" w:type="dxa"/>
            </w:tcMar>
            <w:vAlign w:val="center"/>
            <w:hideMark/>
          </w:tcPr>
          <w:p w14:paraId="0956B98E"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112,5</w:t>
            </w:r>
          </w:p>
        </w:tc>
        <w:tc>
          <w:tcPr>
            <w:tcW w:w="1560" w:type="dxa"/>
            <w:vMerge/>
            <w:vAlign w:val="center"/>
            <w:hideMark/>
          </w:tcPr>
          <w:p w14:paraId="5F1936BB" w14:textId="77777777" w:rsidR="00DE0DA8" w:rsidRPr="002F0901" w:rsidRDefault="00DE0DA8" w:rsidP="00DE0DA8">
            <w:pPr>
              <w:spacing w:line="240" w:lineRule="auto"/>
              <w:rPr>
                <w:rFonts w:ascii="Times New Roman" w:eastAsia="Times New Roman" w:hAnsi="Times New Roman" w:cs="Times New Roman"/>
                <w:b/>
                <w:bCs/>
                <w:color w:val="333333"/>
                <w:sz w:val="16"/>
                <w:szCs w:val="16"/>
              </w:rPr>
            </w:pPr>
          </w:p>
        </w:tc>
      </w:tr>
      <w:tr w:rsidR="00DE0DA8" w:rsidRPr="002F0901" w14:paraId="4ED68AB9" w14:textId="77777777" w:rsidTr="00DE0DA8">
        <w:trPr>
          <w:trHeight w:val="409"/>
        </w:trPr>
        <w:tc>
          <w:tcPr>
            <w:tcW w:w="1463" w:type="dxa"/>
            <w:vMerge/>
            <w:shd w:val="clear" w:color="auto" w:fill="F7CAAC"/>
            <w:tcMar>
              <w:top w:w="0" w:type="dxa"/>
              <w:left w:w="45" w:type="dxa"/>
              <w:bottom w:w="0" w:type="dxa"/>
              <w:right w:w="45" w:type="dxa"/>
            </w:tcMar>
            <w:vAlign w:val="center"/>
            <w:hideMark/>
          </w:tcPr>
          <w:p w14:paraId="1B81E9B5"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shd w:val="clear" w:color="auto" w:fill="F7CAAC"/>
            <w:tcMar>
              <w:top w:w="0" w:type="dxa"/>
              <w:left w:w="45" w:type="dxa"/>
              <w:bottom w:w="0" w:type="dxa"/>
              <w:right w:w="45" w:type="dxa"/>
            </w:tcMar>
            <w:vAlign w:val="center"/>
            <w:hideMark/>
          </w:tcPr>
          <w:p w14:paraId="61EF8DF5"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shd w:val="clear" w:color="auto" w:fill="F7CAAC"/>
            <w:tcMar>
              <w:top w:w="0" w:type="dxa"/>
              <w:left w:w="45" w:type="dxa"/>
              <w:bottom w:w="0" w:type="dxa"/>
              <w:right w:w="45" w:type="dxa"/>
            </w:tcMar>
            <w:vAlign w:val="center"/>
            <w:hideMark/>
          </w:tcPr>
          <w:p w14:paraId="3E25DB9A" w14:textId="77777777" w:rsidR="00DE0DA8" w:rsidRPr="002F0901" w:rsidRDefault="00DE0DA8" w:rsidP="00DE0DA8">
            <w:pPr>
              <w:spacing w:line="240" w:lineRule="auto"/>
              <w:rPr>
                <w:rFonts w:ascii="Times New Roman" w:eastAsia="Times New Roman" w:hAnsi="Times New Roman" w:cs="Times New Roman"/>
                <w:b/>
                <w:bCs/>
                <w:color w:val="333333"/>
                <w:sz w:val="16"/>
                <w:szCs w:val="16"/>
              </w:rPr>
            </w:pPr>
            <w:r w:rsidRPr="002F0901">
              <w:rPr>
                <w:rFonts w:ascii="Times New Roman" w:eastAsia="Times New Roman" w:hAnsi="Times New Roman" w:cs="Times New Roman"/>
                <w:b/>
                <w:bCs/>
                <w:color w:val="333333"/>
                <w:sz w:val="16"/>
                <w:szCs w:val="16"/>
              </w:rPr>
              <w:t>Обсяг реалізованої промислової продукції (товарів, послуг) підприємств </w:t>
            </w:r>
          </w:p>
        </w:tc>
        <w:tc>
          <w:tcPr>
            <w:tcW w:w="1701" w:type="dxa"/>
            <w:shd w:val="clear" w:color="auto" w:fill="F7CAAC"/>
            <w:tcMar>
              <w:top w:w="0" w:type="dxa"/>
              <w:left w:w="45" w:type="dxa"/>
              <w:bottom w:w="0" w:type="dxa"/>
              <w:right w:w="45" w:type="dxa"/>
            </w:tcMar>
            <w:vAlign w:val="center"/>
            <w:hideMark/>
          </w:tcPr>
          <w:p w14:paraId="4D66767D"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млн грн</w:t>
            </w:r>
          </w:p>
        </w:tc>
        <w:tc>
          <w:tcPr>
            <w:tcW w:w="992" w:type="dxa"/>
            <w:shd w:val="clear" w:color="auto" w:fill="F7CAAC"/>
            <w:tcMar>
              <w:top w:w="0" w:type="dxa"/>
              <w:left w:w="45" w:type="dxa"/>
              <w:bottom w:w="0" w:type="dxa"/>
              <w:right w:w="45" w:type="dxa"/>
            </w:tcMar>
            <w:vAlign w:val="center"/>
            <w:hideMark/>
          </w:tcPr>
          <w:p w14:paraId="6EDC878D"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104463,5</w:t>
            </w:r>
          </w:p>
        </w:tc>
        <w:tc>
          <w:tcPr>
            <w:tcW w:w="993" w:type="dxa"/>
            <w:shd w:val="clear" w:color="auto" w:fill="F7CAAC"/>
            <w:tcMar>
              <w:top w:w="0" w:type="dxa"/>
              <w:left w:w="45" w:type="dxa"/>
              <w:bottom w:w="0" w:type="dxa"/>
              <w:right w:w="45" w:type="dxa"/>
            </w:tcMar>
            <w:vAlign w:val="center"/>
            <w:hideMark/>
          </w:tcPr>
          <w:p w14:paraId="1D492CE1"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122247,6</w:t>
            </w:r>
          </w:p>
        </w:tc>
        <w:tc>
          <w:tcPr>
            <w:tcW w:w="992" w:type="dxa"/>
            <w:shd w:val="clear" w:color="auto" w:fill="F7CAAC"/>
            <w:tcMar>
              <w:top w:w="0" w:type="dxa"/>
              <w:left w:w="45" w:type="dxa"/>
              <w:bottom w:w="0" w:type="dxa"/>
              <w:right w:w="45" w:type="dxa"/>
            </w:tcMar>
            <w:vAlign w:val="center"/>
            <w:hideMark/>
          </w:tcPr>
          <w:p w14:paraId="1B4B6292"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146697,1</w:t>
            </w:r>
          </w:p>
        </w:tc>
        <w:tc>
          <w:tcPr>
            <w:tcW w:w="992" w:type="dxa"/>
            <w:shd w:val="clear" w:color="auto" w:fill="F7CAAC"/>
            <w:tcMar>
              <w:top w:w="0" w:type="dxa"/>
              <w:left w:w="45" w:type="dxa"/>
              <w:bottom w:w="0" w:type="dxa"/>
              <w:right w:w="45" w:type="dxa"/>
            </w:tcMar>
            <w:vAlign w:val="center"/>
            <w:hideMark/>
          </w:tcPr>
          <w:p w14:paraId="361142AC"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176036,5</w:t>
            </w:r>
          </w:p>
        </w:tc>
        <w:tc>
          <w:tcPr>
            <w:tcW w:w="992" w:type="dxa"/>
            <w:shd w:val="clear" w:color="auto" w:fill="F7CAAC"/>
            <w:tcMar>
              <w:top w:w="0" w:type="dxa"/>
              <w:left w:w="45" w:type="dxa"/>
              <w:bottom w:w="0" w:type="dxa"/>
              <w:right w:w="45" w:type="dxa"/>
            </w:tcMar>
            <w:vAlign w:val="center"/>
            <w:hideMark/>
          </w:tcPr>
          <w:p w14:paraId="4F378CD6"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220045,7</w:t>
            </w:r>
          </w:p>
        </w:tc>
        <w:tc>
          <w:tcPr>
            <w:tcW w:w="1560" w:type="dxa"/>
            <w:vMerge/>
            <w:vAlign w:val="center"/>
            <w:hideMark/>
          </w:tcPr>
          <w:p w14:paraId="2122CB1B" w14:textId="77777777" w:rsidR="00DE0DA8" w:rsidRPr="002F0901" w:rsidRDefault="00DE0DA8" w:rsidP="00DE0DA8">
            <w:pPr>
              <w:spacing w:line="240" w:lineRule="auto"/>
              <w:rPr>
                <w:rFonts w:ascii="Times New Roman" w:eastAsia="Times New Roman" w:hAnsi="Times New Roman" w:cs="Times New Roman"/>
                <w:b/>
                <w:bCs/>
                <w:color w:val="333333"/>
                <w:sz w:val="16"/>
                <w:szCs w:val="16"/>
              </w:rPr>
            </w:pPr>
          </w:p>
        </w:tc>
      </w:tr>
      <w:tr w:rsidR="00DE0DA8" w:rsidRPr="002F0901" w14:paraId="04642992" w14:textId="77777777" w:rsidTr="00DE0DA8">
        <w:trPr>
          <w:trHeight w:val="285"/>
        </w:trPr>
        <w:tc>
          <w:tcPr>
            <w:tcW w:w="1463" w:type="dxa"/>
            <w:vMerge/>
            <w:shd w:val="clear" w:color="auto" w:fill="F7CAAC"/>
            <w:tcMar>
              <w:top w:w="0" w:type="dxa"/>
              <w:left w:w="45" w:type="dxa"/>
              <w:bottom w:w="0" w:type="dxa"/>
              <w:right w:w="45" w:type="dxa"/>
            </w:tcMar>
            <w:vAlign w:val="center"/>
            <w:hideMark/>
          </w:tcPr>
          <w:p w14:paraId="1794B2BA"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shd w:val="clear" w:color="auto" w:fill="F7CAAC"/>
            <w:tcMar>
              <w:top w:w="0" w:type="dxa"/>
              <w:left w:w="45" w:type="dxa"/>
              <w:bottom w:w="0" w:type="dxa"/>
              <w:right w:w="45" w:type="dxa"/>
            </w:tcMar>
            <w:vAlign w:val="center"/>
            <w:hideMark/>
          </w:tcPr>
          <w:p w14:paraId="3E99430A"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shd w:val="clear" w:color="auto" w:fill="F7CAAC"/>
            <w:tcMar>
              <w:top w:w="0" w:type="dxa"/>
              <w:left w:w="45" w:type="dxa"/>
              <w:bottom w:w="0" w:type="dxa"/>
              <w:right w:w="45" w:type="dxa"/>
            </w:tcMar>
            <w:vAlign w:val="center"/>
            <w:hideMark/>
          </w:tcPr>
          <w:p w14:paraId="18ADBCB0" w14:textId="77777777" w:rsidR="00DE0DA8" w:rsidRPr="002F0901" w:rsidRDefault="00DE0DA8" w:rsidP="00DE0DA8">
            <w:pPr>
              <w:spacing w:line="240" w:lineRule="auto"/>
              <w:rPr>
                <w:rFonts w:ascii="Times New Roman" w:eastAsia="Times New Roman" w:hAnsi="Times New Roman" w:cs="Times New Roman"/>
                <w:b/>
                <w:bCs/>
                <w:color w:val="333333"/>
                <w:sz w:val="16"/>
                <w:szCs w:val="16"/>
              </w:rPr>
            </w:pPr>
            <w:r w:rsidRPr="002F0901">
              <w:rPr>
                <w:rFonts w:ascii="Times New Roman" w:eastAsia="Times New Roman" w:hAnsi="Times New Roman" w:cs="Times New Roman"/>
                <w:b/>
                <w:bCs/>
                <w:color w:val="333333"/>
                <w:sz w:val="16"/>
                <w:szCs w:val="16"/>
              </w:rPr>
              <w:t xml:space="preserve">Рівень безробіття населення у віці 15-70 років (за методологією Міжнародної організації праці) </w:t>
            </w:r>
          </w:p>
        </w:tc>
        <w:tc>
          <w:tcPr>
            <w:tcW w:w="1701" w:type="dxa"/>
            <w:shd w:val="clear" w:color="auto" w:fill="F7CAAC"/>
            <w:tcMar>
              <w:top w:w="0" w:type="dxa"/>
              <w:left w:w="45" w:type="dxa"/>
              <w:bottom w:w="0" w:type="dxa"/>
              <w:right w:w="45" w:type="dxa"/>
            </w:tcMar>
            <w:vAlign w:val="center"/>
            <w:hideMark/>
          </w:tcPr>
          <w:p w14:paraId="5C2C6E8C"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відсоток до робочої сили відповідного віку</w:t>
            </w:r>
          </w:p>
        </w:tc>
        <w:tc>
          <w:tcPr>
            <w:tcW w:w="992" w:type="dxa"/>
            <w:shd w:val="clear" w:color="auto" w:fill="F7CAAC"/>
            <w:tcMar>
              <w:top w:w="0" w:type="dxa"/>
              <w:left w:w="45" w:type="dxa"/>
              <w:bottom w:w="0" w:type="dxa"/>
              <w:right w:w="45" w:type="dxa"/>
            </w:tcMar>
            <w:vAlign w:val="center"/>
            <w:hideMark/>
          </w:tcPr>
          <w:p w14:paraId="2F99DD0F"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12,5</w:t>
            </w:r>
          </w:p>
        </w:tc>
        <w:tc>
          <w:tcPr>
            <w:tcW w:w="993" w:type="dxa"/>
            <w:shd w:val="clear" w:color="auto" w:fill="F7CAAC"/>
            <w:tcMar>
              <w:top w:w="0" w:type="dxa"/>
              <w:left w:w="45" w:type="dxa"/>
              <w:bottom w:w="0" w:type="dxa"/>
              <w:right w:w="45" w:type="dxa"/>
            </w:tcMar>
            <w:vAlign w:val="center"/>
            <w:hideMark/>
          </w:tcPr>
          <w:p w14:paraId="3CC24704"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12,1</w:t>
            </w:r>
          </w:p>
        </w:tc>
        <w:tc>
          <w:tcPr>
            <w:tcW w:w="992" w:type="dxa"/>
            <w:shd w:val="clear" w:color="auto" w:fill="F7CAAC"/>
            <w:tcMar>
              <w:top w:w="0" w:type="dxa"/>
              <w:left w:w="45" w:type="dxa"/>
              <w:bottom w:w="0" w:type="dxa"/>
              <w:right w:w="45" w:type="dxa"/>
            </w:tcMar>
            <w:vAlign w:val="center"/>
            <w:hideMark/>
          </w:tcPr>
          <w:p w14:paraId="042B31A2"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11,8</w:t>
            </w:r>
          </w:p>
        </w:tc>
        <w:tc>
          <w:tcPr>
            <w:tcW w:w="992" w:type="dxa"/>
            <w:shd w:val="clear" w:color="auto" w:fill="F7CAAC"/>
            <w:tcMar>
              <w:top w:w="0" w:type="dxa"/>
              <w:left w:w="45" w:type="dxa"/>
              <w:bottom w:w="0" w:type="dxa"/>
              <w:right w:w="45" w:type="dxa"/>
            </w:tcMar>
            <w:vAlign w:val="center"/>
            <w:hideMark/>
          </w:tcPr>
          <w:p w14:paraId="081BCAC7"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11,2</w:t>
            </w:r>
          </w:p>
        </w:tc>
        <w:tc>
          <w:tcPr>
            <w:tcW w:w="992" w:type="dxa"/>
            <w:shd w:val="clear" w:color="auto" w:fill="F7CAAC"/>
            <w:tcMar>
              <w:top w:w="0" w:type="dxa"/>
              <w:left w:w="45" w:type="dxa"/>
              <w:bottom w:w="0" w:type="dxa"/>
              <w:right w:w="45" w:type="dxa"/>
            </w:tcMar>
            <w:vAlign w:val="center"/>
            <w:hideMark/>
          </w:tcPr>
          <w:p w14:paraId="2D3EED3D"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10,3</w:t>
            </w:r>
          </w:p>
        </w:tc>
        <w:tc>
          <w:tcPr>
            <w:tcW w:w="1560" w:type="dxa"/>
            <w:vMerge/>
            <w:vAlign w:val="center"/>
            <w:hideMark/>
          </w:tcPr>
          <w:p w14:paraId="622018CC" w14:textId="77777777" w:rsidR="00DE0DA8" w:rsidRPr="002F0901" w:rsidRDefault="00DE0DA8" w:rsidP="00DE0DA8">
            <w:pPr>
              <w:spacing w:line="240" w:lineRule="auto"/>
              <w:rPr>
                <w:rFonts w:ascii="Times New Roman" w:eastAsia="Times New Roman" w:hAnsi="Times New Roman" w:cs="Times New Roman"/>
                <w:b/>
                <w:bCs/>
                <w:color w:val="333333"/>
                <w:sz w:val="16"/>
                <w:szCs w:val="16"/>
              </w:rPr>
            </w:pPr>
          </w:p>
        </w:tc>
      </w:tr>
      <w:tr w:rsidR="00DE0DA8" w:rsidRPr="002F0901" w14:paraId="30CC450D" w14:textId="77777777" w:rsidTr="00DE0DA8">
        <w:trPr>
          <w:trHeight w:val="285"/>
        </w:trPr>
        <w:tc>
          <w:tcPr>
            <w:tcW w:w="1463" w:type="dxa"/>
            <w:vMerge/>
            <w:shd w:val="clear" w:color="auto" w:fill="F7CAAC"/>
            <w:tcMar>
              <w:top w:w="0" w:type="dxa"/>
              <w:left w:w="45" w:type="dxa"/>
              <w:bottom w:w="0" w:type="dxa"/>
              <w:right w:w="45" w:type="dxa"/>
            </w:tcMar>
            <w:vAlign w:val="center"/>
            <w:hideMark/>
          </w:tcPr>
          <w:p w14:paraId="119B8941"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shd w:val="clear" w:color="auto" w:fill="F7CAAC"/>
            <w:tcMar>
              <w:top w:w="0" w:type="dxa"/>
              <w:left w:w="45" w:type="dxa"/>
              <w:bottom w:w="0" w:type="dxa"/>
              <w:right w:w="45" w:type="dxa"/>
            </w:tcMar>
            <w:vAlign w:val="center"/>
            <w:hideMark/>
          </w:tcPr>
          <w:p w14:paraId="16ED3378"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shd w:val="clear" w:color="auto" w:fill="F7CAAC"/>
            <w:tcMar>
              <w:top w:w="0" w:type="dxa"/>
              <w:left w:w="45" w:type="dxa"/>
              <w:bottom w:w="0" w:type="dxa"/>
              <w:right w:w="45" w:type="dxa"/>
            </w:tcMar>
            <w:vAlign w:val="center"/>
            <w:hideMark/>
          </w:tcPr>
          <w:p w14:paraId="24DC468E" w14:textId="77777777" w:rsidR="00DE0DA8" w:rsidRPr="002F0901" w:rsidRDefault="00DE0DA8" w:rsidP="00DE0DA8">
            <w:pPr>
              <w:spacing w:line="240" w:lineRule="auto"/>
              <w:rPr>
                <w:rFonts w:ascii="Times New Roman" w:eastAsia="Times New Roman" w:hAnsi="Times New Roman" w:cs="Times New Roman"/>
                <w:b/>
                <w:bCs/>
                <w:color w:val="333333"/>
                <w:sz w:val="16"/>
                <w:szCs w:val="16"/>
              </w:rPr>
            </w:pPr>
            <w:r w:rsidRPr="002F0901">
              <w:rPr>
                <w:rFonts w:ascii="Times New Roman" w:eastAsia="Times New Roman" w:hAnsi="Times New Roman" w:cs="Times New Roman"/>
                <w:b/>
                <w:bCs/>
                <w:color w:val="333333"/>
                <w:sz w:val="16"/>
                <w:szCs w:val="16"/>
              </w:rPr>
              <w:t xml:space="preserve">Рівень зайнятості населення у віці 15-70 років </w:t>
            </w:r>
          </w:p>
        </w:tc>
        <w:tc>
          <w:tcPr>
            <w:tcW w:w="1701" w:type="dxa"/>
            <w:shd w:val="clear" w:color="auto" w:fill="F7CAAC"/>
            <w:tcMar>
              <w:top w:w="0" w:type="dxa"/>
              <w:left w:w="45" w:type="dxa"/>
              <w:bottom w:w="0" w:type="dxa"/>
              <w:right w:w="45" w:type="dxa"/>
            </w:tcMar>
            <w:vAlign w:val="center"/>
            <w:hideMark/>
          </w:tcPr>
          <w:p w14:paraId="318B85C3"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відсоток до населення відповідного віку</w:t>
            </w:r>
          </w:p>
        </w:tc>
        <w:tc>
          <w:tcPr>
            <w:tcW w:w="992" w:type="dxa"/>
            <w:shd w:val="clear" w:color="auto" w:fill="F7CAAC"/>
            <w:tcMar>
              <w:top w:w="0" w:type="dxa"/>
              <w:left w:w="45" w:type="dxa"/>
              <w:bottom w:w="0" w:type="dxa"/>
              <w:right w:w="45" w:type="dxa"/>
            </w:tcMar>
            <w:vAlign w:val="center"/>
            <w:hideMark/>
          </w:tcPr>
          <w:p w14:paraId="50974AF4"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54,0</w:t>
            </w:r>
          </w:p>
        </w:tc>
        <w:tc>
          <w:tcPr>
            <w:tcW w:w="993" w:type="dxa"/>
            <w:shd w:val="clear" w:color="auto" w:fill="F7CAAC"/>
            <w:tcMar>
              <w:top w:w="0" w:type="dxa"/>
              <w:left w:w="45" w:type="dxa"/>
              <w:bottom w:w="0" w:type="dxa"/>
              <w:right w:w="45" w:type="dxa"/>
            </w:tcMar>
            <w:vAlign w:val="center"/>
            <w:hideMark/>
          </w:tcPr>
          <w:p w14:paraId="5723468F"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55,2</w:t>
            </w:r>
          </w:p>
        </w:tc>
        <w:tc>
          <w:tcPr>
            <w:tcW w:w="992" w:type="dxa"/>
            <w:shd w:val="clear" w:color="auto" w:fill="F7CAAC"/>
            <w:tcMar>
              <w:top w:w="0" w:type="dxa"/>
              <w:left w:w="45" w:type="dxa"/>
              <w:bottom w:w="0" w:type="dxa"/>
              <w:right w:w="45" w:type="dxa"/>
            </w:tcMar>
            <w:vAlign w:val="center"/>
            <w:hideMark/>
          </w:tcPr>
          <w:p w14:paraId="7F56C692"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56,0</w:t>
            </w:r>
          </w:p>
        </w:tc>
        <w:tc>
          <w:tcPr>
            <w:tcW w:w="992" w:type="dxa"/>
            <w:shd w:val="clear" w:color="auto" w:fill="F7CAAC"/>
            <w:tcMar>
              <w:top w:w="0" w:type="dxa"/>
              <w:left w:w="45" w:type="dxa"/>
              <w:bottom w:w="0" w:type="dxa"/>
              <w:right w:w="45" w:type="dxa"/>
            </w:tcMar>
            <w:vAlign w:val="center"/>
            <w:hideMark/>
          </w:tcPr>
          <w:p w14:paraId="3F0CBB16"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56,5</w:t>
            </w:r>
          </w:p>
        </w:tc>
        <w:tc>
          <w:tcPr>
            <w:tcW w:w="992" w:type="dxa"/>
            <w:shd w:val="clear" w:color="auto" w:fill="F7CAAC"/>
            <w:tcMar>
              <w:top w:w="0" w:type="dxa"/>
              <w:left w:w="45" w:type="dxa"/>
              <w:bottom w:w="0" w:type="dxa"/>
              <w:right w:w="45" w:type="dxa"/>
            </w:tcMar>
            <w:vAlign w:val="center"/>
            <w:hideMark/>
          </w:tcPr>
          <w:p w14:paraId="66721222"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57,0</w:t>
            </w:r>
          </w:p>
        </w:tc>
        <w:tc>
          <w:tcPr>
            <w:tcW w:w="1560" w:type="dxa"/>
            <w:vMerge/>
            <w:vAlign w:val="center"/>
            <w:hideMark/>
          </w:tcPr>
          <w:p w14:paraId="412E85B5" w14:textId="77777777" w:rsidR="00DE0DA8" w:rsidRPr="002F0901" w:rsidRDefault="00DE0DA8" w:rsidP="00DE0DA8">
            <w:pPr>
              <w:spacing w:line="240" w:lineRule="auto"/>
              <w:rPr>
                <w:rFonts w:ascii="Times New Roman" w:eastAsia="Times New Roman" w:hAnsi="Times New Roman" w:cs="Times New Roman"/>
                <w:b/>
                <w:bCs/>
                <w:color w:val="333333"/>
                <w:sz w:val="16"/>
                <w:szCs w:val="16"/>
              </w:rPr>
            </w:pPr>
          </w:p>
        </w:tc>
      </w:tr>
      <w:tr w:rsidR="00DE0DA8" w:rsidRPr="002F0901" w14:paraId="0E263937" w14:textId="77777777" w:rsidTr="00DE0DA8">
        <w:trPr>
          <w:trHeight w:val="607"/>
        </w:trPr>
        <w:tc>
          <w:tcPr>
            <w:tcW w:w="1463" w:type="dxa"/>
            <w:vMerge w:val="restart"/>
            <w:shd w:val="clear" w:color="auto" w:fill="FFFFFF"/>
            <w:tcMar>
              <w:top w:w="0" w:type="dxa"/>
              <w:left w:w="45" w:type="dxa"/>
              <w:bottom w:w="0" w:type="dxa"/>
              <w:right w:w="45" w:type="dxa"/>
            </w:tcMar>
            <w:hideMark/>
          </w:tcPr>
          <w:p w14:paraId="2781C476"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Оперативна ціль</w:t>
            </w:r>
          </w:p>
        </w:tc>
        <w:tc>
          <w:tcPr>
            <w:tcW w:w="2082" w:type="dxa"/>
            <w:gridSpan w:val="2"/>
            <w:vMerge w:val="restart"/>
            <w:tcMar>
              <w:top w:w="0" w:type="dxa"/>
              <w:left w:w="45" w:type="dxa"/>
              <w:bottom w:w="0" w:type="dxa"/>
              <w:right w:w="45" w:type="dxa"/>
            </w:tcMar>
            <w:hideMark/>
          </w:tcPr>
          <w:p w14:paraId="385ABA4F"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1.1. Відновлення та розвиток підприємницької діяльності, передусім у виробничій сфері</w:t>
            </w:r>
          </w:p>
        </w:tc>
        <w:tc>
          <w:tcPr>
            <w:tcW w:w="3685" w:type="dxa"/>
            <w:gridSpan w:val="2"/>
            <w:tcMar>
              <w:top w:w="0" w:type="dxa"/>
              <w:left w:w="45" w:type="dxa"/>
              <w:bottom w:w="0" w:type="dxa"/>
              <w:right w:w="45" w:type="dxa"/>
            </w:tcMar>
            <w:vAlign w:val="center"/>
            <w:hideMark/>
          </w:tcPr>
          <w:p w14:paraId="0BAA4191"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діючих суб’єктів середнього підприємництва у розрахунку на 10 тис. осіб наявного населення, наростаючим підсумком</w:t>
            </w:r>
          </w:p>
        </w:tc>
        <w:tc>
          <w:tcPr>
            <w:tcW w:w="1701" w:type="dxa"/>
            <w:tcMar>
              <w:top w:w="0" w:type="dxa"/>
              <w:left w:w="45" w:type="dxa"/>
              <w:bottom w:w="0" w:type="dxa"/>
              <w:right w:w="45" w:type="dxa"/>
            </w:tcMar>
            <w:vAlign w:val="center"/>
            <w:hideMark/>
          </w:tcPr>
          <w:p w14:paraId="1DA21B7D"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6F054CA5"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3,2</w:t>
            </w:r>
          </w:p>
        </w:tc>
        <w:tc>
          <w:tcPr>
            <w:tcW w:w="993" w:type="dxa"/>
            <w:tcMar>
              <w:top w:w="0" w:type="dxa"/>
              <w:left w:w="45" w:type="dxa"/>
              <w:bottom w:w="0" w:type="dxa"/>
              <w:right w:w="45" w:type="dxa"/>
            </w:tcMar>
            <w:vAlign w:val="center"/>
            <w:hideMark/>
          </w:tcPr>
          <w:p w14:paraId="395A45A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3,2</w:t>
            </w:r>
          </w:p>
        </w:tc>
        <w:tc>
          <w:tcPr>
            <w:tcW w:w="992" w:type="dxa"/>
            <w:tcMar>
              <w:top w:w="0" w:type="dxa"/>
              <w:left w:w="45" w:type="dxa"/>
              <w:bottom w:w="0" w:type="dxa"/>
              <w:right w:w="45" w:type="dxa"/>
            </w:tcMar>
            <w:vAlign w:val="center"/>
            <w:hideMark/>
          </w:tcPr>
          <w:p w14:paraId="572F37A4"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3,3</w:t>
            </w:r>
          </w:p>
        </w:tc>
        <w:tc>
          <w:tcPr>
            <w:tcW w:w="992" w:type="dxa"/>
            <w:tcMar>
              <w:top w:w="0" w:type="dxa"/>
              <w:left w:w="45" w:type="dxa"/>
              <w:bottom w:w="0" w:type="dxa"/>
              <w:right w:w="45" w:type="dxa"/>
            </w:tcMar>
            <w:vAlign w:val="center"/>
            <w:hideMark/>
          </w:tcPr>
          <w:p w14:paraId="497660D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3,3</w:t>
            </w:r>
          </w:p>
        </w:tc>
        <w:tc>
          <w:tcPr>
            <w:tcW w:w="992" w:type="dxa"/>
            <w:tcMar>
              <w:top w:w="0" w:type="dxa"/>
              <w:left w:w="45" w:type="dxa"/>
              <w:bottom w:w="0" w:type="dxa"/>
              <w:right w:w="45" w:type="dxa"/>
            </w:tcMar>
            <w:vAlign w:val="center"/>
            <w:hideMark/>
          </w:tcPr>
          <w:p w14:paraId="5D6E4F9A"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3,4</w:t>
            </w:r>
          </w:p>
        </w:tc>
        <w:tc>
          <w:tcPr>
            <w:tcW w:w="1560" w:type="dxa"/>
            <w:vMerge w:val="restart"/>
            <w:tcMar>
              <w:top w:w="0" w:type="dxa"/>
              <w:left w:w="45" w:type="dxa"/>
              <w:bottom w:w="0" w:type="dxa"/>
              <w:right w:w="45" w:type="dxa"/>
            </w:tcMar>
            <w:vAlign w:val="center"/>
            <w:hideMark/>
          </w:tcPr>
          <w:p w14:paraId="6BF0C0ED" w14:textId="77777777" w:rsidR="00DE0DA8" w:rsidRPr="002F0901" w:rsidRDefault="00DE0DA8" w:rsidP="00DE0DA8">
            <w:pPr>
              <w:spacing w:line="240" w:lineRule="auto"/>
              <w:jc w:val="center"/>
              <w:rPr>
                <w:rFonts w:ascii="Times New Roman" w:eastAsia="Times New Roman" w:hAnsi="Times New Roman" w:cs="Times New Roman"/>
                <w:b/>
                <w:bCs/>
                <w:color w:val="333333"/>
                <w:sz w:val="16"/>
                <w:szCs w:val="16"/>
              </w:rPr>
            </w:pPr>
            <w:r w:rsidRPr="002F0901">
              <w:rPr>
                <w:rFonts w:ascii="Times New Roman" w:eastAsia="Times New Roman" w:hAnsi="Times New Roman" w:cs="Times New Roman"/>
                <w:b/>
                <w:bCs/>
                <w:color w:val="333333"/>
                <w:sz w:val="16"/>
                <w:szCs w:val="16"/>
              </w:rPr>
              <w:t>Департамент економічного розвитку обласної військової адміністрації</w:t>
            </w:r>
          </w:p>
        </w:tc>
      </w:tr>
      <w:tr w:rsidR="00DE0DA8" w:rsidRPr="002F0901" w14:paraId="475B1B61" w14:textId="77777777" w:rsidTr="00DE0DA8">
        <w:trPr>
          <w:trHeight w:val="885"/>
        </w:trPr>
        <w:tc>
          <w:tcPr>
            <w:tcW w:w="1463" w:type="dxa"/>
            <w:vMerge/>
            <w:shd w:val="clear" w:color="auto" w:fill="FFFFFF"/>
            <w:tcMar>
              <w:top w:w="0" w:type="dxa"/>
              <w:left w:w="45" w:type="dxa"/>
              <w:bottom w:w="0" w:type="dxa"/>
              <w:right w:w="45" w:type="dxa"/>
            </w:tcMar>
            <w:vAlign w:val="center"/>
            <w:hideMark/>
          </w:tcPr>
          <w:p w14:paraId="6B6DA2DB"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shd w:val="clear" w:color="auto" w:fill="FFFFFF"/>
            <w:tcMar>
              <w:top w:w="0" w:type="dxa"/>
              <w:left w:w="45" w:type="dxa"/>
              <w:bottom w:w="0" w:type="dxa"/>
              <w:right w:w="45" w:type="dxa"/>
            </w:tcMar>
            <w:vAlign w:val="center"/>
            <w:hideMark/>
          </w:tcPr>
          <w:p w14:paraId="680DAE62"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tcMar>
              <w:top w:w="0" w:type="dxa"/>
              <w:left w:w="45" w:type="dxa"/>
              <w:bottom w:w="0" w:type="dxa"/>
              <w:right w:w="45" w:type="dxa"/>
            </w:tcMar>
            <w:vAlign w:val="center"/>
            <w:hideMark/>
          </w:tcPr>
          <w:p w14:paraId="6FE7C522"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Кількість діючих суб’єктів малого підприємництва (з урахуванням </w:t>
            </w:r>
            <w:proofErr w:type="spellStart"/>
            <w:r w:rsidRPr="002F0901">
              <w:rPr>
                <w:rFonts w:ascii="Times New Roman" w:eastAsia="Times New Roman" w:hAnsi="Times New Roman" w:cs="Times New Roman"/>
                <w:b/>
                <w:bCs/>
                <w:sz w:val="16"/>
                <w:szCs w:val="16"/>
              </w:rPr>
              <w:t>мікропідприємництва</w:t>
            </w:r>
            <w:proofErr w:type="spellEnd"/>
            <w:r w:rsidRPr="002F0901">
              <w:rPr>
                <w:rFonts w:ascii="Times New Roman" w:eastAsia="Times New Roman" w:hAnsi="Times New Roman" w:cs="Times New Roman"/>
                <w:b/>
                <w:bCs/>
                <w:sz w:val="16"/>
                <w:szCs w:val="16"/>
              </w:rPr>
              <w:t>) у розрахунку на 10 тис. осіб наявного населення, наростаючим підсумком</w:t>
            </w:r>
          </w:p>
        </w:tc>
        <w:tc>
          <w:tcPr>
            <w:tcW w:w="1701" w:type="dxa"/>
            <w:tcMar>
              <w:top w:w="0" w:type="dxa"/>
              <w:left w:w="45" w:type="dxa"/>
              <w:bottom w:w="0" w:type="dxa"/>
              <w:right w:w="45" w:type="dxa"/>
            </w:tcMar>
            <w:vAlign w:val="center"/>
            <w:hideMark/>
          </w:tcPr>
          <w:p w14:paraId="298299E5"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1256B971"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545,9</w:t>
            </w:r>
          </w:p>
        </w:tc>
        <w:tc>
          <w:tcPr>
            <w:tcW w:w="993" w:type="dxa"/>
            <w:tcMar>
              <w:top w:w="0" w:type="dxa"/>
              <w:left w:w="45" w:type="dxa"/>
              <w:bottom w:w="0" w:type="dxa"/>
              <w:right w:w="45" w:type="dxa"/>
            </w:tcMar>
            <w:vAlign w:val="center"/>
            <w:hideMark/>
          </w:tcPr>
          <w:p w14:paraId="2414CFF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577,5</w:t>
            </w:r>
          </w:p>
        </w:tc>
        <w:tc>
          <w:tcPr>
            <w:tcW w:w="992" w:type="dxa"/>
            <w:tcMar>
              <w:top w:w="0" w:type="dxa"/>
              <w:left w:w="45" w:type="dxa"/>
              <w:bottom w:w="0" w:type="dxa"/>
              <w:right w:w="45" w:type="dxa"/>
            </w:tcMar>
            <w:vAlign w:val="center"/>
            <w:hideMark/>
          </w:tcPr>
          <w:p w14:paraId="4D7AD4C7"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601</w:t>
            </w:r>
          </w:p>
        </w:tc>
        <w:tc>
          <w:tcPr>
            <w:tcW w:w="992" w:type="dxa"/>
            <w:tcMar>
              <w:top w:w="0" w:type="dxa"/>
              <w:left w:w="45" w:type="dxa"/>
              <w:bottom w:w="0" w:type="dxa"/>
              <w:right w:w="45" w:type="dxa"/>
            </w:tcMar>
            <w:vAlign w:val="center"/>
            <w:hideMark/>
          </w:tcPr>
          <w:p w14:paraId="7C41A9E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612,5</w:t>
            </w:r>
          </w:p>
        </w:tc>
        <w:tc>
          <w:tcPr>
            <w:tcW w:w="992" w:type="dxa"/>
            <w:tcMar>
              <w:top w:w="0" w:type="dxa"/>
              <w:left w:w="45" w:type="dxa"/>
              <w:bottom w:w="0" w:type="dxa"/>
              <w:right w:w="45" w:type="dxa"/>
            </w:tcMar>
            <w:vAlign w:val="center"/>
            <w:hideMark/>
          </w:tcPr>
          <w:p w14:paraId="7E2044C1"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625</w:t>
            </w:r>
          </w:p>
        </w:tc>
        <w:tc>
          <w:tcPr>
            <w:tcW w:w="1560" w:type="dxa"/>
            <w:vMerge/>
            <w:vAlign w:val="center"/>
            <w:hideMark/>
          </w:tcPr>
          <w:p w14:paraId="36FA9CB8" w14:textId="77777777" w:rsidR="00DE0DA8" w:rsidRPr="002F0901" w:rsidRDefault="00DE0DA8" w:rsidP="00DE0DA8">
            <w:pPr>
              <w:spacing w:line="240" w:lineRule="auto"/>
              <w:rPr>
                <w:rFonts w:ascii="Times New Roman" w:eastAsia="Times New Roman" w:hAnsi="Times New Roman" w:cs="Times New Roman"/>
                <w:b/>
                <w:bCs/>
                <w:color w:val="333333"/>
                <w:sz w:val="16"/>
                <w:szCs w:val="16"/>
              </w:rPr>
            </w:pPr>
          </w:p>
        </w:tc>
      </w:tr>
      <w:tr w:rsidR="00DE0DA8" w:rsidRPr="002F0901" w14:paraId="53C5E110" w14:textId="77777777" w:rsidTr="00DE0DA8">
        <w:trPr>
          <w:trHeight w:val="332"/>
        </w:trPr>
        <w:tc>
          <w:tcPr>
            <w:tcW w:w="1463" w:type="dxa"/>
            <w:vMerge/>
            <w:shd w:val="clear" w:color="auto" w:fill="FFFFFF"/>
            <w:tcMar>
              <w:top w:w="0" w:type="dxa"/>
              <w:left w:w="45" w:type="dxa"/>
              <w:bottom w:w="0" w:type="dxa"/>
              <w:right w:w="45" w:type="dxa"/>
            </w:tcMar>
            <w:vAlign w:val="center"/>
            <w:hideMark/>
          </w:tcPr>
          <w:p w14:paraId="0D363E98"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shd w:val="clear" w:color="auto" w:fill="FFFFFF"/>
            <w:tcMar>
              <w:top w:w="0" w:type="dxa"/>
              <w:left w:w="45" w:type="dxa"/>
              <w:bottom w:w="0" w:type="dxa"/>
              <w:right w:w="45" w:type="dxa"/>
            </w:tcMar>
            <w:vAlign w:val="center"/>
            <w:hideMark/>
          </w:tcPr>
          <w:p w14:paraId="750C0556"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tcMar>
              <w:top w:w="0" w:type="dxa"/>
              <w:left w:w="45" w:type="dxa"/>
              <w:bottom w:w="0" w:type="dxa"/>
              <w:right w:w="45" w:type="dxa"/>
            </w:tcMar>
            <w:vAlign w:val="center"/>
            <w:hideMark/>
          </w:tcPr>
          <w:p w14:paraId="6935B651"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Обсяг щорічно наданої фінансової підтримки (гранти, кредити, субсидії) через РФПП</w:t>
            </w:r>
          </w:p>
        </w:tc>
        <w:tc>
          <w:tcPr>
            <w:tcW w:w="1701" w:type="dxa"/>
            <w:tcMar>
              <w:top w:w="0" w:type="dxa"/>
              <w:left w:w="45" w:type="dxa"/>
              <w:bottom w:w="0" w:type="dxa"/>
              <w:right w:w="45" w:type="dxa"/>
            </w:tcMar>
            <w:vAlign w:val="center"/>
            <w:hideMark/>
          </w:tcPr>
          <w:p w14:paraId="4CA027DA"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млн грн</w:t>
            </w:r>
          </w:p>
        </w:tc>
        <w:tc>
          <w:tcPr>
            <w:tcW w:w="992" w:type="dxa"/>
            <w:tcMar>
              <w:top w:w="0" w:type="dxa"/>
              <w:left w:w="45" w:type="dxa"/>
              <w:bottom w:w="0" w:type="dxa"/>
              <w:right w:w="45" w:type="dxa"/>
            </w:tcMar>
            <w:vAlign w:val="center"/>
            <w:hideMark/>
          </w:tcPr>
          <w:p w14:paraId="3725BBA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5,9</w:t>
            </w:r>
          </w:p>
        </w:tc>
        <w:tc>
          <w:tcPr>
            <w:tcW w:w="993" w:type="dxa"/>
            <w:tcMar>
              <w:top w:w="0" w:type="dxa"/>
              <w:left w:w="45" w:type="dxa"/>
              <w:bottom w:w="0" w:type="dxa"/>
              <w:right w:w="45" w:type="dxa"/>
            </w:tcMar>
            <w:vAlign w:val="center"/>
            <w:hideMark/>
          </w:tcPr>
          <w:p w14:paraId="3D9CA6E5"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2,4</w:t>
            </w:r>
          </w:p>
        </w:tc>
        <w:tc>
          <w:tcPr>
            <w:tcW w:w="992" w:type="dxa"/>
            <w:tcMar>
              <w:top w:w="0" w:type="dxa"/>
              <w:left w:w="45" w:type="dxa"/>
              <w:bottom w:w="0" w:type="dxa"/>
              <w:right w:w="45" w:type="dxa"/>
            </w:tcMar>
            <w:vAlign w:val="center"/>
            <w:hideMark/>
          </w:tcPr>
          <w:p w14:paraId="3DBB85FE"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11,1</w:t>
            </w:r>
          </w:p>
        </w:tc>
        <w:tc>
          <w:tcPr>
            <w:tcW w:w="992" w:type="dxa"/>
            <w:tcMar>
              <w:top w:w="0" w:type="dxa"/>
              <w:left w:w="45" w:type="dxa"/>
              <w:bottom w:w="0" w:type="dxa"/>
              <w:right w:w="45" w:type="dxa"/>
            </w:tcMar>
            <w:vAlign w:val="center"/>
            <w:hideMark/>
          </w:tcPr>
          <w:p w14:paraId="5E104334"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w:t>
            </w:r>
          </w:p>
        </w:tc>
        <w:tc>
          <w:tcPr>
            <w:tcW w:w="992" w:type="dxa"/>
            <w:tcMar>
              <w:top w:w="0" w:type="dxa"/>
              <w:left w:w="45" w:type="dxa"/>
              <w:bottom w:w="0" w:type="dxa"/>
              <w:right w:w="45" w:type="dxa"/>
            </w:tcMar>
            <w:vAlign w:val="center"/>
            <w:hideMark/>
          </w:tcPr>
          <w:p w14:paraId="30EF0B3E"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w:t>
            </w:r>
          </w:p>
        </w:tc>
        <w:tc>
          <w:tcPr>
            <w:tcW w:w="1560" w:type="dxa"/>
            <w:vMerge/>
            <w:vAlign w:val="center"/>
            <w:hideMark/>
          </w:tcPr>
          <w:p w14:paraId="5D8F0BD5" w14:textId="77777777" w:rsidR="00DE0DA8" w:rsidRPr="002F0901" w:rsidRDefault="00DE0DA8" w:rsidP="00DE0DA8">
            <w:pPr>
              <w:spacing w:line="240" w:lineRule="auto"/>
              <w:rPr>
                <w:rFonts w:ascii="Times New Roman" w:eastAsia="Times New Roman" w:hAnsi="Times New Roman" w:cs="Times New Roman"/>
                <w:b/>
                <w:bCs/>
                <w:color w:val="333333"/>
                <w:sz w:val="16"/>
                <w:szCs w:val="16"/>
              </w:rPr>
            </w:pPr>
          </w:p>
        </w:tc>
      </w:tr>
      <w:tr w:rsidR="00DE0DA8" w:rsidRPr="002F0901" w14:paraId="1F940F85" w14:textId="77777777" w:rsidTr="00DE0DA8">
        <w:trPr>
          <w:trHeight w:val="630"/>
        </w:trPr>
        <w:tc>
          <w:tcPr>
            <w:tcW w:w="1463" w:type="dxa"/>
            <w:vMerge/>
            <w:shd w:val="clear" w:color="auto" w:fill="FFFFFF"/>
            <w:tcMar>
              <w:top w:w="0" w:type="dxa"/>
              <w:left w:w="45" w:type="dxa"/>
              <w:bottom w:w="0" w:type="dxa"/>
              <w:right w:w="45" w:type="dxa"/>
            </w:tcMar>
            <w:vAlign w:val="center"/>
            <w:hideMark/>
          </w:tcPr>
          <w:p w14:paraId="69581839"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shd w:val="clear" w:color="auto" w:fill="FFFFFF"/>
            <w:tcMar>
              <w:top w:w="0" w:type="dxa"/>
              <w:left w:w="45" w:type="dxa"/>
              <w:bottom w:w="0" w:type="dxa"/>
              <w:right w:w="45" w:type="dxa"/>
            </w:tcMar>
            <w:vAlign w:val="center"/>
            <w:hideMark/>
          </w:tcPr>
          <w:p w14:paraId="73A634BF"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tcMar>
              <w:top w:w="0" w:type="dxa"/>
              <w:left w:w="45" w:type="dxa"/>
              <w:bottom w:w="0" w:type="dxa"/>
              <w:right w:w="45" w:type="dxa"/>
            </w:tcMar>
            <w:vAlign w:val="center"/>
            <w:hideMark/>
          </w:tcPr>
          <w:p w14:paraId="4A426EC2"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проведених зустрічей, форумів, круглих столів між владою та бізнесом, наростаючим підсумком</w:t>
            </w:r>
          </w:p>
        </w:tc>
        <w:tc>
          <w:tcPr>
            <w:tcW w:w="1701" w:type="dxa"/>
            <w:tcMar>
              <w:top w:w="0" w:type="dxa"/>
              <w:left w:w="45" w:type="dxa"/>
              <w:bottom w:w="0" w:type="dxa"/>
              <w:right w:w="45" w:type="dxa"/>
            </w:tcMar>
            <w:vAlign w:val="center"/>
            <w:hideMark/>
          </w:tcPr>
          <w:p w14:paraId="719FED8D"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1F693BB3"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w:t>
            </w:r>
          </w:p>
        </w:tc>
        <w:tc>
          <w:tcPr>
            <w:tcW w:w="993" w:type="dxa"/>
            <w:tcMar>
              <w:top w:w="0" w:type="dxa"/>
              <w:left w:w="45" w:type="dxa"/>
              <w:bottom w:w="0" w:type="dxa"/>
              <w:right w:w="45" w:type="dxa"/>
            </w:tcMar>
            <w:vAlign w:val="center"/>
            <w:hideMark/>
          </w:tcPr>
          <w:p w14:paraId="23241713"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w:t>
            </w:r>
          </w:p>
        </w:tc>
        <w:tc>
          <w:tcPr>
            <w:tcW w:w="992" w:type="dxa"/>
            <w:tcMar>
              <w:top w:w="0" w:type="dxa"/>
              <w:left w:w="45" w:type="dxa"/>
              <w:bottom w:w="0" w:type="dxa"/>
              <w:right w:w="45" w:type="dxa"/>
            </w:tcMar>
            <w:vAlign w:val="center"/>
            <w:hideMark/>
          </w:tcPr>
          <w:p w14:paraId="3A95ED9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45</w:t>
            </w:r>
          </w:p>
        </w:tc>
        <w:tc>
          <w:tcPr>
            <w:tcW w:w="992" w:type="dxa"/>
            <w:tcMar>
              <w:top w:w="0" w:type="dxa"/>
              <w:left w:w="45" w:type="dxa"/>
              <w:bottom w:w="0" w:type="dxa"/>
              <w:right w:w="45" w:type="dxa"/>
            </w:tcMar>
            <w:vAlign w:val="center"/>
            <w:hideMark/>
          </w:tcPr>
          <w:p w14:paraId="24C8DB2E"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47</w:t>
            </w:r>
          </w:p>
        </w:tc>
        <w:tc>
          <w:tcPr>
            <w:tcW w:w="992" w:type="dxa"/>
            <w:tcMar>
              <w:top w:w="0" w:type="dxa"/>
              <w:left w:w="45" w:type="dxa"/>
              <w:bottom w:w="0" w:type="dxa"/>
              <w:right w:w="45" w:type="dxa"/>
            </w:tcMar>
            <w:vAlign w:val="center"/>
            <w:hideMark/>
          </w:tcPr>
          <w:p w14:paraId="488D29F5"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50</w:t>
            </w:r>
          </w:p>
        </w:tc>
        <w:tc>
          <w:tcPr>
            <w:tcW w:w="1560" w:type="dxa"/>
            <w:vMerge/>
            <w:vAlign w:val="center"/>
            <w:hideMark/>
          </w:tcPr>
          <w:p w14:paraId="6A8F8952" w14:textId="77777777" w:rsidR="00DE0DA8" w:rsidRPr="002F0901" w:rsidRDefault="00DE0DA8" w:rsidP="00DE0DA8">
            <w:pPr>
              <w:spacing w:line="240" w:lineRule="auto"/>
              <w:rPr>
                <w:rFonts w:ascii="Times New Roman" w:eastAsia="Times New Roman" w:hAnsi="Times New Roman" w:cs="Times New Roman"/>
                <w:b/>
                <w:bCs/>
                <w:color w:val="333333"/>
                <w:sz w:val="16"/>
                <w:szCs w:val="16"/>
              </w:rPr>
            </w:pPr>
          </w:p>
        </w:tc>
      </w:tr>
      <w:tr w:rsidR="00DE0DA8" w:rsidRPr="002F0901" w14:paraId="7A3827FA" w14:textId="77777777" w:rsidTr="00DE0DA8">
        <w:trPr>
          <w:trHeight w:val="142"/>
        </w:trPr>
        <w:tc>
          <w:tcPr>
            <w:tcW w:w="1463" w:type="dxa"/>
            <w:vMerge w:val="restart"/>
            <w:shd w:val="clear" w:color="auto" w:fill="FFFFFF"/>
            <w:tcMar>
              <w:top w:w="0" w:type="dxa"/>
              <w:left w:w="45" w:type="dxa"/>
              <w:bottom w:w="0" w:type="dxa"/>
              <w:right w:w="45" w:type="dxa"/>
            </w:tcMar>
            <w:hideMark/>
          </w:tcPr>
          <w:p w14:paraId="0E24170B"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Завдання</w:t>
            </w:r>
          </w:p>
        </w:tc>
        <w:tc>
          <w:tcPr>
            <w:tcW w:w="13989" w:type="dxa"/>
            <w:gridSpan w:val="11"/>
            <w:shd w:val="clear" w:color="auto" w:fill="FFFFFF"/>
            <w:tcMar>
              <w:top w:w="0" w:type="dxa"/>
              <w:left w:w="45" w:type="dxa"/>
              <w:bottom w:w="0" w:type="dxa"/>
              <w:right w:w="45" w:type="dxa"/>
            </w:tcMar>
            <w:hideMark/>
          </w:tcPr>
          <w:p w14:paraId="1994BD8A"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1.1.1. Створення сприятливого бізнес-середовища для розвитку підприємництва</w:t>
            </w:r>
          </w:p>
        </w:tc>
      </w:tr>
      <w:tr w:rsidR="00DE0DA8" w:rsidRPr="002F0901" w14:paraId="1D03DFE0" w14:textId="77777777" w:rsidTr="00DE0DA8">
        <w:trPr>
          <w:trHeight w:val="56"/>
        </w:trPr>
        <w:tc>
          <w:tcPr>
            <w:tcW w:w="1463" w:type="dxa"/>
            <w:vMerge/>
            <w:shd w:val="clear" w:color="auto" w:fill="FFFFFF"/>
            <w:tcMar>
              <w:top w:w="0" w:type="dxa"/>
              <w:left w:w="45" w:type="dxa"/>
              <w:bottom w:w="0" w:type="dxa"/>
              <w:right w:w="45" w:type="dxa"/>
            </w:tcMar>
            <w:vAlign w:val="center"/>
            <w:hideMark/>
          </w:tcPr>
          <w:p w14:paraId="5762A1A6"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7DE032A5"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1.1.2. Здійснення регулярного діалогу між владою та бізнесом на рівні громад та області</w:t>
            </w:r>
          </w:p>
        </w:tc>
      </w:tr>
      <w:tr w:rsidR="00DE0DA8" w:rsidRPr="002F0901" w14:paraId="588B908C" w14:textId="77777777" w:rsidTr="00DE0DA8">
        <w:trPr>
          <w:trHeight w:val="130"/>
        </w:trPr>
        <w:tc>
          <w:tcPr>
            <w:tcW w:w="1463" w:type="dxa"/>
            <w:vMerge/>
            <w:shd w:val="clear" w:color="auto" w:fill="FFFFFF"/>
            <w:tcMar>
              <w:top w:w="0" w:type="dxa"/>
              <w:left w:w="45" w:type="dxa"/>
              <w:bottom w:w="0" w:type="dxa"/>
              <w:right w:w="45" w:type="dxa"/>
            </w:tcMar>
            <w:vAlign w:val="center"/>
            <w:hideMark/>
          </w:tcPr>
          <w:p w14:paraId="38B058A3"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60452AE6"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1.1.3. Фінансова підтримка суб’єктів малого і середнього підприємництва, які працюють у пріоритетних галузях економіки</w:t>
            </w:r>
          </w:p>
        </w:tc>
      </w:tr>
      <w:tr w:rsidR="00DE0DA8" w:rsidRPr="002F0901" w14:paraId="316ABA81" w14:textId="77777777" w:rsidTr="00DE0DA8">
        <w:trPr>
          <w:trHeight w:val="352"/>
        </w:trPr>
        <w:tc>
          <w:tcPr>
            <w:tcW w:w="1463" w:type="dxa"/>
            <w:vMerge w:val="restart"/>
            <w:shd w:val="clear" w:color="auto" w:fill="FFFFFF"/>
            <w:tcMar>
              <w:top w:w="0" w:type="dxa"/>
              <w:left w:w="45" w:type="dxa"/>
              <w:bottom w:w="0" w:type="dxa"/>
              <w:right w:w="45" w:type="dxa"/>
            </w:tcMar>
            <w:hideMark/>
          </w:tcPr>
          <w:p w14:paraId="7D352046"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Оперативна ціль</w:t>
            </w:r>
          </w:p>
        </w:tc>
        <w:tc>
          <w:tcPr>
            <w:tcW w:w="2082" w:type="dxa"/>
            <w:gridSpan w:val="2"/>
            <w:vMerge w:val="restart"/>
            <w:tcMar>
              <w:top w:w="0" w:type="dxa"/>
              <w:left w:w="45" w:type="dxa"/>
              <w:bottom w:w="0" w:type="dxa"/>
              <w:right w:w="45" w:type="dxa"/>
            </w:tcMar>
            <w:hideMark/>
          </w:tcPr>
          <w:p w14:paraId="7A242054"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1.2. Підвищення інвестиційної привабливості регіону</w:t>
            </w:r>
          </w:p>
        </w:tc>
        <w:tc>
          <w:tcPr>
            <w:tcW w:w="3685" w:type="dxa"/>
            <w:gridSpan w:val="2"/>
            <w:tcMar>
              <w:top w:w="0" w:type="dxa"/>
              <w:left w:w="45" w:type="dxa"/>
              <w:bottom w:w="0" w:type="dxa"/>
              <w:right w:w="45" w:type="dxa"/>
            </w:tcMar>
            <w:vAlign w:val="center"/>
            <w:hideMark/>
          </w:tcPr>
          <w:p w14:paraId="56F91CF1"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Обсяг капітальних інвестицій у розрахунку на одну особу населення</w:t>
            </w:r>
          </w:p>
        </w:tc>
        <w:tc>
          <w:tcPr>
            <w:tcW w:w="1701" w:type="dxa"/>
            <w:tcMar>
              <w:top w:w="0" w:type="dxa"/>
              <w:left w:w="45" w:type="dxa"/>
              <w:bottom w:w="0" w:type="dxa"/>
              <w:right w:w="45" w:type="dxa"/>
            </w:tcMar>
            <w:vAlign w:val="center"/>
            <w:hideMark/>
          </w:tcPr>
          <w:p w14:paraId="2DD82F14"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грн</w:t>
            </w:r>
          </w:p>
        </w:tc>
        <w:tc>
          <w:tcPr>
            <w:tcW w:w="992" w:type="dxa"/>
            <w:tcMar>
              <w:top w:w="0" w:type="dxa"/>
              <w:left w:w="45" w:type="dxa"/>
              <w:bottom w:w="0" w:type="dxa"/>
              <w:right w:w="45" w:type="dxa"/>
            </w:tcMar>
            <w:vAlign w:val="center"/>
            <w:hideMark/>
          </w:tcPr>
          <w:p w14:paraId="5992F0D3"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14474</w:t>
            </w:r>
          </w:p>
        </w:tc>
        <w:tc>
          <w:tcPr>
            <w:tcW w:w="993" w:type="dxa"/>
            <w:tcMar>
              <w:top w:w="0" w:type="dxa"/>
              <w:left w:w="45" w:type="dxa"/>
              <w:bottom w:w="0" w:type="dxa"/>
              <w:right w:w="45" w:type="dxa"/>
            </w:tcMar>
            <w:vAlign w:val="center"/>
            <w:hideMark/>
          </w:tcPr>
          <w:p w14:paraId="752DB154"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16341</w:t>
            </w:r>
          </w:p>
        </w:tc>
        <w:tc>
          <w:tcPr>
            <w:tcW w:w="992" w:type="dxa"/>
            <w:tcMar>
              <w:top w:w="0" w:type="dxa"/>
              <w:left w:w="45" w:type="dxa"/>
              <w:bottom w:w="0" w:type="dxa"/>
              <w:right w:w="45" w:type="dxa"/>
            </w:tcMar>
            <w:vAlign w:val="center"/>
            <w:hideMark/>
          </w:tcPr>
          <w:p w14:paraId="74F8EC2F"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21626</w:t>
            </w:r>
          </w:p>
        </w:tc>
        <w:tc>
          <w:tcPr>
            <w:tcW w:w="992" w:type="dxa"/>
            <w:tcMar>
              <w:top w:w="0" w:type="dxa"/>
              <w:left w:w="45" w:type="dxa"/>
              <w:bottom w:w="0" w:type="dxa"/>
              <w:right w:w="45" w:type="dxa"/>
            </w:tcMar>
            <w:vAlign w:val="center"/>
            <w:hideMark/>
          </w:tcPr>
          <w:p w14:paraId="0C89ACE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30783</w:t>
            </w:r>
          </w:p>
        </w:tc>
        <w:tc>
          <w:tcPr>
            <w:tcW w:w="992" w:type="dxa"/>
            <w:tcMar>
              <w:top w:w="0" w:type="dxa"/>
              <w:left w:w="45" w:type="dxa"/>
              <w:bottom w:w="0" w:type="dxa"/>
              <w:right w:w="45" w:type="dxa"/>
            </w:tcMar>
            <w:vAlign w:val="center"/>
            <w:hideMark/>
          </w:tcPr>
          <w:p w14:paraId="18BAEE11"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41409</w:t>
            </w:r>
          </w:p>
        </w:tc>
        <w:tc>
          <w:tcPr>
            <w:tcW w:w="1560" w:type="dxa"/>
            <w:vMerge w:val="restart"/>
            <w:tcMar>
              <w:top w:w="0" w:type="dxa"/>
              <w:left w:w="45" w:type="dxa"/>
              <w:bottom w:w="0" w:type="dxa"/>
              <w:right w:w="45" w:type="dxa"/>
            </w:tcMar>
            <w:vAlign w:val="center"/>
            <w:hideMark/>
          </w:tcPr>
          <w:p w14:paraId="564BB4FA" w14:textId="77777777" w:rsidR="00DE0DA8" w:rsidRPr="002F0901" w:rsidRDefault="00DE0DA8" w:rsidP="00DE0DA8">
            <w:pPr>
              <w:spacing w:line="240" w:lineRule="auto"/>
              <w:jc w:val="center"/>
              <w:rPr>
                <w:rFonts w:ascii="Times New Roman" w:eastAsia="Times New Roman" w:hAnsi="Times New Roman" w:cs="Times New Roman"/>
                <w:b/>
                <w:bCs/>
                <w:color w:val="333333"/>
                <w:sz w:val="16"/>
                <w:szCs w:val="16"/>
              </w:rPr>
            </w:pPr>
            <w:r w:rsidRPr="002F0901">
              <w:rPr>
                <w:rFonts w:ascii="Times New Roman" w:eastAsia="Times New Roman" w:hAnsi="Times New Roman" w:cs="Times New Roman"/>
                <w:b/>
                <w:bCs/>
                <w:color w:val="333333"/>
                <w:sz w:val="16"/>
                <w:szCs w:val="16"/>
              </w:rPr>
              <w:t>Департамент економічного розвитку обласної військової адміністрації</w:t>
            </w:r>
          </w:p>
        </w:tc>
      </w:tr>
      <w:tr w:rsidR="00DE0DA8" w:rsidRPr="002F0901" w14:paraId="1E1DF1AE" w14:textId="77777777" w:rsidTr="00DE0DA8">
        <w:trPr>
          <w:trHeight w:val="285"/>
        </w:trPr>
        <w:tc>
          <w:tcPr>
            <w:tcW w:w="1463" w:type="dxa"/>
            <w:vMerge/>
            <w:shd w:val="clear" w:color="auto" w:fill="FFFFFF"/>
            <w:tcMar>
              <w:top w:w="0" w:type="dxa"/>
              <w:left w:w="45" w:type="dxa"/>
              <w:bottom w:w="0" w:type="dxa"/>
              <w:right w:w="45" w:type="dxa"/>
            </w:tcMar>
            <w:vAlign w:val="bottom"/>
            <w:hideMark/>
          </w:tcPr>
          <w:p w14:paraId="6681BEFA"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shd w:val="clear" w:color="auto" w:fill="FFFFFF"/>
            <w:tcMar>
              <w:top w:w="0" w:type="dxa"/>
              <w:left w:w="45" w:type="dxa"/>
              <w:bottom w:w="0" w:type="dxa"/>
              <w:right w:w="45" w:type="dxa"/>
            </w:tcMar>
            <w:hideMark/>
          </w:tcPr>
          <w:p w14:paraId="1A886E0A"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tcMar>
              <w:top w:w="0" w:type="dxa"/>
              <w:left w:w="45" w:type="dxa"/>
              <w:bottom w:w="0" w:type="dxa"/>
              <w:right w:w="45" w:type="dxa"/>
            </w:tcMar>
            <w:vAlign w:val="center"/>
            <w:hideMark/>
          </w:tcPr>
          <w:p w14:paraId="7EF23AB7"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Темп зростання (зменшення) обсягу прямих іноземних інвестицій</w:t>
            </w:r>
          </w:p>
        </w:tc>
        <w:tc>
          <w:tcPr>
            <w:tcW w:w="1701" w:type="dxa"/>
            <w:tcMar>
              <w:top w:w="0" w:type="dxa"/>
              <w:left w:w="45" w:type="dxa"/>
              <w:bottom w:w="0" w:type="dxa"/>
              <w:right w:w="45" w:type="dxa"/>
            </w:tcMar>
            <w:vAlign w:val="center"/>
            <w:hideMark/>
          </w:tcPr>
          <w:p w14:paraId="2DC36A74"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відсоток  до рівня базового року</w:t>
            </w:r>
          </w:p>
        </w:tc>
        <w:tc>
          <w:tcPr>
            <w:tcW w:w="992" w:type="dxa"/>
            <w:tcMar>
              <w:top w:w="0" w:type="dxa"/>
              <w:left w:w="45" w:type="dxa"/>
              <w:bottom w:w="0" w:type="dxa"/>
              <w:right w:w="45" w:type="dxa"/>
            </w:tcMar>
            <w:vAlign w:val="center"/>
            <w:hideMark/>
          </w:tcPr>
          <w:p w14:paraId="3CD7B43D"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112,2</w:t>
            </w:r>
          </w:p>
        </w:tc>
        <w:tc>
          <w:tcPr>
            <w:tcW w:w="993" w:type="dxa"/>
            <w:tcMar>
              <w:top w:w="0" w:type="dxa"/>
              <w:left w:w="45" w:type="dxa"/>
              <w:bottom w:w="0" w:type="dxa"/>
              <w:right w:w="45" w:type="dxa"/>
            </w:tcMar>
            <w:vAlign w:val="center"/>
            <w:hideMark/>
          </w:tcPr>
          <w:p w14:paraId="3A2A68A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90</w:t>
            </w:r>
          </w:p>
        </w:tc>
        <w:tc>
          <w:tcPr>
            <w:tcW w:w="992" w:type="dxa"/>
            <w:tcMar>
              <w:top w:w="0" w:type="dxa"/>
              <w:left w:w="45" w:type="dxa"/>
              <w:bottom w:w="0" w:type="dxa"/>
              <w:right w:w="45" w:type="dxa"/>
            </w:tcMar>
            <w:vAlign w:val="center"/>
            <w:hideMark/>
          </w:tcPr>
          <w:p w14:paraId="07FE402A"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105</w:t>
            </w:r>
          </w:p>
        </w:tc>
        <w:tc>
          <w:tcPr>
            <w:tcW w:w="992" w:type="dxa"/>
            <w:tcMar>
              <w:top w:w="0" w:type="dxa"/>
              <w:left w:w="45" w:type="dxa"/>
              <w:bottom w:w="0" w:type="dxa"/>
              <w:right w:w="45" w:type="dxa"/>
            </w:tcMar>
            <w:vAlign w:val="center"/>
            <w:hideMark/>
          </w:tcPr>
          <w:p w14:paraId="3FF04F25"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106</w:t>
            </w:r>
          </w:p>
        </w:tc>
        <w:tc>
          <w:tcPr>
            <w:tcW w:w="992" w:type="dxa"/>
            <w:tcMar>
              <w:top w:w="0" w:type="dxa"/>
              <w:left w:w="45" w:type="dxa"/>
              <w:bottom w:w="0" w:type="dxa"/>
              <w:right w:w="45" w:type="dxa"/>
            </w:tcMar>
            <w:vAlign w:val="center"/>
            <w:hideMark/>
          </w:tcPr>
          <w:p w14:paraId="011907A7"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108</w:t>
            </w:r>
          </w:p>
        </w:tc>
        <w:tc>
          <w:tcPr>
            <w:tcW w:w="1560" w:type="dxa"/>
            <w:vMerge/>
            <w:vAlign w:val="center"/>
            <w:hideMark/>
          </w:tcPr>
          <w:p w14:paraId="3847308A" w14:textId="77777777" w:rsidR="00DE0DA8" w:rsidRPr="002F0901" w:rsidRDefault="00DE0DA8" w:rsidP="00DE0DA8">
            <w:pPr>
              <w:spacing w:line="240" w:lineRule="auto"/>
              <w:rPr>
                <w:rFonts w:ascii="Times New Roman" w:eastAsia="Times New Roman" w:hAnsi="Times New Roman" w:cs="Times New Roman"/>
                <w:b/>
                <w:bCs/>
                <w:color w:val="333333"/>
                <w:sz w:val="16"/>
                <w:szCs w:val="16"/>
              </w:rPr>
            </w:pPr>
          </w:p>
        </w:tc>
      </w:tr>
      <w:tr w:rsidR="00DE0DA8" w:rsidRPr="002F0901" w14:paraId="571F97E1" w14:textId="77777777" w:rsidTr="00DE0DA8">
        <w:trPr>
          <w:trHeight w:val="345"/>
        </w:trPr>
        <w:tc>
          <w:tcPr>
            <w:tcW w:w="1463" w:type="dxa"/>
            <w:vMerge/>
            <w:shd w:val="clear" w:color="auto" w:fill="FFFFFF"/>
            <w:tcMar>
              <w:top w:w="0" w:type="dxa"/>
              <w:left w:w="45" w:type="dxa"/>
              <w:bottom w:w="0" w:type="dxa"/>
              <w:right w:w="45" w:type="dxa"/>
            </w:tcMar>
            <w:vAlign w:val="center"/>
            <w:hideMark/>
          </w:tcPr>
          <w:p w14:paraId="7DCD7374"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shd w:val="clear" w:color="auto" w:fill="FFFFFF"/>
            <w:tcMar>
              <w:top w:w="0" w:type="dxa"/>
              <w:left w:w="45" w:type="dxa"/>
              <w:bottom w:w="0" w:type="dxa"/>
              <w:right w:w="45" w:type="dxa"/>
            </w:tcMar>
            <w:vAlign w:val="center"/>
            <w:hideMark/>
          </w:tcPr>
          <w:p w14:paraId="4DD321C6"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tcMar>
              <w:top w:w="0" w:type="dxa"/>
              <w:left w:w="45" w:type="dxa"/>
              <w:bottom w:w="0" w:type="dxa"/>
              <w:right w:w="45" w:type="dxa"/>
            </w:tcMar>
            <w:vAlign w:val="center"/>
            <w:hideMark/>
          </w:tcPr>
          <w:p w14:paraId="37C393DA"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країн-інвесторів, наростаючим підсумком</w:t>
            </w:r>
          </w:p>
        </w:tc>
        <w:tc>
          <w:tcPr>
            <w:tcW w:w="1701" w:type="dxa"/>
            <w:tcMar>
              <w:top w:w="0" w:type="dxa"/>
              <w:left w:w="45" w:type="dxa"/>
              <w:bottom w:w="0" w:type="dxa"/>
              <w:right w:w="45" w:type="dxa"/>
            </w:tcMar>
            <w:vAlign w:val="center"/>
            <w:hideMark/>
          </w:tcPr>
          <w:p w14:paraId="650BF3C0"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1692F9A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32</w:t>
            </w:r>
          </w:p>
        </w:tc>
        <w:tc>
          <w:tcPr>
            <w:tcW w:w="993" w:type="dxa"/>
            <w:tcMar>
              <w:top w:w="0" w:type="dxa"/>
              <w:left w:w="45" w:type="dxa"/>
              <w:bottom w:w="0" w:type="dxa"/>
              <w:right w:w="45" w:type="dxa"/>
            </w:tcMar>
            <w:vAlign w:val="center"/>
            <w:hideMark/>
          </w:tcPr>
          <w:p w14:paraId="1F7F1FAE"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32</w:t>
            </w:r>
          </w:p>
        </w:tc>
        <w:tc>
          <w:tcPr>
            <w:tcW w:w="992" w:type="dxa"/>
            <w:tcMar>
              <w:top w:w="0" w:type="dxa"/>
              <w:left w:w="45" w:type="dxa"/>
              <w:bottom w:w="0" w:type="dxa"/>
              <w:right w:w="45" w:type="dxa"/>
            </w:tcMar>
            <w:vAlign w:val="center"/>
            <w:hideMark/>
          </w:tcPr>
          <w:p w14:paraId="6AEF24A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33</w:t>
            </w:r>
          </w:p>
        </w:tc>
        <w:tc>
          <w:tcPr>
            <w:tcW w:w="992" w:type="dxa"/>
            <w:tcMar>
              <w:top w:w="0" w:type="dxa"/>
              <w:left w:w="45" w:type="dxa"/>
              <w:bottom w:w="0" w:type="dxa"/>
              <w:right w:w="45" w:type="dxa"/>
            </w:tcMar>
            <w:vAlign w:val="center"/>
            <w:hideMark/>
          </w:tcPr>
          <w:p w14:paraId="735E480D"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34</w:t>
            </w:r>
          </w:p>
        </w:tc>
        <w:tc>
          <w:tcPr>
            <w:tcW w:w="992" w:type="dxa"/>
            <w:tcMar>
              <w:top w:w="0" w:type="dxa"/>
              <w:left w:w="45" w:type="dxa"/>
              <w:bottom w:w="0" w:type="dxa"/>
              <w:right w:w="45" w:type="dxa"/>
            </w:tcMar>
            <w:vAlign w:val="center"/>
            <w:hideMark/>
          </w:tcPr>
          <w:p w14:paraId="02FF00D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35</w:t>
            </w:r>
          </w:p>
        </w:tc>
        <w:tc>
          <w:tcPr>
            <w:tcW w:w="1560" w:type="dxa"/>
            <w:vMerge/>
            <w:vAlign w:val="center"/>
            <w:hideMark/>
          </w:tcPr>
          <w:p w14:paraId="0BD074DA" w14:textId="77777777" w:rsidR="00DE0DA8" w:rsidRPr="002F0901" w:rsidRDefault="00DE0DA8" w:rsidP="00DE0DA8">
            <w:pPr>
              <w:spacing w:line="240" w:lineRule="auto"/>
              <w:rPr>
                <w:rFonts w:ascii="Times New Roman" w:eastAsia="Times New Roman" w:hAnsi="Times New Roman" w:cs="Times New Roman"/>
                <w:b/>
                <w:bCs/>
                <w:color w:val="333333"/>
                <w:sz w:val="16"/>
                <w:szCs w:val="16"/>
              </w:rPr>
            </w:pPr>
          </w:p>
        </w:tc>
      </w:tr>
      <w:tr w:rsidR="00DE0DA8" w:rsidRPr="002F0901" w14:paraId="773CFDA8" w14:textId="77777777" w:rsidTr="00DE0DA8">
        <w:trPr>
          <w:trHeight w:val="48"/>
        </w:trPr>
        <w:tc>
          <w:tcPr>
            <w:tcW w:w="1463" w:type="dxa"/>
            <w:vMerge/>
            <w:tcMar>
              <w:top w:w="0" w:type="dxa"/>
              <w:left w:w="45" w:type="dxa"/>
              <w:bottom w:w="0" w:type="dxa"/>
              <w:right w:w="45" w:type="dxa"/>
            </w:tcMar>
            <w:vAlign w:val="bottom"/>
            <w:hideMark/>
          </w:tcPr>
          <w:p w14:paraId="7212648C"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tcMar>
              <w:top w:w="0" w:type="dxa"/>
              <w:left w:w="45" w:type="dxa"/>
              <w:bottom w:w="0" w:type="dxa"/>
              <w:right w:w="45" w:type="dxa"/>
            </w:tcMar>
            <w:vAlign w:val="bottom"/>
            <w:hideMark/>
          </w:tcPr>
          <w:p w14:paraId="46A84D43"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tcMar>
              <w:top w:w="0" w:type="dxa"/>
              <w:left w:w="45" w:type="dxa"/>
              <w:bottom w:w="0" w:type="dxa"/>
              <w:right w:w="45" w:type="dxa"/>
            </w:tcMar>
            <w:vAlign w:val="center"/>
            <w:hideMark/>
          </w:tcPr>
          <w:p w14:paraId="41A8EDAA"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індустріальних парків, включених до Реєстру індустріальних (промислових) парків, наростаючим підсумком</w:t>
            </w:r>
          </w:p>
        </w:tc>
        <w:tc>
          <w:tcPr>
            <w:tcW w:w="1701" w:type="dxa"/>
            <w:tcMar>
              <w:top w:w="0" w:type="dxa"/>
              <w:left w:w="45" w:type="dxa"/>
              <w:bottom w:w="0" w:type="dxa"/>
              <w:right w:w="45" w:type="dxa"/>
            </w:tcMar>
            <w:vAlign w:val="center"/>
            <w:hideMark/>
          </w:tcPr>
          <w:p w14:paraId="08B262EF"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3E8A2BF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w:t>
            </w:r>
          </w:p>
        </w:tc>
        <w:tc>
          <w:tcPr>
            <w:tcW w:w="993" w:type="dxa"/>
            <w:tcMar>
              <w:top w:w="0" w:type="dxa"/>
              <w:left w:w="45" w:type="dxa"/>
              <w:bottom w:w="0" w:type="dxa"/>
              <w:right w:w="45" w:type="dxa"/>
            </w:tcMar>
            <w:vAlign w:val="center"/>
            <w:hideMark/>
          </w:tcPr>
          <w:p w14:paraId="55C46A1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w:t>
            </w:r>
          </w:p>
        </w:tc>
        <w:tc>
          <w:tcPr>
            <w:tcW w:w="992" w:type="dxa"/>
            <w:tcMar>
              <w:top w:w="0" w:type="dxa"/>
              <w:left w:w="45" w:type="dxa"/>
              <w:bottom w:w="0" w:type="dxa"/>
              <w:right w:w="45" w:type="dxa"/>
            </w:tcMar>
            <w:vAlign w:val="center"/>
            <w:hideMark/>
          </w:tcPr>
          <w:p w14:paraId="6B27786E"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w:t>
            </w:r>
          </w:p>
        </w:tc>
        <w:tc>
          <w:tcPr>
            <w:tcW w:w="992" w:type="dxa"/>
            <w:tcMar>
              <w:top w:w="0" w:type="dxa"/>
              <w:left w:w="45" w:type="dxa"/>
              <w:bottom w:w="0" w:type="dxa"/>
              <w:right w:w="45" w:type="dxa"/>
            </w:tcMar>
            <w:vAlign w:val="center"/>
            <w:hideMark/>
          </w:tcPr>
          <w:p w14:paraId="64440001"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12</w:t>
            </w:r>
          </w:p>
        </w:tc>
        <w:tc>
          <w:tcPr>
            <w:tcW w:w="992" w:type="dxa"/>
            <w:tcMar>
              <w:top w:w="0" w:type="dxa"/>
              <w:left w:w="45" w:type="dxa"/>
              <w:bottom w:w="0" w:type="dxa"/>
              <w:right w:w="45" w:type="dxa"/>
            </w:tcMar>
            <w:vAlign w:val="center"/>
            <w:hideMark/>
          </w:tcPr>
          <w:p w14:paraId="1FC123DF"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14</w:t>
            </w:r>
          </w:p>
        </w:tc>
        <w:tc>
          <w:tcPr>
            <w:tcW w:w="1560" w:type="dxa"/>
            <w:vMerge/>
            <w:vAlign w:val="center"/>
            <w:hideMark/>
          </w:tcPr>
          <w:p w14:paraId="4F89DF01" w14:textId="77777777" w:rsidR="00DE0DA8" w:rsidRPr="002F0901" w:rsidRDefault="00DE0DA8" w:rsidP="00DE0DA8">
            <w:pPr>
              <w:spacing w:line="240" w:lineRule="auto"/>
              <w:rPr>
                <w:rFonts w:ascii="Times New Roman" w:eastAsia="Times New Roman" w:hAnsi="Times New Roman" w:cs="Times New Roman"/>
                <w:b/>
                <w:bCs/>
                <w:color w:val="333333"/>
                <w:sz w:val="16"/>
                <w:szCs w:val="16"/>
              </w:rPr>
            </w:pPr>
          </w:p>
        </w:tc>
      </w:tr>
      <w:tr w:rsidR="00DE0DA8" w:rsidRPr="002F0901" w14:paraId="6D4BC06F" w14:textId="77777777" w:rsidTr="00DE0DA8">
        <w:trPr>
          <w:trHeight w:val="557"/>
        </w:trPr>
        <w:tc>
          <w:tcPr>
            <w:tcW w:w="1463" w:type="dxa"/>
            <w:vMerge/>
            <w:shd w:val="clear" w:color="auto" w:fill="FFFFFF"/>
            <w:tcMar>
              <w:top w:w="0" w:type="dxa"/>
              <w:left w:w="45" w:type="dxa"/>
              <w:bottom w:w="0" w:type="dxa"/>
              <w:right w:w="45" w:type="dxa"/>
            </w:tcMar>
            <w:vAlign w:val="center"/>
            <w:hideMark/>
          </w:tcPr>
          <w:p w14:paraId="79DBFD21"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shd w:val="clear" w:color="auto" w:fill="FFFFFF"/>
            <w:tcMar>
              <w:top w:w="0" w:type="dxa"/>
              <w:left w:w="45" w:type="dxa"/>
              <w:bottom w:w="0" w:type="dxa"/>
              <w:right w:w="45" w:type="dxa"/>
            </w:tcMar>
            <w:hideMark/>
          </w:tcPr>
          <w:p w14:paraId="078AD8CC"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tcMar>
              <w:top w:w="0" w:type="dxa"/>
              <w:left w:w="45" w:type="dxa"/>
              <w:bottom w:w="0" w:type="dxa"/>
              <w:right w:w="45" w:type="dxa"/>
            </w:tcMar>
            <w:vAlign w:val="center"/>
            <w:hideMark/>
          </w:tcPr>
          <w:p w14:paraId="74ABBCAF"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Частка територіальних громад, які мають затверджену містобудівну документацію на всю територію територіальної громади</w:t>
            </w:r>
          </w:p>
        </w:tc>
        <w:tc>
          <w:tcPr>
            <w:tcW w:w="1701" w:type="dxa"/>
            <w:tcMar>
              <w:top w:w="0" w:type="dxa"/>
              <w:left w:w="45" w:type="dxa"/>
              <w:bottom w:w="0" w:type="dxa"/>
              <w:right w:w="45" w:type="dxa"/>
            </w:tcMar>
            <w:vAlign w:val="center"/>
            <w:hideMark/>
          </w:tcPr>
          <w:p w14:paraId="7B7276B6"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відсоток  до рівня базового року</w:t>
            </w:r>
          </w:p>
        </w:tc>
        <w:tc>
          <w:tcPr>
            <w:tcW w:w="992" w:type="dxa"/>
            <w:tcMar>
              <w:top w:w="0" w:type="dxa"/>
              <w:left w:w="45" w:type="dxa"/>
              <w:bottom w:w="0" w:type="dxa"/>
              <w:right w:w="45" w:type="dxa"/>
            </w:tcMar>
            <w:vAlign w:val="center"/>
            <w:hideMark/>
          </w:tcPr>
          <w:p w14:paraId="71412F1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w:t>
            </w:r>
          </w:p>
        </w:tc>
        <w:tc>
          <w:tcPr>
            <w:tcW w:w="993" w:type="dxa"/>
            <w:tcMar>
              <w:top w:w="0" w:type="dxa"/>
              <w:left w:w="45" w:type="dxa"/>
              <w:bottom w:w="0" w:type="dxa"/>
              <w:right w:w="45" w:type="dxa"/>
            </w:tcMar>
            <w:vAlign w:val="center"/>
            <w:hideMark/>
          </w:tcPr>
          <w:p w14:paraId="6CB91CE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11,7</w:t>
            </w:r>
          </w:p>
        </w:tc>
        <w:tc>
          <w:tcPr>
            <w:tcW w:w="992" w:type="dxa"/>
            <w:tcMar>
              <w:top w:w="0" w:type="dxa"/>
              <w:left w:w="45" w:type="dxa"/>
              <w:bottom w:w="0" w:type="dxa"/>
              <w:right w:w="45" w:type="dxa"/>
            </w:tcMar>
            <w:vAlign w:val="center"/>
            <w:hideMark/>
          </w:tcPr>
          <w:p w14:paraId="14970B7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20</w:t>
            </w:r>
          </w:p>
        </w:tc>
        <w:tc>
          <w:tcPr>
            <w:tcW w:w="992" w:type="dxa"/>
            <w:tcMar>
              <w:top w:w="0" w:type="dxa"/>
              <w:left w:w="45" w:type="dxa"/>
              <w:bottom w:w="0" w:type="dxa"/>
              <w:right w:w="45" w:type="dxa"/>
            </w:tcMar>
            <w:vAlign w:val="center"/>
            <w:hideMark/>
          </w:tcPr>
          <w:p w14:paraId="019F683E"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50</w:t>
            </w:r>
          </w:p>
        </w:tc>
        <w:tc>
          <w:tcPr>
            <w:tcW w:w="992" w:type="dxa"/>
            <w:tcMar>
              <w:top w:w="0" w:type="dxa"/>
              <w:left w:w="45" w:type="dxa"/>
              <w:bottom w:w="0" w:type="dxa"/>
              <w:right w:w="45" w:type="dxa"/>
            </w:tcMar>
            <w:vAlign w:val="center"/>
            <w:hideMark/>
          </w:tcPr>
          <w:p w14:paraId="5B6EB2BE"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100</w:t>
            </w:r>
          </w:p>
        </w:tc>
        <w:tc>
          <w:tcPr>
            <w:tcW w:w="1560" w:type="dxa"/>
            <w:vMerge w:val="restart"/>
            <w:tcMar>
              <w:top w:w="0" w:type="dxa"/>
              <w:left w:w="45" w:type="dxa"/>
              <w:bottom w:w="0" w:type="dxa"/>
              <w:right w:w="45" w:type="dxa"/>
            </w:tcMar>
            <w:vAlign w:val="center"/>
            <w:hideMark/>
          </w:tcPr>
          <w:p w14:paraId="40CC00E9"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Відділ містобудування та архітектури </w:t>
            </w:r>
            <w:r w:rsidRPr="002F0901">
              <w:rPr>
                <w:rFonts w:ascii="Times New Roman" w:eastAsia="Times New Roman" w:hAnsi="Times New Roman" w:cs="Times New Roman"/>
                <w:b/>
                <w:bCs/>
                <w:sz w:val="16"/>
                <w:szCs w:val="16"/>
              </w:rPr>
              <w:lastRenderedPageBreak/>
              <w:t>обласної військової адміністрації</w:t>
            </w:r>
          </w:p>
        </w:tc>
      </w:tr>
      <w:tr w:rsidR="00DE0DA8" w:rsidRPr="002F0901" w14:paraId="0164B14B" w14:textId="77777777" w:rsidTr="00DE0DA8">
        <w:trPr>
          <w:trHeight w:val="540"/>
        </w:trPr>
        <w:tc>
          <w:tcPr>
            <w:tcW w:w="1463" w:type="dxa"/>
            <w:vMerge/>
            <w:shd w:val="clear" w:color="auto" w:fill="FFFFFF"/>
            <w:tcMar>
              <w:top w:w="0" w:type="dxa"/>
              <w:left w:w="45" w:type="dxa"/>
              <w:bottom w:w="0" w:type="dxa"/>
              <w:right w:w="45" w:type="dxa"/>
            </w:tcMar>
            <w:vAlign w:val="center"/>
            <w:hideMark/>
          </w:tcPr>
          <w:p w14:paraId="0E2261B5"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shd w:val="clear" w:color="auto" w:fill="FFFFFF"/>
            <w:tcMar>
              <w:top w:w="0" w:type="dxa"/>
              <w:left w:w="45" w:type="dxa"/>
              <w:bottom w:w="0" w:type="dxa"/>
              <w:right w:w="45" w:type="dxa"/>
            </w:tcMar>
            <w:hideMark/>
          </w:tcPr>
          <w:p w14:paraId="580B0823"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tcMar>
              <w:top w:w="0" w:type="dxa"/>
              <w:left w:w="45" w:type="dxa"/>
              <w:bottom w:w="0" w:type="dxa"/>
              <w:right w:w="45" w:type="dxa"/>
            </w:tcMar>
            <w:vAlign w:val="center"/>
            <w:hideMark/>
          </w:tcPr>
          <w:p w14:paraId="3A440713"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зареєстрованих інвестиційних проектів у системі DREAM</w:t>
            </w:r>
          </w:p>
        </w:tc>
        <w:tc>
          <w:tcPr>
            <w:tcW w:w="1701" w:type="dxa"/>
            <w:tcMar>
              <w:top w:w="0" w:type="dxa"/>
              <w:left w:w="45" w:type="dxa"/>
              <w:bottom w:w="0" w:type="dxa"/>
              <w:right w:w="45" w:type="dxa"/>
            </w:tcMar>
            <w:vAlign w:val="center"/>
            <w:hideMark/>
          </w:tcPr>
          <w:p w14:paraId="5ED02E01"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7381CEDA"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40</w:t>
            </w:r>
          </w:p>
        </w:tc>
        <w:tc>
          <w:tcPr>
            <w:tcW w:w="993" w:type="dxa"/>
            <w:tcMar>
              <w:top w:w="0" w:type="dxa"/>
              <w:left w:w="45" w:type="dxa"/>
              <w:bottom w:w="0" w:type="dxa"/>
              <w:right w:w="45" w:type="dxa"/>
            </w:tcMar>
            <w:vAlign w:val="center"/>
            <w:hideMark/>
          </w:tcPr>
          <w:p w14:paraId="55E97003"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300</w:t>
            </w:r>
          </w:p>
        </w:tc>
        <w:tc>
          <w:tcPr>
            <w:tcW w:w="992" w:type="dxa"/>
            <w:tcMar>
              <w:top w:w="0" w:type="dxa"/>
              <w:left w:w="45" w:type="dxa"/>
              <w:bottom w:w="0" w:type="dxa"/>
              <w:right w:w="45" w:type="dxa"/>
            </w:tcMar>
            <w:vAlign w:val="center"/>
            <w:hideMark/>
          </w:tcPr>
          <w:p w14:paraId="777B15CD"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500</w:t>
            </w:r>
          </w:p>
        </w:tc>
        <w:tc>
          <w:tcPr>
            <w:tcW w:w="992" w:type="dxa"/>
            <w:tcMar>
              <w:top w:w="0" w:type="dxa"/>
              <w:left w:w="45" w:type="dxa"/>
              <w:bottom w:w="0" w:type="dxa"/>
              <w:right w:w="45" w:type="dxa"/>
            </w:tcMar>
            <w:vAlign w:val="center"/>
            <w:hideMark/>
          </w:tcPr>
          <w:p w14:paraId="48005D3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750</w:t>
            </w:r>
          </w:p>
        </w:tc>
        <w:tc>
          <w:tcPr>
            <w:tcW w:w="992" w:type="dxa"/>
            <w:tcMar>
              <w:top w:w="0" w:type="dxa"/>
              <w:left w:w="45" w:type="dxa"/>
              <w:bottom w:w="0" w:type="dxa"/>
              <w:right w:w="45" w:type="dxa"/>
            </w:tcMar>
            <w:vAlign w:val="center"/>
            <w:hideMark/>
          </w:tcPr>
          <w:p w14:paraId="51042D97"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1000</w:t>
            </w:r>
          </w:p>
        </w:tc>
        <w:tc>
          <w:tcPr>
            <w:tcW w:w="1560" w:type="dxa"/>
            <w:vMerge/>
            <w:vAlign w:val="center"/>
            <w:hideMark/>
          </w:tcPr>
          <w:p w14:paraId="2855DF4F"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193532B7" w14:textId="77777777" w:rsidTr="00DE0DA8">
        <w:trPr>
          <w:trHeight w:val="123"/>
        </w:trPr>
        <w:tc>
          <w:tcPr>
            <w:tcW w:w="1463" w:type="dxa"/>
            <w:vMerge w:val="restart"/>
            <w:shd w:val="clear" w:color="auto" w:fill="FFFFFF"/>
            <w:tcMar>
              <w:top w:w="0" w:type="dxa"/>
              <w:left w:w="45" w:type="dxa"/>
              <w:bottom w:w="0" w:type="dxa"/>
              <w:right w:w="45" w:type="dxa"/>
            </w:tcMar>
            <w:hideMark/>
          </w:tcPr>
          <w:p w14:paraId="0EF24AB0"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Завдання</w:t>
            </w:r>
          </w:p>
        </w:tc>
        <w:tc>
          <w:tcPr>
            <w:tcW w:w="13989" w:type="dxa"/>
            <w:gridSpan w:val="11"/>
            <w:shd w:val="clear" w:color="auto" w:fill="FFFFFF"/>
            <w:tcMar>
              <w:top w:w="0" w:type="dxa"/>
              <w:left w:w="45" w:type="dxa"/>
              <w:bottom w:w="0" w:type="dxa"/>
              <w:right w:w="45" w:type="dxa"/>
            </w:tcMar>
            <w:hideMark/>
          </w:tcPr>
          <w:p w14:paraId="0027FD83"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1.2.1. Підтримка започаткування діяльності та розвитку індустріальних парків</w:t>
            </w:r>
          </w:p>
        </w:tc>
      </w:tr>
      <w:tr w:rsidR="00DE0DA8" w:rsidRPr="002F0901" w14:paraId="2F357266" w14:textId="77777777" w:rsidTr="00DE0DA8">
        <w:trPr>
          <w:trHeight w:val="404"/>
        </w:trPr>
        <w:tc>
          <w:tcPr>
            <w:tcW w:w="1463" w:type="dxa"/>
            <w:vMerge/>
            <w:shd w:val="clear" w:color="auto" w:fill="FFFFFF"/>
            <w:tcMar>
              <w:top w:w="0" w:type="dxa"/>
              <w:left w:w="45" w:type="dxa"/>
              <w:bottom w:w="0" w:type="dxa"/>
              <w:right w:w="45" w:type="dxa"/>
            </w:tcMar>
            <w:vAlign w:val="bottom"/>
            <w:hideMark/>
          </w:tcPr>
          <w:p w14:paraId="28E76772"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tcMar>
              <w:top w:w="0" w:type="dxa"/>
              <w:left w:w="45" w:type="dxa"/>
              <w:bottom w:w="0" w:type="dxa"/>
              <w:right w:w="45" w:type="dxa"/>
            </w:tcMar>
            <w:vAlign w:val="center"/>
            <w:hideMark/>
          </w:tcPr>
          <w:p w14:paraId="50783927"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1.2.2. Впровадження механізмів та інструментів залучення інвестиційних ресурсів, у тому числі проведення спеціалізованих заходів економічного та інвестиційного спрямування, підтримка інституцій, діяльність яких спрямована на залучення інвестицій</w:t>
            </w:r>
          </w:p>
        </w:tc>
      </w:tr>
      <w:tr w:rsidR="00DE0DA8" w:rsidRPr="002F0901" w14:paraId="6EA76D75" w14:textId="77777777" w:rsidTr="00DE0DA8">
        <w:trPr>
          <w:trHeight w:val="126"/>
        </w:trPr>
        <w:tc>
          <w:tcPr>
            <w:tcW w:w="1463" w:type="dxa"/>
            <w:vMerge/>
            <w:shd w:val="clear" w:color="auto" w:fill="FFFFFF"/>
            <w:tcMar>
              <w:top w:w="0" w:type="dxa"/>
              <w:left w:w="45" w:type="dxa"/>
              <w:bottom w:w="0" w:type="dxa"/>
              <w:right w:w="45" w:type="dxa"/>
            </w:tcMar>
            <w:vAlign w:val="bottom"/>
            <w:hideMark/>
          </w:tcPr>
          <w:p w14:paraId="307275BE"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321BC6D3"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1.2.3. Промоція інвестиційного потенціалу області на національному та міжнародному рівні</w:t>
            </w:r>
          </w:p>
        </w:tc>
      </w:tr>
      <w:tr w:rsidR="00DE0DA8" w:rsidRPr="002F0901" w14:paraId="5C1AAECA" w14:textId="77777777" w:rsidTr="00DE0DA8">
        <w:trPr>
          <w:trHeight w:val="186"/>
        </w:trPr>
        <w:tc>
          <w:tcPr>
            <w:tcW w:w="1463" w:type="dxa"/>
            <w:vMerge/>
            <w:shd w:val="clear" w:color="auto" w:fill="FFFFFF"/>
            <w:tcMar>
              <w:top w:w="0" w:type="dxa"/>
              <w:left w:w="45" w:type="dxa"/>
              <w:bottom w:w="0" w:type="dxa"/>
              <w:right w:w="45" w:type="dxa"/>
            </w:tcMar>
            <w:vAlign w:val="center"/>
            <w:hideMark/>
          </w:tcPr>
          <w:p w14:paraId="281F156B"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4B8583B6"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1.2.4. Розроблення містобудівної документації на рівні області, територіальних громад та районів з </w:t>
            </w:r>
            <w:proofErr w:type="spellStart"/>
            <w:r w:rsidRPr="002F0901">
              <w:rPr>
                <w:rFonts w:ascii="Times New Roman" w:eastAsia="Times New Roman" w:hAnsi="Times New Roman" w:cs="Times New Roman"/>
                <w:i/>
                <w:iCs/>
                <w:sz w:val="16"/>
                <w:szCs w:val="16"/>
              </w:rPr>
              <w:t>пріоритезацією</w:t>
            </w:r>
            <w:proofErr w:type="spellEnd"/>
            <w:r w:rsidRPr="002F0901">
              <w:rPr>
                <w:rFonts w:ascii="Times New Roman" w:eastAsia="Times New Roman" w:hAnsi="Times New Roman" w:cs="Times New Roman"/>
                <w:i/>
                <w:iCs/>
                <w:sz w:val="16"/>
                <w:szCs w:val="16"/>
              </w:rPr>
              <w:t xml:space="preserve"> зон для економічної діяльності</w:t>
            </w:r>
          </w:p>
        </w:tc>
      </w:tr>
      <w:tr w:rsidR="00DE0DA8" w:rsidRPr="002F0901" w14:paraId="62131048" w14:textId="77777777" w:rsidTr="00DE0DA8">
        <w:trPr>
          <w:trHeight w:val="103"/>
        </w:trPr>
        <w:tc>
          <w:tcPr>
            <w:tcW w:w="1463" w:type="dxa"/>
            <w:vMerge/>
            <w:shd w:val="clear" w:color="auto" w:fill="FFFFFF"/>
            <w:tcMar>
              <w:top w:w="0" w:type="dxa"/>
              <w:left w:w="45" w:type="dxa"/>
              <w:bottom w:w="0" w:type="dxa"/>
              <w:right w:w="45" w:type="dxa"/>
            </w:tcMar>
            <w:vAlign w:val="center"/>
            <w:hideMark/>
          </w:tcPr>
          <w:p w14:paraId="06B054C7"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tcMar>
              <w:top w:w="0" w:type="dxa"/>
              <w:left w:w="45" w:type="dxa"/>
              <w:bottom w:w="0" w:type="dxa"/>
              <w:right w:w="45" w:type="dxa"/>
            </w:tcMar>
            <w:hideMark/>
          </w:tcPr>
          <w:p w14:paraId="35B0FE28"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1.2.5. Розвиток транспортної та логістичної інфраструктури, у тому числі сприяння відновленню діяльності КП “Аеропорт Хмельницький”</w:t>
            </w:r>
          </w:p>
        </w:tc>
      </w:tr>
      <w:tr w:rsidR="00DE0DA8" w:rsidRPr="002F0901" w14:paraId="2AF09C70" w14:textId="77777777" w:rsidTr="002017BC">
        <w:trPr>
          <w:trHeight w:val="360"/>
        </w:trPr>
        <w:tc>
          <w:tcPr>
            <w:tcW w:w="1463" w:type="dxa"/>
            <w:vMerge w:val="restart"/>
            <w:shd w:val="clear" w:color="auto" w:fill="FFFFFF"/>
            <w:tcMar>
              <w:top w:w="0" w:type="dxa"/>
              <w:left w:w="45" w:type="dxa"/>
              <w:bottom w:w="0" w:type="dxa"/>
              <w:right w:w="45" w:type="dxa"/>
            </w:tcMar>
            <w:hideMark/>
          </w:tcPr>
          <w:p w14:paraId="10648C80"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Оперативна ціль</w:t>
            </w:r>
          </w:p>
        </w:tc>
        <w:tc>
          <w:tcPr>
            <w:tcW w:w="2082" w:type="dxa"/>
            <w:gridSpan w:val="2"/>
            <w:vMerge w:val="restart"/>
            <w:tcMar>
              <w:top w:w="0" w:type="dxa"/>
              <w:left w:w="45" w:type="dxa"/>
              <w:bottom w:w="0" w:type="dxa"/>
              <w:right w:w="45" w:type="dxa"/>
            </w:tcMar>
            <w:hideMark/>
          </w:tcPr>
          <w:p w14:paraId="7C6EC504"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1.3. Нарощування експорту товарів і послуг місцевих виробників</w:t>
            </w:r>
          </w:p>
        </w:tc>
        <w:tc>
          <w:tcPr>
            <w:tcW w:w="3685" w:type="dxa"/>
            <w:gridSpan w:val="2"/>
            <w:tcMar>
              <w:top w:w="0" w:type="dxa"/>
              <w:left w:w="45" w:type="dxa"/>
              <w:bottom w:w="0" w:type="dxa"/>
              <w:right w:w="45" w:type="dxa"/>
            </w:tcMar>
            <w:vAlign w:val="center"/>
            <w:hideMark/>
          </w:tcPr>
          <w:p w14:paraId="40892556"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Темп зростання/зниження експорту товарів</w:t>
            </w:r>
          </w:p>
        </w:tc>
        <w:tc>
          <w:tcPr>
            <w:tcW w:w="1701" w:type="dxa"/>
            <w:tcMar>
              <w:top w:w="0" w:type="dxa"/>
              <w:left w:w="45" w:type="dxa"/>
              <w:bottom w:w="0" w:type="dxa"/>
              <w:right w:w="45" w:type="dxa"/>
            </w:tcMar>
            <w:vAlign w:val="center"/>
            <w:hideMark/>
          </w:tcPr>
          <w:p w14:paraId="686A29E2"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відсоток  до рівня базового року</w:t>
            </w:r>
          </w:p>
        </w:tc>
        <w:tc>
          <w:tcPr>
            <w:tcW w:w="992" w:type="dxa"/>
            <w:tcMar>
              <w:top w:w="0" w:type="dxa"/>
              <w:left w:w="45" w:type="dxa"/>
              <w:bottom w:w="0" w:type="dxa"/>
              <w:right w:w="45" w:type="dxa"/>
            </w:tcMar>
            <w:vAlign w:val="center"/>
            <w:hideMark/>
          </w:tcPr>
          <w:p w14:paraId="4BD5B48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99,7</w:t>
            </w:r>
          </w:p>
        </w:tc>
        <w:tc>
          <w:tcPr>
            <w:tcW w:w="993" w:type="dxa"/>
            <w:tcMar>
              <w:top w:w="0" w:type="dxa"/>
              <w:left w:w="45" w:type="dxa"/>
              <w:bottom w:w="0" w:type="dxa"/>
              <w:right w:w="45" w:type="dxa"/>
            </w:tcMar>
            <w:vAlign w:val="center"/>
            <w:hideMark/>
          </w:tcPr>
          <w:p w14:paraId="607C127C"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125,5</w:t>
            </w:r>
          </w:p>
        </w:tc>
        <w:tc>
          <w:tcPr>
            <w:tcW w:w="992" w:type="dxa"/>
            <w:tcMar>
              <w:top w:w="0" w:type="dxa"/>
              <w:left w:w="45" w:type="dxa"/>
              <w:bottom w:w="0" w:type="dxa"/>
              <w:right w:w="45" w:type="dxa"/>
            </w:tcMar>
            <w:vAlign w:val="center"/>
            <w:hideMark/>
          </w:tcPr>
          <w:p w14:paraId="12DDFEA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110,0</w:t>
            </w:r>
          </w:p>
        </w:tc>
        <w:tc>
          <w:tcPr>
            <w:tcW w:w="992" w:type="dxa"/>
            <w:tcMar>
              <w:top w:w="0" w:type="dxa"/>
              <w:left w:w="45" w:type="dxa"/>
              <w:bottom w:w="0" w:type="dxa"/>
              <w:right w:w="45" w:type="dxa"/>
            </w:tcMar>
            <w:vAlign w:val="center"/>
            <w:hideMark/>
          </w:tcPr>
          <w:p w14:paraId="697F442D"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111,0</w:t>
            </w:r>
          </w:p>
        </w:tc>
        <w:tc>
          <w:tcPr>
            <w:tcW w:w="992" w:type="dxa"/>
            <w:tcMar>
              <w:top w:w="0" w:type="dxa"/>
              <w:left w:w="45" w:type="dxa"/>
              <w:bottom w:w="0" w:type="dxa"/>
              <w:right w:w="45" w:type="dxa"/>
            </w:tcMar>
            <w:vAlign w:val="center"/>
            <w:hideMark/>
          </w:tcPr>
          <w:p w14:paraId="526767AF"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112,0</w:t>
            </w:r>
          </w:p>
        </w:tc>
        <w:tc>
          <w:tcPr>
            <w:tcW w:w="1560" w:type="dxa"/>
            <w:vMerge w:val="restart"/>
            <w:tcMar>
              <w:top w:w="0" w:type="dxa"/>
              <w:left w:w="45" w:type="dxa"/>
              <w:bottom w:w="0" w:type="dxa"/>
              <w:right w:w="45" w:type="dxa"/>
            </w:tcMar>
            <w:vAlign w:val="center"/>
            <w:hideMark/>
          </w:tcPr>
          <w:p w14:paraId="64018FA5"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Департамент економічного розвитку обласної військової адміністрації</w:t>
            </w:r>
          </w:p>
        </w:tc>
      </w:tr>
      <w:tr w:rsidR="00DE0DA8" w:rsidRPr="002F0901" w14:paraId="3C298131" w14:textId="77777777" w:rsidTr="00DE0DA8">
        <w:trPr>
          <w:trHeight w:val="525"/>
        </w:trPr>
        <w:tc>
          <w:tcPr>
            <w:tcW w:w="1463" w:type="dxa"/>
            <w:vMerge/>
            <w:shd w:val="clear" w:color="auto" w:fill="FFFFFF"/>
            <w:tcMar>
              <w:top w:w="0" w:type="dxa"/>
              <w:left w:w="45" w:type="dxa"/>
              <w:bottom w:w="0" w:type="dxa"/>
              <w:right w:w="45" w:type="dxa"/>
            </w:tcMar>
            <w:vAlign w:val="center"/>
            <w:hideMark/>
          </w:tcPr>
          <w:p w14:paraId="6BAE32F3"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tcMar>
              <w:top w:w="0" w:type="dxa"/>
              <w:left w:w="45" w:type="dxa"/>
              <w:bottom w:w="0" w:type="dxa"/>
              <w:right w:w="45" w:type="dxa"/>
            </w:tcMar>
            <w:vAlign w:val="center"/>
            <w:hideMark/>
          </w:tcPr>
          <w:p w14:paraId="14E5924F"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tcMar>
              <w:top w:w="0" w:type="dxa"/>
              <w:left w:w="45" w:type="dxa"/>
              <w:bottom w:w="0" w:type="dxa"/>
              <w:right w:w="45" w:type="dxa"/>
            </w:tcMar>
            <w:vAlign w:val="center"/>
            <w:hideMark/>
          </w:tcPr>
          <w:p w14:paraId="462AA841"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країн, з якими вітчизняні товаровиробники налагодили зовнішньоторговельні операції</w:t>
            </w:r>
          </w:p>
        </w:tc>
        <w:tc>
          <w:tcPr>
            <w:tcW w:w="1701" w:type="dxa"/>
            <w:tcMar>
              <w:top w:w="0" w:type="dxa"/>
              <w:left w:w="45" w:type="dxa"/>
              <w:bottom w:w="0" w:type="dxa"/>
              <w:right w:w="45" w:type="dxa"/>
            </w:tcMar>
            <w:vAlign w:val="center"/>
            <w:hideMark/>
          </w:tcPr>
          <w:p w14:paraId="6D85B15C"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3CF1F7E7"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115</w:t>
            </w:r>
          </w:p>
        </w:tc>
        <w:tc>
          <w:tcPr>
            <w:tcW w:w="993" w:type="dxa"/>
            <w:tcMar>
              <w:top w:w="0" w:type="dxa"/>
              <w:left w:w="45" w:type="dxa"/>
              <w:bottom w:w="0" w:type="dxa"/>
              <w:right w:w="45" w:type="dxa"/>
            </w:tcMar>
            <w:vAlign w:val="center"/>
            <w:hideMark/>
          </w:tcPr>
          <w:p w14:paraId="29C03EE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121</w:t>
            </w:r>
          </w:p>
        </w:tc>
        <w:tc>
          <w:tcPr>
            <w:tcW w:w="992" w:type="dxa"/>
            <w:tcMar>
              <w:top w:w="0" w:type="dxa"/>
              <w:left w:w="45" w:type="dxa"/>
              <w:bottom w:w="0" w:type="dxa"/>
              <w:right w:w="45" w:type="dxa"/>
            </w:tcMar>
            <w:vAlign w:val="center"/>
            <w:hideMark/>
          </w:tcPr>
          <w:p w14:paraId="4F39B93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123</w:t>
            </w:r>
          </w:p>
        </w:tc>
        <w:tc>
          <w:tcPr>
            <w:tcW w:w="992" w:type="dxa"/>
            <w:tcMar>
              <w:top w:w="0" w:type="dxa"/>
              <w:left w:w="45" w:type="dxa"/>
              <w:bottom w:w="0" w:type="dxa"/>
              <w:right w:w="45" w:type="dxa"/>
            </w:tcMar>
            <w:vAlign w:val="center"/>
            <w:hideMark/>
          </w:tcPr>
          <w:p w14:paraId="7482A37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125</w:t>
            </w:r>
          </w:p>
        </w:tc>
        <w:tc>
          <w:tcPr>
            <w:tcW w:w="992" w:type="dxa"/>
            <w:tcMar>
              <w:top w:w="0" w:type="dxa"/>
              <w:left w:w="45" w:type="dxa"/>
              <w:bottom w:w="0" w:type="dxa"/>
              <w:right w:w="45" w:type="dxa"/>
            </w:tcMar>
            <w:vAlign w:val="center"/>
            <w:hideMark/>
          </w:tcPr>
          <w:p w14:paraId="52C68A3D"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126</w:t>
            </w:r>
          </w:p>
        </w:tc>
        <w:tc>
          <w:tcPr>
            <w:tcW w:w="1560" w:type="dxa"/>
            <w:vMerge/>
            <w:vAlign w:val="center"/>
            <w:hideMark/>
          </w:tcPr>
          <w:p w14:paraId="25B21702"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763B7A6A" w14:textId="77777777" w:rsidTr="00DE0DA8">
        <w:trPr>
          <w:trHeight w:val="99"/>
        </w:trPr>
        <w:tc>
          <w:tcPr>
            <w:tcW w:w="1463" w:type="dxa"/>
            <w:vMerge w:val="restart"/>
            <w:tcMar>
              <w:top w:w="0" w:type="dxa"/>
              <w:left w:w="45" w:type="dxa"/>
              <w:bottom w:w="0" w:type="dxa"/>
              <w:right w:w="45" w:type="dxa"/>
            </w:tcMar>
            <w:hideMark/>
          </w:tcPr>
          <w:p w14:paraId="1F4E09FF"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Завдання</w:t>
            </w:r>
          </w:p>
        </w:tc>
        <w:tc>
          <w:tcPr>
            <w:tcW w:w="13989" w:type="dxa"/>
            <w:gridSpan w:val="11"/>
            <w:shd w:val="clear" w:color="auto" w:fill="FFFFFF"/>
            <w:tcMar>
              <w:top w:w="0" w:type="dxa"/>
              <w:left w:w="45" w:type="dxa"/>
              <w:bottom w:w="0" w:type="dxa"/>
              <w:right w:w="45" w:type="dxa"/>
            </w:tcMar>
            <w:hideMark/>
          </w:tcPr>
          <w:p w14:paraId="0FE24345"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1.3.1. Проведення навчань та консультаційна підтримка для місцевих виробників щодо стандартів торгівлі на ринках ЄС та інших країн світу</w:t>
            </w:r>
          </w:p>
        </w:tc>
      </w:tr>
      <w:tr w:rsidR="00DE0DA8" w:rsidRPr="002F0901" w14:paraId="3A197E60" w14:textId="77777777" w:rsidTr="00DE0DA8">
        <w:trPr>
          <w:trHeight w:val="48"/>
        </w:trPr>
        <w:tc>
          <w:tcPr>
            <w:tcW w:w="1463" w:type="dxa"/>
            <w:vMerge/>
            <w:shd w:val="clear" w:color="auto" w:fill="FFFFFF"/>
            <w:tcMar>
              <w:top w:w="0" w:type="dxa"/>
              <w:left w:w="45" w:type="dxa"/>
              <w:bottom w:w="0" w:type="dxa"/>
              <w:right w:w="45" w:type="dxa"/>
            </w:tcMar>
            <w:vAlign w:val="bottom"/>
            <w:hideMark/>
          </w:tcPr>
          <w:p w14:paraId="62D4383B"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027E15DD"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1.3.2. Підтримка участі місцевих виробників у міжнародних виставках, ярмарках та інших В2В заходах</w:t>
            </w:r>
          </w:p>
        </w:tc>
      </w:tr>
      <w:tr w:rsidR="00DE0DA8" w:rsidRPr="002F0901" w14:paraId="17B4D936" w14:textId="77777777" w:rsidTr="00DE0DA8">
        <w:trPr>
          <w:trHeight w:val="78"/>
        </w:trPr>
        <w:tc>
          <w:tcPr>
            <w:tcW w:w="1463" w:type="dxa"/>
            <w:vMerge/>
            <w:shd w:val="clear" w:color="auto" w:fill="FFFFFF"/>
            <w:tcMar>
              <w:top w:w="0" w:type="dxa"/>
              <w:left w:w="45" w:type="dxa"/>
              <w:bottom w:w="0" w:type="dxa"/>
              <w:right w:w="45" w:type="dxa"/>
            </w:tcMar>
            <w:vAlign w:val="center"/>
            <w:hideMark/>
          </w:tcPr>
          <w:p w14:paraId="7F120077"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70A8D308"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1.3.3. Залучення міжнародної технічної допомоги для розбудови експортної спроможності місцевих виробників</w:t>
            </w:r>
          </w:p>
        </w:tc>
      </w:tr>
      <w:tr w:rsidR="00DE0DA8" w:rsidRPr="002F0901" w14:paraId="0992CD9F" w14:textId="77777777" w:rsidTr="00DE0DA8">
        <w:trPr>
          <w:trHeight w:val="499"/>
        </w:trPr>
        <w:tc>
          <w:tcPr>
            <w:tcW w:w="1463" w:type="dxa"/>
            <w:vMerge w:val="restart"/>
            <w:shd w:val="clear" w:color="auto" w:fill="FFFFFF"/>
            <w:tcMar>
              <w:top w:w="0" w:type="dxa"/>
              <w:left w:w="45" w:type="dxa"/>
              <w:bottom w:w="0" w:type="dxa"/>
              <w:right w:w="45" w:type="dxa"/>
            </w:tcMar>
            <w:hideMark/>
          </w:tcPr>
          <w:p w14:paraId="0FFDB779"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Оперативна ціль</w:t>
            </w:r>
          </w:p>
        </w:tc>
        <w:tc>
          <w:tcPr>
            <w:tcW w:w="2082" w:type="dxa"/>
            <w:gridSpan w:val="2"/>
            <w:vMerge w:val="restart"/>
            <w:tcMar>
              <w:top w:w="0" w:type="dxa"/>
              <w:left w:w="45" w:type="dxa"/>
              <w:bottom w:w="0" w:type="dxa"/>
              <w:right w:w="45" w:type="dxa"/>
            </w:tcMar>
            <w:hideMark/>
          </w:tcPr>
          <w:p w14:paraId="1CD4256C" w14:textId="0F1C1287" w:rsidR="00DE0DA8" w:rsidRPr="002F0901" w:rsidRDefault="00DE0DA8" w:rsidP="002017BC">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1.4. Зростання інноваційного потенціалу та смарт-спеціалізація регіону</w:t>
            </w:r>
          </w:p>
        </w:tc>
        <w:tc>
          <w:tcPr>
            <w:tcW w:w="3685" w:type="dxa"/>
            <w:gridSpan w:val="2"/>
            <w:tcMar>
              <w:top w:w="0" w:type="dxa"/>
              <w:left w:w="45" w:type="dxa"/>
              <w:bottom w:w="0" w:type="dxa"/>
              <w:right w:w="45" w:type="dxa"/>
            </w:tcMar>
            <w:vAlign w:val="center"/>
            <w:hideMark/>
          </w:tcPr>
          <w:p w14:paraId="11AC5609"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Частка інноваційно активних промислових підприємств у загальній кількості промислових підприємств</w:t>
            </w:r>
          </w:p>
        </w:tc>
        <w:tc>
          <w:tcPr>
            <w:tcW w:w="1701" w:type="dxa"/>
            <w:tcMar>
              <w:top w:w="0" w:type="dxa"/>
              <w:left w:w="45" w:type="dxa"/>
              <w:bottom w:w="0" w:type="dxa"/>
              <w:right w:w="45" w:type="dxa"/>
            </w:tcMar>
            <w:vAlign w:val="center"/>
            <w:hideMark/>
          </w:tcPr>
          <w:p w14:paraId="1B6D5AC8"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відсотків</w:t>
            </w:r>
          </w:p>
        </w:tc>
        <w:tc>
          <w:tcPr>
            <w:tcW w:w="992" w:type="dxa"/>
            <w:tcMar>
              <w:top w:w="0" w:type="dxa"/>
              <w:left w:w="45" w:type="dxa"/>
              <w:bottom w:w="0" w:type="dxa"/>
              <w:right w:w="45" w:type="dxa"/>
            </w:tcMar>
            <w:vAlign w:val="center"/>
            <w:hideMark/>
          </w:tcPr>
          <w:p w14:paraId="4D40776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w:t>
            </w:r>
          </w:p>
        </w:tc>
        <w:tc>
          <w:tcPr>
            <w:tcW w:w="993" w:type="dxa"/>
            <w:tcMar>
              <w:top w:w="0" w:type="dxa"/>
              <w:left w:w="45" w:type="dxa"/>
              <w:bottom w:w="0" w:type="dxa"/>
              <w:right w:w="45" w:type="dxa"/>
            </w:tcMar>
            <w:vAlign w:val="center"/>
            <w:hideMark/>
          </w:tcPr>
          <w:p w14:paraId="3D30C471"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w:t>
            </w:r>
          </w:p>
        </w:tc>
        <w:tc>
          <w:tcPr>
            <w:tcW w:w="992" w:type="dxa"/>
            <w:tcMar>
              <w:top w:w="0" w:type="dxa"/>
              <w:left w:w="45" w:type="dxa"/>
              <w:bottom w:w="0" w:type="dxa"/>
              <w:right w:w="45" w:type="dxa"/>
            </w:tcMar>
            <w:vAlign w:val="center"/>
            <w:hideMark/>
          </w:tcPr>
          <w:p w14:paraId="12ECF4BA"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6,3</w:t>
            </w:r>
          </w:p>
        </w:tc>
        <w:tc>
          <w:tcPr>
            <w:tcW w:w="992" w:type="dxa"/>
            <w:tcMar>
              <w:top w:w="0" w:type="dxa"/>
              <w:left w:w="45" w:type="dxa"/>
              <w:bottom w:w="0" w:type="dxa"/>
              <w:right w:w="45" w:type="dxa"/>
            </w:tcMar>
            <w:vAlign w:val="center"/>
            <w:hideMark/>
          </w:tcPr>
          <w:p w14:paraId="2775369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7,5</w:t>
            </w:r>
          </w:p>
        </w:tc>
        <w:tc>
          <w:tcPr>
            <w:tcW w:w="992" w:type="dxa"/>
            <w:tcMar>
              <w:top w:w="0" w:type="dxa"/>
              <w:left w:w="45" w:type="dxa"/>
              <w:bottom w:w="0" w:type="dxa"/>
              <w:right w:w="45" w:type="dxa"/>
            </w:tcMar>
            <w:vAlign w:val="center"/>
            <w:hideMark/>
          </w:tcPr>
          <w:p w14:paraId="56BC59CE"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10,5</w:t>
            </w:r>
          </w:p>
        </w:tc>
        <w:tc>
          <w:tcPr>
            <w:tcW w:w="1560" w:type="dxa"/>
            <w:vMerge w:val="restart"/>
            <w:tcMar>
              <w:top w:w="0" w:type="dxa"/>
              <w:left w:w="45" w:type="dxa"/>
              <w:bottom w:w="0" w:type="dxa"/>
              <w:right w:w="45" w:type="dxa"/>
            </w:tcMar>
            <w:vAlign w:val="center"/>
            <w:hideMark/>
          </w:tcPr>
          <w:p w14:paraId="12CE25F4"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Департамент економічного розвитку обласної військової адміністрації</w:t>
            </w:r>
          </w:p>
        </w:tc>
      </w:tr>
      <w:tr w:rsidR="00DE0DA8" w:rsidRPr="002F0901" w14:paraId="64153C57" w14:textId="77777777" w:rsidTr="002017BC">
        <w:trPr>
          <w:trHeight w:val="403"/>
        </w:trPr>
        <w:tc>
          <w:tcPr>
            <w:tcW w:w="1463" w:type="dxa"/>
            <w:vMerge/>
            <w:shd w:val="clear" w:color="auto" w:fill="FFFFFF"/>
            <w:tcMar>
              <w:top w:w="0" w:type="dxa"/>
              <w:left w:w="45" w:type="dxa"/>
              <w:bottom w:w="0" w:type="dxa"/>
              <w:right w:w="45" w:type="dxa"/>
            </w:tcMar>
            <w:vAlign w:val="center"/>
            <w:hideMark/>
          </w:tcPr>
          <w:p w14:paraId="5FE70747"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shd w:val="clear" w:color="auto" w:fill="FFFFFF"/>
            <w:tcMar>
              <w:top w:w="0" w:type="dxa"/>
              <w:left w:w="45" w:type="dxa"/>
              <w:bottom w:w="0" w:type="dxa"/>
              <w:right w:w="45" w:type="dxa"/>
            </w:tcMar>
            <w:vAlign w:val="center"/>
            <w:hideMark/>
          </w:tcPr>
          <w:p w14:paraId="3D0F29AD"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tcMar>
              <w:top w:w="0" w:type="dxa"/>
              <w:left w:w="45" w:type="dxa"/>
              <w:bottom w:w="0" w:type="dxa"/>
              <w:right w:w="45" w:type="dxa"/>
            </w:tcMar>
            <w:vAlign w:val="center"/>
            <w:hideMark/>
          </w:tcPr>
          <w:p w14:paraId="09BEA77F"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Обсяг реалізованої інноваційної промислової продукції (товарів, послуг)</w:t>
            </w:r>
          </w:p>
        </w:tc>
        <w:tc>
          <w:tcPr>
            <w:tcW w:w="1701" w:type="dxa"/>
            <w:tcMar>
              <w:top w:w="0" w:type="dxa"/>
              <w:left w:w="45" w:type="dxa"/>
              <w:bottom w:w="0" w:type="dxa"/>
              <w:right w:w="45" w:type="dxa"/>
            </w:tcMar>
            <w:vAlign w:val="center"/>
            <w:hideMark/>
          </w:tcPr>
          <w:p w14:paraId="722C57D9"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млн грн</w:t>
            </w:r>
          </w:p>
        </w:tc>
        <w:tc>
          <w:tcPr>
            <w:tcW w:w="992" w:type="dxa"/>
            <w:tcMar>
              <w:top w:w="0" w:type="dxa"/>
              <w:left w:w="45" w:type="dxa"/>
              <w:bottom w:w="0" w:type="dxa"/>
              <w:right w:w="45" w:type="dxa"/>
            </w:tcMar>
            <w:vAlign w:val="center"/>
            <w:hideMark/>
          </w:tcPr>
          <w:p w14:paraId="2A33203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w:t>
            </w:r>
          </w:p>
        </w:tc>
        <w:tc>
          <w:tcPr>
            <w:tcW w:w="993" w:type="dxa"/>
            <w:tcMar>
              <w:top w:w="0" w:type="dxa"/>
              <w:left w:w="45" w:type="dxa"/>
              <w:bottom w:w="0" w:type="dxa"/>
              <w:right w:w="45" w:type="dxa"/>
            </w:tcMar>
            <w:vAlign w:val="center"/>
            <w:hideMark/>
          </w:tcPr>
          <w:p w14:paraId="06668AC3"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w:t>
            </w:r>
          </w:p>
        </w:tc>
        <w:tc>
          <w:tcPr>
            <w:tcW w:w="992" w:type="dxa"/>
            <w:tcMar>
              <w:top w:w="0" w:type="dxa"/>
              <w:left w:w="45" w:type="dxa"/>
              <w:bottom w:w="0" w:type="dxa"/>
              <w:right w:w="45" w:type="dxa"/>
            </w:tcMar>
            <w:vAlign w:val="center"/>
            <w:hideMark/>
          </w:tcPr>
          <w:p w14:paraId="26E60C9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220,9</w:t>
            </w:r>
          </w:p>
        </w:tc>
        <w:tc>
          <w:tcPr>
            <w:tcW w:w="992" w:type="dxa"/>
            <w:tcMar>
              <w:top w:w="0" w:type="dxa"/>
              <w:left w:w="45" w:type="dxa"/>
              <w:bottom w:w="0" w:type="dxa"/>
              <w:right w:w="45" w:type="dxa"/>
            </w:tcMar>
            <w:vAlign w:val="center"/>
            <w:hideMark/>
          </w:tcPr>
          <w:p w14:paraId="627DEE1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231,9</w:t>
            </w:r>
          </w:p>
        </w:tc>
        <w:tc>
          <w:tcPr>
            <w:tcW w:w="992" w:type="dxa"/>
            <w:tcMar>
              <w:top w:w="0" w:type="dxa"/>
              <w:left w:w="45" w:type="dxa"/>
              <w:bottom w:w="0" w:type="dxa"/>
              <w:right w:w="45" w:type="dxa"/>
            </w:tcMar>
            <w:vAlign w:val="center"/>
            <w:hideMark/>
          </w:tcPr>
          <w:p w14:paraId="142313FD"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245</w:t>
            </w:r>
          </w:p>
        </w:tc>
        <w:tc>
          <w:tcPr>
            <w:tcW w:w="1560" w:type="dxa"/>
            <w:vMerge/>
            <w:vAlign w:val="center"/>
            <w:hideMark/>
          </w:tcPr>
          <w:p w14:paraId="20C29685"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6C51CFD1" w14:textId="77777777" w:rsidTr="00DE0DA8">
        <w:trPr>
          <w:trHeight w:val="129"/>
        </w:trPr>
        <w:tc>
          <w:tcPr>
            <w:tcW w:w="1463" w:type="dxa"/>
            <w:vMerge w:val="restart"/>
            <w:shd w:val="clear" w:color="auto" w:fill="FFFFFF"/>
            <w:tcMar>
              <w:top w:w="0" w:type="dxa"/>
              <w:left w:w="45" w:type="dxa"/>
              <w:bottom w:w="0" w:type="dxa"/>
              <w:right w:w="45" w:type="dxa"/>
            </w:tcMar>
            <w:hideMark/>
          </w:tcPr>
          <w:p w14:paraId="1DB8AF26"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Завдання</w:t>
            </w:r>
          </w:p>
        </w:tc>
        <w:tc>
          <w:tcPr>
            <w:tcW w:w="13989" w:type="dxa"/>
            <w:gridSpan w:val="11"/>
            <w:shd w:val="clear" w:color="auto" w:fill="FFFFFF"/>
            <w:tcMar>
              <w:top w:w="0" w:type="dxa"/>
              <w:left w:w="45" w:type="dxa"/>
              <w:bottom w:w="0" w:type="dxa"/>
              <w:right w:w="45" w:type="dxa"/>
            </w:tcMar>
            <w:hideMark/>
          </w:tcPr>
          <w:p w14:paraId="5123FA9A"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1.4.1. Стимулювання розвитку галузей, визначених на засадах смарт-спеціалізації (легка, харчова промисловість, машинобудування та металообробка)</w:t>
            </w:r>
          </w:p>
        </w:tc>
      </w:tr>
      <w:tr w:rsidR="00DE0DA8" w:rsidRPr="002F0901" w14:paraId="12110DEC" w14:textId="77777777" w:rsidTr="00DE0DA8">
        <w:trPr>
          <w:trHeight w:val="171"/>
        </w:trPr>
        <w:tc>
          <w:tcPr>
            <w:tcW w:w="1463" w:type="dxa"/>
            <w:vMerge/>
            <w:shd w:val="clear" w:color="auto" w:fill="FFFFFF"/>
            <w:tcMar>
              <w:top w:w="0" w:type="dxa"/>
              <w:left w:w="45" w:type="dxa"/>
              <w:bottom w:w="0" w:type="dxa"/>
              <w:right w:w="45" w:type="dxa"/>
            </w:tcMar>
            <w:vAlign w:val="center"/>
            <w:hideMark/>
          </w:tcPr>
          <w:p w14:paraId="199E7805"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6F6F0B4A"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1.4.2. Сприяння розвитку кластерів, передусім у легкій, харчовій промисловості, машинобудуванні та металообробц2</w:t>
            </w:r>
          </w:p>
        </w:tc>
      </w:tr>
      <w:tr w:rsidR="00DE0DA8" w:rsidRPr="002F0901" w14:paraId="3AF487B6" w14:textId="77777777" w:rsidTr="00DE0DA8">
        <w:trPr>
          <w:trHeight w:val="88"/>
        </w:trPr>
        <w:tc>
          <w:tcPr>
            <w:tcW w:w="1463" w:type="dxa"/>
            <w:vMerge/>
            <w:shd w:val="clear" w:color="auto" w:fill="FFFFFF"/>
            <w:tcMar>
              <w:top w:w="0" w:type="dxa"/>
              <w:left w:w="45" w:type="dxa"/>
              <w:bottom w:w="0" w:type="dxa"/>
              <w:right w:w="45" w:type="dxa"/>
            </w:tcMar>
            <w:vAlign w:val="center"/>
            <w:hideMark/>
          </w:tcPr>
          <w:p w14:paraId="334FC9E9"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1701CBCF"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1.4.3. Сприяння розширенню промислового використання джерел мінеральних вод, розташованих на території області</w:t>
            </w:r>
          </w:p>
        </w:tc>
      </w:tr>
      <w:tr w:rsidR="00DE0DA8" w:rsidRPr="002F0901" w14:paraId="38ECBA40" w14:textId="77777777" w:rsidTr="00DE0DA8">
        <w:trPr>
          <w:trHeight w:val="285"/>
        </w:trPr>
        <w:tc>
          <w:tcPr>
            <w:tcW w:w="1463" w:type="dxa"/>
            <w:vMerge w:val="restart"/>
            <w:shd w:val="clear" w:color="auto" w:fill="FFFFFF"/>
            <w:tcMar>
              <w:top w:w="0" w:type="dxa"/>
              <w:left w:w="45" w:type="dxa"/>
              <w:bottom w:w="0" w:type="dxa"/>
              <w:right w:w="45" w:type="dxa"/>
            </w:tcMar>
            <w:hideMark/>
          </w:tcPr>
          <w:p w14:paraId="52071DD8"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Оперативна ціль</w:t>
            </w:r>
          </w:p>
        </w:tc>
        <w:tc>
          <w:tcPr>
            <w:tcW w:w="2082" w:type="dxa"/>
            <w:gridSpan w:val="2"/>
            <w:vMerge w:val="restart"/>
            <w:tcMar>
              <w:top w:w="0" w:type="dxa"/>
              <w:left w:w="45" w:type="dxa"/>
              <w:bottom w:w="0" w:type="dxa"/>
              <w:right w:w="45" w:type="dxa"/>
            </w:tcMar>
            <w:hideMark/>
          </w:tcPr>
          <w:p w14:paraId="7610C14E"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1.5. Підвищення доданої вартості у сільському господарстві</w:t>
            </w:r>
          </w:p>
        </w:tc>
        <w:tc>
          <w:tcPr>
            <w:tcW w:w="3685" w:type="dxa"/>
            <w:gridSpan w:val="2"/>
            <w:tcMar>
              <w:top w:w="0" w:type="dxa"/>
              <w:left w:w="45" w:type="dxa"/>
              <w:bottom w:w="0" w:type="dxa"/>
              <w:right w:w="45" w:type="dxa"/>
            </w:tcMar>
            <w:vAlign w:val="center"/>
            <w:hideMark/>
          </w:tcPr>
          <w:p w14:paraId="7BD4C55E"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Індекс сільськогосподарської продукції</w:t>
            </w:r>
          </w:p>
        </w:tc>
        <w:tc>
          <w:tcPr>
            <w:tcW w:w="1701" w:type="dxa"/>
            <w:tcMar>
              <w:top w:w="0" w:type="dxa"/>
              <w:left w:w="45" w:type="dxa"/>
              <w:bottom w:w="0" w:type="dxa"/>
              <w:right w:w="45" w:type="dxa"/>
            </w:tcMar>
            <w:vAlign w:val="center"/>
            <w:hideMark/>
          </w:tcPr>
          <w:p w14:paraId="2CA4A70D"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відсоток  до рівня базового року</w:t>
            </w:r>
          </w:p>
        </w:tc>
        <w:tc>
          <w:tcPr>
            <w:tcW w:w="992" w:type="dxa"/>
            <w:tcMar>
              <w:top w:w="0" w:type="dxa"/>
              <w:left w:w="45" w:type="dxa"/>
              <w:bottom w:w="0" w:type="dxa"/>
              <w:right w:w="45" w:type="dxa"/>
            </w:tcMar>
            <w:vAlign w:val="center"/>
            <w:hideMark/>
          </w:tcPr>
          <w:p w14:paraId="43A979F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109,2</w:t>
            </w:r>
          </w:p>
        </w:tc>
        <w:tc>
          <w:tcPr>
            <w:tcW w:w="993" w:type="dxa"/>
            <w:tcMar>
              <w:top w:w="0" w:type="dxa"/>
              <w:left w:w="45" w:type="dxa"/>
              <w:bottom w:w="0" w:type="dxa"/>
              <w:right w:w="45" w:type="dxa"/>
            </w:tcMar>
            <w:vAlign w:val="center"/>
            <w:hideMark/>
          </w:tcPr>
          <w:p w14:paraId="57B89CD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107</w:t>
            </w:r>
          </w:p>
        </w:tc>
        <w:tc>
          <w:tcPr>
            <w:tcW w:w="992" w:type="dxa"/>
            <w:tcMar>
              <w:top w:w="0" w:type="dxa"/>
              <w:left w:w="45" w:type="dxa"/>
              <w:bottom w:w="0" w:type="dxa"/>
              <w:right w:w="45" w:type="dxa"/>
            </w:tcMar>
            <w:vAlign w:val="center"/>
            <w:hideMark/>
          </w:tcPr>
          <w:p w14:paraId="6065F97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109</w:t>
            </w:r>
          </w:p>
        </w:tc>
        <w:tc>
          <w:tcPr>
            <w:tcW w:w="992" w:type="dxa"/>
            <w:tcMar>
              <w:top w:w="0" w:type="dxa"/>
              <w:left w:w="45" w:type="dxa"/>
              <w:bottom w:w="0" w:type="dxa"/>
              <w:right w:w="45" w:type="dxa"/>
            </w:tcMar>
            <w:vAlign w:val="center"/>
            <w:hideMark/>
          </w:tcPr>
          <w:p w14:paraId="431F17E7"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111</w:t>
            </w:r>
          </w:p>
        </w:tc>
        <w:tc>
          <w:tcPr>
            <w:tcW w:w="992" w:type="dxa"/>
            <w:tcMar>
              <w:top w:w="0" w:type="dxa"/>
              <w:left w:w="45" w:type="dxa"/>
              <w:bottom w:w="0" w:type="dxa"/>
              <w:right w:w="45" w:type="dxa"/>
            </w:tcMar>
            <w:vAlign w:val="center"/>
            <w:hideMark/>
          </w:tcPr>
          <w:p w14:paraId="1AE4C71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113</w:t>
            </w:r>
          </w:p>
        </w:tc>
        <w:tc>
          <w:tcPr>
            <w:tcW w:w="1560" w:type="dxa"/>
            <w:vMerge w:val="restart"/>
            <w:tcMar>
              <w:top w:w="0" w:type="dxa"/>
              <w:left w:w="45" w:type="dxa"/>
              <w:bottom w:w="0" w:type="dxa"/>
              <w:right w:w="45" w:type="dxa"/>
            </w:tcMar>
            <w:vAlign w:val="center"/>
            <w:hideMark/>
          </w:tcPr>
          <w:p w14:paraId="55B5C252"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Управління розвитку агропромислового комплексу та земельних відносин ОДА</w:t>
            </w:r>
          </w:p>
        </w:tc>
      </w:tr>
      <w:tr w:rsidR="00DE0DA8" w:rsidRPr="002F0901" w14:paraId="6A743B9D" w14:textId="77777777" w:rsidTr="00DE0DA8">
        <w:trPr>
          <w:trHeight w:val="420"/>
        </w:trPr>
        <w:tc>
          <w:tcPr>
            <w:tcW w:w="1463" w:type="dxa"/>
            <w:vMerge/>
            <w:shd w:val="clear" w:color="auto" w:fill="FFFFFF"/>
            <w:tcMar>
              <w:top w:w="0" w:type="dxa"/>
              <w:left w:w="45" w:type="dxa"/>
              <w:bottom w:w="0" w:type="dxa"/>
              <w:right w:w="45" w:type="dxa"/>
            </w:tcMar>
            <w:vAlign w:val="center"/>
            <w:hideMark/>
          </w:tcPr>
          <w:p w14:paraId="6CB209C1"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shd w:val="clear" w:color="auto" w:fill="FFFFFF"/>
            <w:tcMar>
              <w:top w:w="0" w:type="dxa"/>
              <w:left w:w="45" w:type="dxa"/>
              <w:bottom w:w="0" w:type="dxa"/>
              <w:right w:w="45" w:type="dxa"/>
            </w:tcMar>
            <w:hideMark/>
          </w:tcPr>
          <w:p w14:paraId="052D2F85"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tcMar>
              <w:top w:w="0" w:type="dxa"/>
              <w:left w:w="45" w:type="dxa"/>
              <w:bottom w:w="0" w:type="dxa"/>
              <w:right w:w="45" w:type="dxa"/>
            </w:tcMar>
            <w:vAlign w:val="center"/>
            <w:hideMark/>
          </w:tcPr>
          <w:p w14:paraId="3184C547"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Обсяг продукції сільського господарства у постійних цінах</w:t>
            </w:r>
          </w:p>
        </w:tc>
        <w:tc>
          <w:tcPr>
            <w:tcW w:w="1701" w:type="dxa"/>
            <w:tcMar>
              <w:top w:w="0" w:type="dxa"/>
              <w:left w:w="45" w:type="dxa"/>
              <w:bottom w:w="0" w:type="dxa"/>
              <w:right w:w="45" w:type="dxa"/>
            </w:tcMar>
            <w:vAlign w:val="center"/>
            <w:hideMark/>
          </w:tcPr>
          <w:p w14:paraId="4D9104F7"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млн грн</w:t>
            </w:r>
          </w:p>
        </w:tc>
        <w:tc>
          <w:tcPr>
            <w:tcW w:w="992" w:type="dxa"/>
            <w:tcMar>
              <w:top w:w="0" w:type="dxa"/>
              <w:left w:w="45" w:type="dxa"/>
              <w:bottom w:w="0" w:type="dxa"/>
              <w:right w:w="45" w:type="dxa"/>
            </w:tcMar>
            <w:vAlign w:val="center"/>
            <w:hideMark/>
          </w:tcPr>
          <w:p w14:paraId="4F785F35"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54165,7</w:t>
            </w:r>
          </w:p>
        </w:tc>
        <w:tc>
          <w:tcPr>
            <w:tcW w:w="993" w:type="dxa"/>
            <w:tcMar>
              <w:top w:w="0" w:type="dxa"/>
              <w:left w:w="45" w:type="dxa"/>
              <w:bottom w:w="0" w:type="dxa"/>
              <w:right w:w="45" w:type="dxa"/>
            </w:tcMar>
            <w:vAlign w:val="center"/>
            <w:hideMark/>
          </w:tcPr>
          <w:p w14:paraId="57E9482C"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57950</w:t>
            </w:r>
          </w:p>
        </w:tc>
        <w:tc>
          <w:tcPr>
            <w:tcW w:w="992" w:type="dxa"/>
            <w:tcMar>
              <w:top w:w="0" w:type="dxa"/>
              <w:left w:w="45" w:type="dxa"/>
              <w:bottom w:w="0" w:type="dxa"/>
              <w:right w:w="45" w:type="dxa"/>
            </w:tcMar>
            <w:vAlign w:val="center"/>
            <w:hideMark/>
          </w:tcPr>
          <w:p w14:paraId="2B82AA9C"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59040</w:t>
            </w:r>
          </w:p>
        </w:tc>
        <w:tc>
          <w:tcPr>
            <w:tcW w:w="992" w:type="dxa"/>
            <w:tcMar>
              <w:top w:w="0" w:type="dxa"/>
              <w:left w:w="45" w:type="dxa"/>
              <w:bottom w:w="0" w:type="dxa"/>
              <w:right w:w="45" w:type="dxa"/>
            </w:tcMar>
            <w:vAlign w:val="center"/>
            <w:hideMark/>
          </w:tcPr>
          <w:p w14:paraId="4ED7E85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60125</w:t>
            </w:r>
          </w:p>
        </w:tc>
        <w:tc>
          <w:tcPr>
            <w:tcW w:w="992" w:type="dxa"/>
            <w:tcMar>
              <w:top w:w="0" w:type="dxa"/>
              <w:left w:w="45" w:type="dxa"/>
              <w:bottom w:w="0" w:type="dxa"/>
              <w:right w:w="45" w:type="dxa"/>
            </w:tcMar>
            <w:vAlign w:val="center"/>
            <w:hideMark/>
          </w:tcPr>
          <w:p w14:paraId="4BF9C20D"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61210</w:t>
            </w:r>
          </w:p>
        </w:tc>
        <w:tc>
          <w:tcPr>
            <w:tcW w:w="1560" w:type="dxa"/>
            <w:vMerge/>
            <w:vAlign w:val="center"/>
            <w:hideMark/>
          </w:tcPr>
          <w:p w14:paraId="47964224"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03803DBE"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081FDC64"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shd w:val="clear" w:color="auto" w:fill="FFFFFF"/>
            <w:tcMar>
              <w:top w:w="0" w:type="dxa"/>
              <w:left w:w="45" w:type="dxa"/>
              <w:bottom w:w="0" w:type="dxa"/>
              <w:right w:w="45" w:type="dxa"/>
            </w:tcMar>
            <w:hideMark/>
          </w:tcPr>
          <w:p w14:paraId="4956A073"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tcMar>
              <w:top w:w="0" w:type="dxa"/>
              <w:left w:w="45" w:type="dxa"/>
              <w:bottom w:w="0" w:type="dxa"/>
              <w:right w:w="45" w:type="dxa"/>
            </w:tcMar>
            <w:vAlign w:val="center"/>
            <w:hideMark/>
          </w:tcPr>
          <w:p w14:paraId="1B56377E"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створених дрібних та малих агроформувань</w:t>
            </w:r>
          </w:p>
        </w:tc>
        <w:tc>
          <w:tcPr>
            <w:tcW w:w="1701" w:type="dxa"/>
            <w:tcMar>
              <w:top w:w="0" w:type="dxa"/>
              <w:left w:w="45" w:type="dxa"/>
              <w:bottom w:w="0" w:type="dxa"/>
              <w:right w:w="45" w:type="dxa"/>
            </w:tcMar>
            <w:vAlign w:val="center"/>
            <w:hideMark/>
          </w:tcPr>
          <w:p w14:paraId="559B9CD6"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4DDCA33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1090</w:t>
            </w:r>
          </w:p>
        </w:tc>
        <w:tc>
          <w:tcPr>
            <w:tcW w:w="993" w:type="dxa"/>
            <w:tcMar>
              <w:top w:w="0" w:type="dxa"/>
              <w:left w:w="45" w:type="dxa"/>
              <w:bottom w:w="0" w:type="dxa"/>
              <w:right w:w="45" w:type="dxa"/>
            </w:tcMar>
            <w:vAlign w:val="center"/>
            <w:hideMark/>
          </w:tcPr>
          <w:p w14:paraId="246D8CC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1095</w:t>
            </w:r>
          </w:p>
        </w:tc>
        <w:tc>
          <w:tcPr>
            <w:tcW w:w="992" w:type="dxa"/>
            <w:tcMar>
              <w:top w:w="0" w:type="dxa"/>
              <w:left w:w="45" w:type="dxa"/>
              <w:bottom w:w="0" w:type="dxa"/>
              <w:right w:w="45" w:type="dxa"/>
            </w:tcMar>
            <w:vAlign w:val="center"/>
            <w:hideMark/>
          </w:tcPr>
          <w:p w14:paraId="19BDAEE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1100</w:t>
            </w:r>
          </w:p>
        </w:tc>
        <w:tc>
          <w:tcPr>
            <w:tcW w:w="992" w:type="dxa"/>
            <w:tcMar>
              <w:top w:w="0" w:type="dxa"/>
              <w:left w:w="45" w:type="dxa"/>
              <w:bottom w:w="0" w:type="dxa"/>
              <w:right w:w="45" w:type="dxa"/>
            </w:tcMar>
            <w:vAlign w:val="center"/>
            <w:hideMark/>
          </w:tcPr>
          <w:p w14:paraId="1CEC28F1"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1110</w:t>
            </w:r>
          </w:p>
        </w:tc>
        <w:tc>
          <w:tcPr>
            <w:tcW w:w="992" w:type="dxa"/>
            <w:tcMar>
              <w:top w:w="0" w:type="dxa"/>
              <w:left w:w="45" w:type="dxa"/>
              <w:bottom w:w="0" w:type="dxa"/>
              <w:right w:w="45" w:type="dxa"/>
            </w:tcMar>
            <w:vAlign w:val="center"/>
            <w:hideMark/>
          </w:tcPr>
          <w:p w14:paraId="2AEB688A"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1120</w:t>
            </w:r>
          </w:p>
        </w:tc>
        <w:tc>
          <w:tcPr>
            <w:tcW w:w="1560" w:type="dxa"/>
            <w:vMerge/>
            <w:vAlign w:val="center"/>
            <w:hideMark/>
          </w:tcPr>
          <w:p w14:paraId="24163872"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3020AEC4" w14:textId="77777777" w:rsidTr="00DE0DA8">
        <w:trPr>
          <w:trHeight w:val="285"/>
        </w:trPr>
        <w:tc>
          <w:tcPr>
            <w:tcW w:w="1463" w:type="dxa"/>
            <w:vMerge/>
            <w:tcMar>
              <w:top w:w="0" w:type="dxa"/>
              <w:left w:w="45" w:type="dxa"/>
              <w:bottom w:w="0" w:type="dxa"/>
              <w:right w:w="45" w:type="dxa"/>
            </w:tcMar>
            <w:vAlign w:val="bottom"/>
            <w:hideMark/>
          </w:tcPr>
          <w:p w14:paraId="69CD4AB5"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tcMar>
              <w:top w:w="0" w:type="dxa"/>
              <w:left w:w="45" w:type="dxa"/>
              <w:bottom w:w="0" w:type="dxa"/>
              <w:right w:w="45" w:type="dxa"/>
            </w:tcMar>
            <w:vAlign w:val="bottom"/>
            <w:hideMark/>
          </w:tcPr>
          <w:p w14:paraId="03B7F3CC"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tcMar>
              <w:top w:w="0" w:type="dxa"/>
              <w:left w:w="45" w:type="dxa"/>
              <w:bottom w:w="0" w:type="dxa"/>
              <w:right w:w="45" w:type="dxa"/>
            </w:tcMar>
            <w:vAlign w:val="center"/>
            <w:hideMark/>
          </w:tcPr>
          <w:p w14:paraId="43109E1E"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створених сімейних фермерських господарств</w:t>
            </w:r>
          </w:p>
        </w:tc>
        <w:tc>
          <w:tcPr>
            <w:tcW w:w="1701" w:type="dxa"/>
            <w:tcMar>
              <w:top w:w="0" w:type="dxa"/>
              <w:left w:w="45" w:type="dxa"/>
              <w:bottom w:w="0" w:type="dxa"/>
              <w:right w:w="45" w:type="dxa"/>
            </w:tcMar>
            <w:vAlign w:val="center"/>
            <w:hideMark/>
          </w:tcPr>
          <w:p w14:paraId="6F8EC9E6"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53E4771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88</w:t>
            </w:r>
          </w:p>
        </w:tc>
        <w:tc>
          <w:tcPr>
            <w:tcW w:w="993" w:type="dxa"/>
            <w:tcMar>
              <w:top w:w="0" w:type="dxa"/>
              <w:left w:w="45" w:type="dxa"/>
              <w:bottom w:w="0" w:type="dxa"/>
              <w:right w:w="45" w:type="dxa"/>
            </w:tcMar>
            <w:vAlign w:val="center"/>
            <w:hideMark/>
          </w:tcPr>
          <w:p w14:paraId="7EB87A0C"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91</w:t>
            </w:r>
          </w:p>
        </w:tc>
        <w:tc>
          <w:tcPr>
            <w:tcW w:w="992" w:type="dxa"/>
            <w:tcMar>
              <w:top w:w="0" w:type="dxa"/>
              <w:left w:w="45" w:type="dxa"/>
              <w:bottom w:w="0" w:type="dxa"/>
              <w:right w:w="45" w:type="dxa"/>
            </w:tcMar>
            <w:vAlign w:val="center"/>
            <w:hideMark/>
          </w:tcPr>
          <w:p w14:paraId="062F2B61"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95</w:t>
            </w:r>
          </w:p>
        </w:tc>
        <w:tc>
          <w:tcPr>
            <w:tcW w:w="992" w:type="dxa"/>
            <w:tcMar>
              <w:top w:w="0" w:type="dxa"/>
              <w:left w:w="45" w:type="dxa"/>
              <w:bottom w:w="0" w:type="dxa"/>
              <w:right w:w="45" w:type="dxa"/>
            </w:tcMar>
            <w:vAlign w:val="center"/>
            <w:hideMark/>
          </w:tcPr>
          <w:p w14:paraId="5A9FD605"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100</w:t>
            </w:r>
          </w:p>
        </w:tc>
        <w:tc>
          <w:tcPr>
            <w:tcW w:w="992" w:type="dxa"/>
            <w:tcMar>
              <w:top w:w="0" w:type="dxa"/>
              <w:left w:w="45" w:type="dxa"/>
              <w:bottom w:w="0" w:type="dxa"/>
              <w:right w:w="45" w:type="dxa"/>
            </w:tcMar>
            <w:vAlign w:val="center"/>
            <w:hideMark/>
          </w:tcPr>
          <w:p w14:paraId="40E256F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105</w:t>
            </w:r>
          </w:p>
        </w:tc>
        <w:tc>
          <w:tcPr>
            <w:tcW w:w="1560" w:type="dxa"/>
            <w:vMerge/>
            <w:vAlign w:val="center"/>
            <w:hideMark/>
          </w:tcPr>
          <w:p w14:paraId="462FBADE"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730B6799"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70DD600E"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tcMar>
              <w:top w:w="0" w:type="dxa"/>
              <w:left w:w="45" w:type="dxa"/>
              <w:bottom w:w="0" w:type="dxa"/>
              <w:right w:w="45" w:type="dxa"/>
            </w:tcMar>
            <w:vAlign w:val="bottom"/>
            <w:hideMark/>
          </w:tcPr>
          <w:p w14:paraId="77BAE488"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tcMar>
              <w:top w:w="0" w:type="dxa"/>
              <w:left w:w="45" w:type="dxa"/>
              <w:bottom w:w="0" w:type="dxa"/>
              <w:right w:w="45" w:type="dxa"/>
            </w:tcMar>
            <w:vAlign w:val="center"/>
            <w:hideMark/>
          </w:tcPr>
          <w:p w14:paraId="57DE2187"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Збільшення середнього рівня урожайності високорентабельних культур </w:t>
            </w:r>
          </w:p>
        </w:tc>
        <w:tc>
          <w:tcPr>
            <w:tcW w:w="1701" w:type="dxa"/>
            <w:tcMar>
              <w:top w:w="0" w:type="dxa"/>
              <w:left w:w="45" w:type="dxa"/>
              <w:bottom w:w="0" w:type="dxa"/>
              <w:right w:w="45" w:type="dxa"/>
            </w:tcMar>
            <w:vAlign w:val="center"/>
            <w:hideMark/>
          </w:tcPr>
          <w:p w14:paraId="7FB91613"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відсоток</w:t>
            </w:r>
          </w:p>
        </w:tc>
        <w:tc>
          <w:tcPr>
            <w:tcW w:w="992" w:type="dxa"/>
            <w:tcMar>
              <w:top w:w="0" w:type="dxa"/>
              <w:left w:w="45" w:type="dxa"/>
              <w:bottom w:w="0" w:type="dxa"/>
              <w:right w:w="45" w:type="dxa"/>
            </w:tcMar>
            <w:vAlign w:val="bottom"/>
            <w:hideMark/>
          </w:tcPr>
          <w:p w14:paraId="7A90D587"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98</w:t>
            </w:r>
          </w:p>
        </w:tc>
        <w:tc>
          <w:tcPr>
            <w:tcW w:w="993" w:type="dxa"/>
            <w:tcMar>
              <w:top w:w="0" w:type="dxa"/>
              <w:left w:w="45" w:type="dxa"/>
              <w:bottom w:w="0" w:type="dxa"/>
              <w:right w:w="45" w:type="dxa"/>
            </w:tcMar>
            <w:vAlign w:val="bottom"/>
            <w:hideMark/>
          </w:tcPr>
          <w:p w14:paraId="215C9B5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100</w:t>
            </w:r>
          </w:p>
        </w:tc>
        <w:tc>
          <w:tcPr>
            <w:tcW w:w="992" w:type="dxa"/>
            <w:tcMar>
              <w:top w:w="0" w:type="dxa"/>
              <w:left w:w="45" w:type="dxa"/>
              <w:bottom w:w="0" w:type="dxa"/>
              <w:right w:w="45" w:type="dxa"/>
            </w:tcMar>
            <w:vAlign w:val="bottom"/>
            <w:hideMark/>
          </w:tcPr>
          <w:p w14:paraId="78C0702F"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99</w:t>
            </w:r>
          </w:p>
        </w:tc>
        <w:tc>
          <w:tcPr>
            <w:tcW w:w="992" w:type="dxa"/>
            <w:tcMar>
              <w:top w:w="0" w:type="dxa"/>
              <w:left w:w="45" w:type="dxa"/>
              <w:bottom w:w="0" w:type="dxa"/>
              <w:right w:w="45" w:type="dxa"/>
            </w:tcMar>
            <w:vAlign w:val="bottom"/>
            <w:hideMark/>
          </w:tcPr>
          <w:p w14:paraId="099CA68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105</w:t>
            </w:r>
          </w:p>
        </w:tc>
        <w:tc>
          <w:tcPr>
            <w:tcW w:w="992" w:type="dxa"/>
            <w:tcMar>
              <w:top w:w="0" w:type="dxa"/>
              <w:left w:w="45" w:type="dxa"/>
              <w:bottom w:w="0" w:type="dxa"/>
              <w:right w:w="45" w:type="dxa"/>
            </w:tcMar>
            <w:vAlign w:val="bottom"/>
            <w:hideMark/>
          </w:tcPr>
          <w:p w14:paraId="59AD287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107</w:t>
            </w:r>
          </w:p>
        </w:tc>
        <w:tc>
          <w:tcPr>
            <w:tcW w:w="1560" w:type="dxa"/>
            <w:vMerge/>
            <w:vAlign w:val="center"/>
            <w:hideMark/>
          </w:tcPr>
          <w:p w14:paraId="62F52EA5"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37869D35" w14:textId="77777777" w:rsidTr="00DE0DA8">
        <w:trPr>
          <w:trHeight w:val="141"/>
        </w:trPr>
        <w:tc>
          <w:tcPr>
            <w:tcW w:w="1463" w:type="dxa"/>
            <w:vMerge w:val="restart"/>
            <w:shd w:val="clear" w:color="auto" w:fill="FFFFFF"/>
            <w:tcMar>
              <w:top w:w="0" w:type="dxa"/>
              <w:left w:w="45" w:type="dxa"/>
              <w:bottom w:w="0" w:type="dxa"/>
              <w:right w:w="45" w:type="dxa"/>
            </w:tcMar>
            <w:hideMark/>
          </w:tcPr>
          <w:p w14:paraId="17925BDC"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Завдання</w:t>
            </w:r>
          </w:p>
        </w:tc>
        <w:tc>
          <w:tcPr>
            <w:tcW w:w="13989" w:type="dxa"/>
            <w:gridSpan w:val="11"/>
            <w:shd w:val="clear" w:color="auto" w:fill="FFFFFF"/>
            <w:tcMar>
              <w:top w:w="0" w:type="dxa"/>
              <w:left w:w="45" w:type="dxa"/>
              <w:bottom w:w="0" w:type="dxa"/>
              <w:right w:w="45" w:type="dxa"/>
            </w:tcMar>
            <w:hideMark/>
          </w:tcPr>
          <w:p w14:paraId="64DAC363"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1.5.1. Підтримка нарощування </w:t>
            </w:r>
            <w:proofErr w:type="spellStart"/>
            <w:r w:rsidRPr="002F0901">
              <w:rPr>
                <w:rFonts w:ascii="Times New Roman" w:eastAsia="Times New Roman" w:hAnsi="Times New Roman" w:cs="Times New Roman"/>
                <w:i/>
                <w:iCs/>
                <w:sz w:val="16"/>
                <w:szCs w:val="16"/>
              </w:rPr>
              <w:t>потужностей</w:t>
            </w:r>
            <w:proofErr w:type="spellEnd"/>
            <w:r w:rsidRPr="002F0901">
              <w:rPr>
                <w:rFonts w:ascii="Times New Roman" w:eastAsia="Times New Roman" w:hAnsi="Times New Roman" w:cs="Times New Roman"/>
                <w:i/>
                <w:iCs/>
                <w:sz w:val="16"/>
                <w:szCs w:val="16"/>
              </w:rPr>
              <w:t xml:space="preserve"> переробки сільськогосподарської продукції, передусім фермерських господарств та особистих підсобних господарствах</w:t>
            </w:r>
          </w:p>
        </w:tc>
      </w:tr>
      <w:tr w:rsidR="00DE0DA8" w:rsidRPr="002F0901" w14:paraId="230A7A41" w14:textId="77777777" w:rsidTr="00DE0DA8">
        <w:trPr>
          <w:trHeight w:val="60"/>
        </w:trPr>
        <w:tc>
          <w:tcPr>
            <w:tcW w:w="1463" w:type="dxa"/>
            <w:vMerge/>
            <w:shd w:val="clear" w:color="auto" w:fill="FFFFFF"/>
            <w:tcMar>
              <w:top w:w="0" w:type="dxa"/>
              <w:left w:w="45" w:type="dxa"/>
              <w:bottom w:w="0" w:type="dxa"/>
              <w:right w:w="45" w:type="dxa"/>
            </w:tcMar>
            <w:hideMark/>
          </w:tcPr>
          <w:p w14:paraId="4249D7D7"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25EA27ED"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1.5.2. Стимулювання вирощування високорентабельних сільськогосподарських культур (ягідництво, овочівництво закритого </w:t>
            </w:r>
            <w:proofErr w:type="spellStart"/>
            <w:r w:rsidRPr="002F0901">
              <w:rPr>
                <w:rFonts w:ascii="Times New Roman" w:eastAsia="Times New Roman" w:hAnsi="Times New Roman" w:cs="Times New Roman"/>
                <w:i/>
                <w:iCs/>
                <w:sz w:val="16"/>
                <w:szCs w:val="16"/>
              </w:rPr>
              <w:t>грунту</w:t>
            </w:r>
            <w:proofErr w:type="spellEnd"/>
            <w:r w:rsidRPr="002F0901">
              <w:rPr>
                <w:rFonts w:ascii="Times New Roman" w:eastAsia="Times New Roman" w:hAnsi="Times New Roman" w:cs="Times New Roman"/>
                <w:i/>
                <w:iCs/>
                <w:sz w:val="16"/>
                <w:szCs w:val="16"/>
              </w:rPr>
              <w:t>)</w:t>
            </w:r>
          </w:p>
        </w:tc>
      </w:tr>
      <w:tr w:rsidR="00DE0DA8" w:rsidRPr="002F0901" w14:paraId="57C0008B" w14:textId="77777777" w:rsidTr="00DE0DA8">
        <w:trPr>
          <w:trHeight w:val="182"/>
        </w:trPr>
        <w:tc>
          <w:tcPr>
            <w:tcW w:w="1463" w:type="dxa"/>
            <w:vMerge/>
            <w:shd w:val="clear" w:color="auto" w:fill="FFFFFF"/>
            <w:tcMar>
              <w:top w:w="0" w:type="dxa"/>
              <w:left w:w="45" w:type="dxa"/>
              <w:bottom w:w="0" w:type="dxa"/>
              <w:right w:w="45" w:type="dxa"/>
            </w:tcMar>
            <w:hideMark/>
          </w:tcPr>
          <w:p w14:paraId="6400CA35"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0D5A2EBF"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1.5.3. Фінансова підтримка створення сімейних фермерських господарств</w:t>
            </w:r>
          </w:p>
        </w:tc>
      </w:tr>
      <w:tr w:rsidR="00DE0DA8" w:rsidRPr="002F0901" w14:paraId="4FEA498F" w14:textId="77777777" w:rsidTr="00DE0DA8">
        <w:trPr>
          <w:trHeight w:val="186"/>
        </w:trPr>
        <w:tc>
          <w:tcPr>
            <w:tcW w:w="1463" w:type="dxa"/>
            <w:vMerge/>
            <w:shd w:val="clear" w:color="auto" w:fill="FFFFFF"/>
            <w:tcMar>
              <w:top w:w="0" w:type="dxa"/>
              <w:left w:w="45" w:type="dxa"/>
              <w:bottom w:w="0" w:type="dxa"/>
              <w:right w:w="45" w:type="dxa"/>
            </w:tcMar>
            <w:hideMark/>
          </w:tcPr>
          <w:p w14:paraId="7BE1C64F"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1F81C188"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1.5.4. Сприяння розвитку рибного господарства, зокрема шляхом створення племінної бази для вдосконалення якості об’єктів аквакультури, зариблення, охорони, очищення водних об’єктів</w:t>
            </w:r>
          </w:p>
        </w:tc>
      </w:tr>
      <w:tr w:rsidR="00DE0DA8" w:rsidRPr="002F0901" w14:paraId="2431C517" w14:textId="77777777" w:rsidTr="00DE0DA8">
        <w:trPr>
          <w:trHeight w:val="117"/>
        </w:trPr>
        <w:tc>
          <w:tcPr>
            <w:tcW w:w="1463" w:type="dxa"/>
            <w:vMerge/>
            <w:shd w:val="clear" w:color="auto" w:fill="FFFFFF"/>
            <w:tcMar>
              <w:top w:w="0" w:type="dxa"/>
              <w:left w:w="45" w:type="dxa"/>
              <w:bottom w:w="0" w:type="dxa"/>
              <w:right w:w="45" w:type="dxa"/>
            </w:tcMar>
            <w:hideMark/>
          </w:tcPr>
          <w:p w14:paraId="6A14D3E7"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tcMar>
              <w:top w:w="0" w:type="dxa"/>
              <w:left w:w="45" w:type="dxa"/>
              <w:bottom w:w="0" w:type="dxa"/>
              <w:right w:w="45" w:type="dxa"/>
            </w:tcMar>
            <w:hideMark/>
          </w:tcPr>
          <w:p w14:paraId="3C1246C5"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1.5.5. Сприяння малим </w:t>
            </w:r>
            <w:proofErr w:type="spellStart"/>
            <w:r w:rsidRPr="002F0901">
              <w:rPr>
                <w:rFonts w:ascii="Times New Roman" w:eastAsia="Times New Roman" w:hAnsi="Times New Roman" w:cs="Times New Roman"/>
                <w:i/>
                <w:iCs/>
                <w:sz w:val="16"/>
                <w:szCs w:val="16"/>
              </w:rPr>
              <w:t>сільгосптоваровиробникам</w:t>
            </w:r>
            <w:proofErr w:type="spellEnd"/>
            <w:r w:rsidRPr="002F0901">
              <w:rPr>
                <w:rFonts w:ascii="Times New Roman" w:eastAsia="Times New Roman" w:hAnsi="Times New Roman" w:cs="Times New Roman"/>
                <w:i/>
                <w:iCs/>
                <w:sz w:val="16"/>
                <w:szCs w:val="16"/>
              </w:rPr>
              <w:t xml:space="preserve"> у нарощуванні поголів'я великої рогатої худоби м'ясо-молочного напрямку шляхом часткової компенсації вартості їх утримання</w:t>
            </w:r>
          </w:p>
        </w:tc>
      </w:tr>
      <w:tr w:rsidR="00DE0DA8" w:rsidRPr="002F0901" w14:paraId="19636617" w14:textId="77777777" w:rsidTr="00DE0DA8">
        <w:trPr>
          <w:trHeight w:val="514"/>
        </w:trPr>
        <w:tc>
          <w:tcPr>
            <w:tcW w:w="1463" w:type="dxa"/>
            <w:vMerge w:val="restart"/>
            <w:shd w:val="clear" w:color="auto" w:fill="FFFFFF"/>
            <w:tcMar>
              <w:top w:w="0" w:type="dxa"/>
              <w:left w:w="45" w:type="dxa"/>
              <w:bottom w:w="0" w:type="dxa"/>
              <w:right w:w="45" w:type="dxa"/>
            </w:tcMar>
            <w:hideMark/>
          </w:tcPr>
          <w:p w14:paraId="2462CECF"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Оперативна ціль</w:t>
            </w:r>
          </w:p>
        </w:tc>
        <w:tc>
          <w:tcPr>
            <w:tcW w:w="2082" w:type="dxa"/>
            <w:gridSpan w:val="2"/>
            <w:vMerge w:val="restart"/>
            <w:tcMar>
              <w:top w:w="0" w:type="dxa"/>
              <w:left w:w="45" w:type="dxa"/>
              <w:bottom w:w="0" w:type="dxa"/>
              <w:right w:w="45" w:type="dxa"/>
            </w:tcMar>
            <w:hideMark/>
          </w:tcPr>
          <w:p w14:paraId="7DA4B1AA"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1.6. Розвиток індустрії гостинності, у тому числі реабілітаційного туризму</w:t>
            </w:r>
          </w:p>
        </w:tc>
        <w:tc>
          <w:tcPr>
            <w:tcW w:w="3685" w:type="dxa"/>
            <w:gridSpan w:val="2"/>
            <w:tcMar>
              <w:top w:w="0" w:type="dxa"/>
              <w:left w:w="45" w:type="dxa"/>
              <w:bottom w:w="0" w:type="dxa"/>
              <w:right w:w="45" w:type="dxa"/>
            </w:tcMar>
            <w:vAlign w:val="center"/>
            <w:hideMark/>
          </w:tcPr>
          <w:p w14:paraId="3240B820"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відвідувачів туристичних об’єктів/просторів/заходів, наростаючим підсумком</w:t>
            </w:r>
          </w:p>
        </w:tc>
        <w:tc>
          <w:tcPr>
            <w:tcW w:w="1701" w:type="dxa"/>
            <w:tcMar>
              <w:top w:w="0" w:type="dxa"/>
              <w:left w:w="45" w:type="dxa"/>
              <w:bottom w:w="0" w:type="dxa"/>
              <w:right w:w="45" w:type="dxa"/>
            </w:tcMar>
            <w:vAlign w:val="center"/>
            <w:hideMark/>
          </w:tcPr>
          <w:p w14:paraId="77E476B8"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тис. осіб </w:t>
            </w:r>
          </w:p>
        </w:tc>
        <w:tc>
          <w:tcPr>
            <w:tcW w:w="992" w:type="dxa"/>
            <w:tcMar>
              <w:top w:w="0" w:type="dxa"/>
              <w:left w:w="45" w:type="dxa"/>
              <w:bottom w:w="0" w:type="dxa"/>
              <w:right w:w="45" w:type="dxa"/>
            </w:tcMar>
            <w:vAlign w:val="center"/>
            <w:hideMark/>
          </w:tcPr>
          <w:p w14:paraId="12AB5B8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301,2</w:t>
            </w:r>
          </w:p>
        </w:tc>
        <w:tc>
          <w:tcPr>
            <w:tcW w:w="993" w:type="dxa"/>
            <w:tcMar>
              <w:top w:w="0" w:type="dxa"/>
              <w:left w:w="45" w:type="dxa"/>
              <w:bottom w:w="0" w:type="dxa"/>
              <w:right w:w="45" w:type="dxa"/>
            </w:tcMar>
            <w:vAlign w:val="center"/>
            <w:hideMark/>
          </w:tcPr>
          <w:p w14:paraId="52E3B02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320,1</w:t>
            </w:r>
          </w:p>
        </w:tc>
        <w:tc>
          <w:tcPr>
            <w:tcW w:w="992" w:type="dxa"/>
            <w:tcMar>
              <w:top w:w="0" w:type="dxa"/>
              <w:left w:w="45" w:type="dxa"/>
              <w:bottom w:w="0" w:type="dxa"/>
              <w:right w:w="45" w:type="dxa"/>
            </w:tcMar>
            <w:vAlign w:val="center"/>
            <w:hideMark/>
          </w:tcPr>
          <w:p w14:paraId="03E974AE"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400</w:t>
            </w:r>
          </w:p>
        </w:tc>
        <w:tc>
          <w:tcPr>
            <w:tcW w:w="992" w:type="dxa"/>
            <w:tcMar>
              <w:top w:w="0" w:type="dxa"/>
              <w:left w:w="45" w:type="dxa"/>
              <w:bottom w:w="0" w:type="dxa"/>
              <w:right w:w="45" w:type="dxa"/>
            </w:tcMar>
            <w:vAlign w:val="center"/>
            <w:hideMark/>
          </w:tcPr>
          <w:p w14:paraId="2E2DE6A4"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450</w:t>
            </w:r>
          </w:p>
        </w:tc>
        <w:tc>
          <w:tcPr>
            <w:tcW w:w="992" w:type="dxa"/>
            <w:tcMar>
              <w:top w:w="0" w:type="dxa"/>
              <w:left w:w="45" w:type="dxa"/>
              <w:bottom w:w="0" w:type="dxa"/>
              <w:right w:w="45" w:type="dxa"/>
            </w:tcMar>
            <w:vAlign w:val="center"/>
            <w:hideMark/>
          </w:tcPr>
          <w:p w14:paraId="31F5FA9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500</w:t>
            </w:r>
          </w:p>
        </w:tc>
        <w:tc>
          <w:tcPr>
            <w:tcW w:w="1560" w:type="dxa"/>
            <w:vMerge w:val="restart"/>
            <w:tcMar>
              <w:top w:w="0" w:type="dxa"/>
              <w:left w:w="45" w:type="dxa"/>
              <w:bottom w:w="0" w:type="dxa"/>
              <w:right w:w="45" w:type="dxa"/>
            </w:tcMar>
            <w:vAlign w:val="center"/>
            <w:hideMark/>
          </w:tcPr>
          <w:p w14:paraId="449B6AF7"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Управління інфраструктури обласної військової адміністрації</w:t>
            </w:r>
          </w:p>
        </w:tc>
      </w:tr>
      <w:tr w:rsidR="00DE0DA8" w:rsidRPr="002F0901" w14:paraId="7D4CB993" w14:textId="77777777" w:rsidTr="00DE0DA8">
        <w:trPr>
          <w:trHeight w:val="380"/>
        </w:trPr>
        <w:tc>
          <w:tcPr>
            <w:tcW w:w="1463" w:type="dxa"/>
            <w:vMerge/>
            <w:shd w:val="clear" w:color="auto" w:fill="FFFFFF"/>
            <w:tcMar>
              <w:top w:w="0" w:type="dxa"/>
              <w:left w:w="45" w:type="dxa"/>
              <w:bottom w:w="0" w:type="dxa"/>
              <w:right w:w="45" w:type="dxa"/>
            </w:tcMar>
            <w:vAlign w:val="center"/>
            <w:hideMark/>
          </w:tcPr>
          <w:p w14:paraId="15504A76"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shd w:val="clear" w:color="auto" w:fill="FFFFFF"/>
            <w:tcMar>
              <w:top w:w="0" w:type="dxa"/>
              <w:left w:w="45" w:type="dxa"/>
              <w:bottom w:w="0" w:type="dxa"/>
              <w:right w:w="45" w:type="dxa"/>
            </w:tcMar>
            <w:hideMark/>
          </w:tcPr>
          <w:p w14:paraId="44455CFF"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tcMar>
              <w:top w:w="0" w:type="dxa"/>
              <w:left w:w="45" w:type="dxa"/>
              <w:bottom w:w="0" w:type="dxa"/>
              <w:right w:w="45" w:type="dxa"/>
            </w:tcMar>
            <w:vAlign w:val="center"/>
            <w:hideMark/>
          </w:tcPr>
          <w:p w14:paraId="340D6B18"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Частка зайнятих у індустрії гостинності</w:t>
            </w:r>
          </w:p>
        </w:tc>
        <w:tc>
          <w:tcPr>
            <w:tcW w:w="1701" w:type="dxa"/>
            <w:tcMar>
              <w:top w:w="0" w:type="dxa"/>
              <w:left w:w="45" w:type="dxa"/>
              <w:bottom w:w="0" w:type="dxa"/>
              <w:right w:w="45" w:type="dxa"/>
            </w:tcMar>
            <w:vAlign w:val="center"/>
            <w:hideMark/>
          </w:tcPr>
          <w:p w14:paraId="01D24400"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відсоток від загальної кількості зайнятих</w:t>
            </w:r>
          </w:p>
        </w:tc>
        <w:tc>
          <w:tcPr>
            <w:tcW w:w="992" w:type="dxa"/>
            <w:tcMar>
              <w:top w:w="0" w:type="dxa"/>
              <w:left w:w="45" w:type="dxa"/>
              <w:bottom w:w="0" w:type="dxa"/>
              <w:right w:w="45" w:type="dxa"/>
            </w:tcMar>
            <w:vAlign w:val="center"/>
            <w:hideMark/>
          </w:tcPr>
          <w:p w14:paraId="7A876407"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40</w:t>
            </w:r>
          </w:p>
        </w:tc>
        <w:tc>
          <w:tcPr>
            <w:tcW w:w="993" w:type="dxa"/>
            <w:tcMar>
              <w:top w:w="0" w:type="dxa"/>
              <w:left w:w="45" w:type="dxa"/>
              <w:bottom w:w="0" w:type="dxa"/>
              <w:right w:w="45" w:type="dxa"/>
            </w:tcMar>
            <w:vAlign w:val="center"/>
            <w:hideMark/>
          </w:tcPr>
          <w:p w14:paraId="37154AF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45</w:t>
            </w:r>
          </w:p>
        </w:tc>
        <w:tc>
          <w:tcPr>
            <w:tcW w:w="992" w:type="dxa"/>
            <w:tcMar>
              <w:top w:w="0" w:type="dxa"/>
              <w:left w:w="45" w:type="dxa"/>
              <w:bottom w:w="0" w:type="dxa"/>
              <w:right w:w="45" w:type="dxa"/>
            </w:tcMar>
            <w:vAlign w:val="center"/>
            <w:hideMark/>
          </w:tcPr>
          <w:p w14:paraId="46E8EDC5"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55</w:t>
            </w:r>
          </w:p>
        </w:tc>
        <w:tc>
          <w:tcPr>
            <w:tcW w:w="992" w:type="dxa"/>
            <w:tcMar>
              <w:top w:w="0" w:type="dxa"/>
              <w:left w:w="45" w:type="dxa"/>
              <w:bottom w:w="0" w:type="dxa"/>
              <w:right w:w="45" w:type="dxa"/>
            </w:tcMar>
            <w:vAlign w:val="center"/>
            <w:hideMark/>
          </w:tcPr>
          <w:p w14:paraId="70F67FD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58</w:t>
            </w:r>
          </w:p>
        </w:tc>
        <w:tc>
          <w:tcPr>
            <w:tcW w:w="992" w:type="dxa"/>
            <w:tcMar>
              <w:top w:w="0" w:type="dxa"/>
              <w:left w:w="45" w:type="dxa"/>
              <w:bottom w:w="0" w:type="dxa"/>
              <w:right w:w="45" w:type="dxa"/>
            </w:tcMar>
            <w:vAlign w:val="center"/>
            <w:hideMark/>
          </w:tcPr>
          <w:p w14:paraId="3B9292A7"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60</w:t>
            </w:r>
          </w:p>
        </w:tc>
        <w:tc>
          <w:tcPr>
            <w:tcW w:w="1560" w:type="dxa"/>
            <w:vMerge/>
            <w:vAlign w:val="center"/>
            <w:hideMark/>
          </w:tcPr>
          <w:p w14:paraId="0110D1C9"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4FD9B325" w14:textId="77777777" w:rsidTr="00DE0DA8">
        <w:trPr>
          <w:trHeight w:val="242"/>
        </w:trPr>
        <w:tc>
          <w:tcPr>
            <w:tcW w:w="1463" w:type="dxa"/>
            <w:vMerge/>
            <w:shd w:val="clear" w:color="auto" w:fill="FFFFFF"/>
            <w:tcMar>
              <w:top w:w="0" w:type="dxa"/>
              <w:left w:w="45" w:type="dxa"/>
              <w:bottom w:w="0" w:type="dxa"/>
              <w:right w:w="45" w:type="dxa"/>
            </w:tcMar>
            <w:vAlign w:val="center"/>
            <w:hideMark/>
          </w:tcPr>
          <w:p w14:paraId="03782708"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shd w:val="clear" w:color="auto" w:fill="FFFFFF"/>
            <w:tcMar>
              <w:top w:w="0" w:type="dxa"/>
              <w:left w:w="45" w:type="dxa"/>
              <w:bottom w:w="0" w:type="dxa"/>
              <w:right w:w="45" w:type="dxa"/>
            </w:tcMar>
            <w:hideMark/>
          </w:tcPr>
          <w:p w14:paraId="337E08D7"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tcMar>
              <w:top w:w="0" w:type="dxa"/>
              <w:left w:w="45" w:type="dxa"/>
              <w:bottom w:w="0" w:type="dxa"/>
              <w:right w:w="45" w:type="dxa"/>
            </w:tcMar>
            <w:vAlign w:val="center"/>
            <w:hideMark/>
          </w:tcPr>
          <w:p w14:paraId="0525FD05"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Обсяг туристичного збору</w:t>
            </w:r>
          </w:p>
        </w:tc>
        <w:tc>
          <w:tcPr>
            <w:tcW w:w="1701" w:type="dxa"/>
            <w:tcMar>
              <w:top w:w="0" w:type="dxa"/>
              <w:left w:w="45" w:type="dxa"/>
              <w:bottom w:w="0" w:type="dxa"/>
              <w:right w:w="45" w:type="dxa"/>
            </w:tcMar>
            <w:vAlign w:val="center"/>
            <w:hideMark/>
          </w:tcPr>
          <w:p w14:paraId="1D686549"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тис. грн</w:t>
            </w:r>
          </w:p>
        </w:tc>
        <w:tc>
          <w:tcPr>
            <w:tcW w:w="992" w:type="dxa"/>
            <w:tcMar>
              <w:top w:w="0" w:type="dxa"/>
              <w:left w:w="45" w:type="dxa"/>
              <w:bottom w:w="0" w:type="dxa"/>
              <w:right w:w="45" w:type="dxa"/>
            </w:tcMar>
            <w:vAlign w:val="center"/>
            <w:hideMark/>
          </w:tcPr>
          <w:p w14:paraId="49026B6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5913,6</w:t>
            </w:r>
          </w:p>
        </w:tc>
        <w:tc>
          <w:tcPr>
            <w:tcW w:w="993" w:type="dxa"/>
            <w:tcMar>
              <w:top w:w="0" w:type="dxa"/>
              <w:left w:w="45" w:type="dxa"/>
              <w:bottom w:w="0" w:type="dxa"/>
              <w:right w:w="45" w:type="dxa"/>
            </w:tcMar>
            <w:vAlign w:val="center"/>
            <w:hideMark/>
          </w:tcPr>
          <w:p w14:paraId="7CDF05A3"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8135,7</w:t>
            </w:r>
          </w:p>
        </w:tc>
        <w:tc>
          <w:tcPr>
            <w:tcW w:w="992" w:type="dxa"/>
            <w:tcMar>
              <w:top w:w="0" w:type="dxa"/>
              <w:left w:w="45" w:type="dxa"/>
              <w:bottom w:w="0" w:type="dxa"/>
              <w:right w:w="45" w:type="dxa"/>
            </w:tcMar>
            <w:vAlign w:val="center"/>
            <w:hideMark/>
          </w:tcPr>
          <w:p w14:paraId="12E8396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8500</w:t>
            </w:r>
          </w:p>
        </w:tc>
        <w:tc>
          <w:tcPr>
            <w:tcW w:w="992" w:type="dxa"/>
            <w:tcMar>
              <w:top w:w="0" w:type="dxa"/>
              <w:left w:w="45" w:type="dxa"/>
              <w:bottom w:w="0" w:type="dxa"/>
              <w:right w:w="45" w:type="dxa"/>
            </w:tcMar>
            <w:vAlign w:val="center"/>
            <w:hideMark/>
          </w:tcPr>
          <w:p w14:paraId="71EEC934"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8750</w:t>
            </w:r>
          </w:p>
        </w:tc>
        <w:tc>
          <w:tcPr>
            <w:tcW w:w="992" w:type="dxa"/>
            <w:tcMar>
              <w:top w:w="0" w:type="dxa"/>
              <w:left w:w="45" w:type="dxa"/>
              <w:bottom w:w="0" w:type="dxa"/>
              <w:right w:w="45" w:type="dxa"/>
            </w:tcMar>
            <w:vAlign w:val="center"/>
            <w:hideMark/>
          </w:tcPr>
          <w:p w14:paraId="70A9D735"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9000</w:t>
            </w:r>
          </w:p>
        </w:tc>
        <w:tc>
          <w:tcPr>
            <w:tcW w:w="1560" w:type="dxa"/>
            <w:vMerge/>
            <w:vAlign w:val="center"/>
            <w:hideMark/>
          </w:tcPr>
          <w:p w14:paraId="3EB20E41"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56340E5A" w14:textId="77777777" w:rsidTr="00DE0DA8">
        <w:trPr>
          <w:trHeight w:val="285"/>
        </w:trPr>
        <w:tc>
          <w:tcPr>
            <w:tcW w:w="1463" w:type="dxa"/>
            <w:vMerge w:val="restart"/>
            <w:shd w:val="clear" w:color="auto" w:fill="FFFFFF"/>
            <w:tcMar>
              <w:top w:w="0" w:type="dxa"/>
              <w:left w:w="45" w:type="dxa"/>
              <w:bottom w:w="0" w:type="dxa"/>
              <w:right w:w="45" w:type="dxa"/>
            </w:tcMar>
            <w:hideMark/>
          </w:tcPr>
          <w:p w14:paraId="6DBA82FB"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Завдання</w:t>
            </w:r>
          </w:p>
        </w:tc>
        <w:tc>
          <w:tcPr>
            <w:tcW w:w="13989" w:type="dxa"/>
            <w:gridSpan w:val="11"/>
            <w:tcMar>
              <w:top w:w="0" w:type="dxa"/>
              <w:left w:w="45" w:type="dxa"/>
              <w:bottom w:w="0" w:type="dxa"/>
              <w:right w:w="45" w:type="dxa"/>
            </w:tcMar>
            <w:vAlign w:val="center"/>
            <w:hideMark/>
          </w:tcPr>
          <w:p w14:paraId="273FD0A5" w14:textId="77777777" w:rsidR="00DE0DA8" w:rsidRPr="002F0901" w:rsidRDefault="00DE0DA8" w:rsidP="00DE0DA8">
            <w:pPr>
              <w:spacing w:line="240" w:lineRule="auto"/>
              <w:rPr>
                <w:rFonts w:ascii="Times New Roman" w:eastAsia="Times New Roman" w:hAnsi="Times New Roman" w:cs="Times New Roman"/>
                <w:i/>
                <w:iCs/>
                <w:spacing w:val="-4"/>
                <w:sz w:val="16"/>
                <w:szCs w:val="16"/>
              </w:rPr>
            </w:pPr>
            <w:r w:rsidRPr="002F0901">
              <w:rPr>
                <w:rFonts w:ascii="Times New Roman" w:eastAsia="Times New Roman" w:hAnsi="Times New Roman" w:cs="Times New Roman"/>
                <w:i/>
                <w:iCs/>
                <w:spacing w:val="-4"/>
                <w:sz w:val="16"/>
                <w:szCs w:val="16"/>
              </w:rPr>
              <w:t xml:space="preserve">1.6.1. Формування інженерно-транспортної, комунальної інфраструктури для індустрії гостинності, передусім у Городоцькій, Дунаєвецькій, Жванецькій, Кам’янець-Подільській, </w:t>
            </w:r>
            <w:proofErr w:type="spellStart"/>
            <w:r w:rsidRPr="002F0901">
              <w:rPr>
                <w:rFonts w:ascii="Times New Roman" w:eastAsia="Times New Roman" w:hAnsi="Times New Roman" w:cs="Times New Roman"/>
                <w:i/>
                <w:iCs/>
                <w:spacing w:val="-4"/>
                <w:sz w:val="16"/>
                <w:szCs w:val="16"/>
              </w:rPr>
              <w:t>Китайгородській</w:t>
            </w:r>
            <w:proofErr w:type="spellEnd"/>
            <w:r w:rsidRPr="002F0901">
              <w:rPr>
                <w:rFonts w:ascii="Times New Roman" w:eastAsia="Times New Roman" w:hAnsi="Times New Roman" w:cs="Times New Roman"/>
                <w:i/>
                <w:iCs/>
                <w:spacing w:val="-4"/>
                <w:sz w:val="16"/>
                <w:szCs w:val="16"/>
              </w:rPr>
              <w:t xml:space="preserve">, </w:t>
            </w:r>
            <w:proofErr w:type="spellStart"/>
            <w:r w:rsidRPr="002F0901">
              <w:rPr>
                <w:rFonts w:ascii="Times New Roman" w:eastAsia="Times New Roman" w:hAnsi="Times New Roman" w:cs="Times New Roman"/>
                <w:i/>
                <w:iCs/>
                <w:spacing w:val="-4"/>
                <w:sz w:val="16"/>
                <w:szCs w:val="16"/>
              </w:rPr>
              <w:t>Меджибізькій</w:t>
            </w:r>
            <w:proofErr w:type="spellEnd"/>
            <w:r w:rsidRPr="002F0901">
              <w:rPr>
                <w:rFonts w:ascii="Times New Roman" w:eastAsia="Times New Roman" w:hAnsi="Times New Roman" w:cs="Times New Roman"/>
                <w:i/>
                <w:iCs/>
                <w:spacing w:val="-4"/>
                <w:sz w:val="16"/>
                <w:szCs w:val="16"/>
              </w:rPr>
              <w:t xml:space="preserve">, Новоушицькій, </w:t>
            </w:r>
            <w:proofErr w:type="spellStart"/>
            <w:r w:rsidRPr="002F0901">
              <w:rPr>
                <w:rFonts w:ascii="Times New Roman" w:eastAsia="Times New Roman" w:hAnsi="Times New Roman" w:cs="Times New Roman"/>
                <w:i/>
                <w:iCs/>
                <w:spacing w:val="-4"/>
                <w:sz w:val="16"/>
                <w:szCs w:val="16"/>
              </w:rPr>
              <w:t>Сатанівській</w:t>
            </w:r>
            <w:proofErr w:type="spellEnd"/>
            <w:r w:rsidRPr="002F0901">
              <w:rPr>
                <w:rFonts w:ascii="Times New Roman" w:eastAsia="Times New Roman" w:hAnsi="Times New Roman" w:cs="Times New Roman"/>
                <w:i/>
                <w:iCs/>
                <w:spacing w:val="-4"/>
                <w:sz w:val="16"/>
                <w:szCs w:val="16"/>
              </w:rPr>
              <w:t xml:space="preserve">, </w:t>
            </w:r>
            <w:proofErr w:type="spellStart"/>
            <w:r w:rsidRPr="002F0901">
              <w:rPr>
                <w:rFonts w:ascii="Times New Roman" w:eastAsia="Times New Roman" w:hAnsi="Times New Roman" w:cs="Times New Roman"/>
                <w:i/>
                <w:iCs/>
                <w:spacing w:val="-4"/>
                <w:sz w:val="16"/>
                <w:szCs w:val="16"/>
              </w:rPr>
              <w:t>Славутській</w:t>
            </w:r>
            <w:proofErr w:type="spellEnd"/>
            <w:r w:rsidRPr="002F0901">
              <w:rPr>
                <w:rFonts w:ascii="Times New Roman" w:eastAsia="Times New Roman" w:hAnsi="Times New Roman" w:cs="Times New Roman"/>
                <w:i/>
                <w:iCs/>
                <w:spacing w:val="-4"/>
                <w:sz w:val="16"/>
                <w:szCs w:val="16"/>
              </w:rPr>
              <w:t>, Слобідко-</w:t>
            </w:r>
            <w:proofErr w:type="spellStart"/>
            <w:r w:rsidRPr="002F0901">
              <w:rPr>
                <w:rFonts w:ascii="Times New Roman" w:eastAsia="Times New Roman" w:hAnsi="Times New Roman" w:cs="Times New Roman"/>
                <w:i/>
                <w:iCs/>
                <w:spacing w:val="-4"/>
                <w:sz w:val="16"/>
                <w:szCs w:val="16"/>
              </w:rPr>
              <w:t>Кульчивецькій</w:t>
            </w:r>
            <w:proofErr w:type="spellEnd"/>
            <w:r w:rsidRPr="002F0901">
              <w:rPr>
                <w:rFonts w:ascii="Times New Roman" w:eastAsia="Times New Roman" w:hAnsi="Times New Roman" w:cs="Times New Roman"/>
                <w:i/>
                <w:iCs/>
                <w:spacing w:val="-4"/>
                <w:sz w:val="16"/>
                <w:szCs w:val="16"/>
              </w:rPr>
              <w:t xml:space="preserve">, Старокостянтинівській, </w:t>
            </w:r>
            <w:proofErr w:type="spellStart"/>
            <w:r w:rsidRPr="002F0901">
              <w:rPr>
                <w:rFonts w:ascii="Times New Roman" w:eastAsia="Times New Roman" w:hAnsi="Times New Roman" w:cs="Times New Roman"/>
                <w:i/>
                <w:iCs/>
                <w:spacing w:val="-4"/>
                <w:sz w:val="16"/>
                <w:szCs w:val="16"/>
              </w:rPr>
              <w:t>Староушицькій</w:t>
            </w:r>
            <w:proofErr w:type="spellEnd"/>
            <w:r w:rsidRPr="002F0901">
              <w:rPr>
                <w:rFonts w:ascii="Times New Roman" w:eastAsia="Times New Roman" w:hAnsi="Times New Roman" w:cs="Times New Roman"/>
                <w:i/>
                <w:iCs/>
                <w:spacing w:val="-4"/>
                <w:sz w:val="16"/>
                <w:szCs w:val="16"/>
              </w:rPr>
              <w:t>, Шепетівській громадах</w:t>
            </w:r>
          </w:p>
        </w:tc>
      </w:tr>
      <w:tr w:rsidR="00DE0DA8" w:rsidRPr="002F0901" w14:paraId="6FBC9483" w14:textId="77777777" w:rsidTr="00DE0DA8">
        <w:trPr>
          <w:trHeight w:val="88"/>
        </w:trPr>
        <w:tc>
          <w:tcPr>
            <w:tcW w:w="1463" w:type="dxa"/>
            <w:vMerge/>
            <w:shd w:val="clear" w:color="auto" w:fill="FFFFFF"/>
            <w:tcMar>
              <w:top w:w="0" w:type="dxa"/>
              <w:left w:w="45" w:type="dxa"/>
              <w:bottom w:w="0" w:type="dxa"/>
              <w:right w:w="45" w:type="dxa"/>
            </w:tcMar>
            <w:vAlign w:val="center"/>
            <w:hideMark/>
          </w:tcPr>
          <w:p w14:paraId="26176651"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6ABD002C"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1.6.2. Проведення навчань та консультаційна підтримка місцевих жителів та посадових осіб органів влади, обмін досвідом між громадами у сфері індустрії гостинності</w:t>
            </w:r>
          </w:p>
        </w:tc>
      </w:tr>
      <w:tr w:rsidR="00DE0DA8" w:rsidRPr="002F0901" w14:paraId="69B93A78"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309A6173"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tcMar>
              <w:top w:w="0" w:type="dxa"/>
              <w:left w:w="45" w:type="dxa"/>
              <w:bottom w:w="0" w:type="dxa"/>
              <w:right w:w="45" w:type="dxa"/>
            </w:tcMar>
            <w:vAlign w:val="center"/>
            <w:hideMark/>
          </w:tcPr>
          <w:p w14:paraId="2D9935FF"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1.6.3. Промоція туристичних </w:t>
            </w:r>
            <w:proofErr w:type="spellStart"/>
            <w:r w:rsidRPr="002F0901">
              <w:rPr>
                <w:rFonts w:ascii="Times New Roman" w:eastAsia="Times New Roman" w:hAnsi="Times New Roman" w:cs="Times New Roman"/>
                <w:i/>
                <w:iCs/>
                <w:sz w:val="16"/>
                <w:szCs w:val="16"/>
              </w:rPr>
              <w:t>дестинацій</w:t>
            </w:r>
            <w:proofErr w:type="spellEnd"/>
            <w:r w:rsidRPr="002F0901">
              <w:rPr>
                <w:rFonts w:ascii="Times New Roman" w:eastAsia="Times New Roman" w:hAnsi="Times New Roman" w:cs="Times New Roman"/>
                <w:i/>
                <w:iCs/>
                <w:sz w:val="16"/>
                <w:szCs w:val="16"/>
              </w:rPr>
              <w:t xml:space="preserve"> Хмельниччини на національному та міжнародному рівнях, маркування туристичних магнітів і маршрутів, використання цифрових технологій (мобільні додатки, віртуальна реальність, інтерактивні карти та гіди)</w:t>
            </w:r>
          </w:p>
        </w:tc>
      </w:tr>
      <w:tr w:rsidR="00DE0DA8" w:rsidRPr="002F0901" w14:paraId="197CF4BD" w14:textId="77777777" w:rsidTr="00DE0DA8">
        <w:trPr>
          <w:trHeight w:val="154"/>
        </w:trPr>
        <w:tc>
          <w:tcPr>
            <w:tcW w:w="1463" w:type="dxa"/>
            <w:vMerge/>
            <w:shd w:val="clear" w:color="auto" w:fill="FFFFFF"/>
            <w:tcMar>
              <w:top w:w="0" w:type="dxa"/>
              <w:left w:w="45" w:type="dxa"/>
              <w:bottom w:w="0" w:type="dxa"/>
              <w:right w:w="45" w:type="dxa"/>
            </w:tcMar>
            <w:vAlign w:val="center"/>
            <w:hideMark/>
          </w:tcPr>
          <w:p w14:paraId="02050EB3"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17119B3B"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1.6.4. Розширення використання цифрових технологій у сфері матеріальної та нематеріальної культурної спадщини</w:t>
            </w:r>
          </w:p>
        </w:tc>
      </w:tr>
      <w:tr w:rsidR="00DE0DA8" w:rsidRPr="002F0901" w14:paraId="420FAA2D" w14:textId="77777777" w:rsidTr="00DE0DA8">
        <w:trPr>
          <w:trHeight w:val="214"/>
        </w:trPr>
        <w:tc>
          <w:tcPr>
            <w:tcW w:w="1463" w:type="dxa"/>
            <w:vMerge/>
            <w:shd w:val="clear" w:color="auto" w:fill="FFFFFF"/>
            <w:tcMar>
              <w:top w:w="0" w:type="dxa"/>
              <w:left w:w="45" w:type="dxa"/>
              <w:bottom w:w="0" w:type="dxa"/>
              <w:right w:w="45" w:type="dxa"/>
            </w:tcMar>
            <w:vAlign w:val="center"/>
            <w:hideMark/>
          </w:tcPr>
          <w:p w14:paraId="69C5BA05"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tcMar>
              <w:top w:w="0" w:type="dxa"/>
              <w:left w:w="45" w:type="dxa"/>
              <w:bottom w:w="0" w:type="dxa"/>
              <w:right w:w="45" w:type="dxa"/>
            </w:tcMar>
            <w:hideMark/>
          </w:tcPr>
          <w:p w14:paraId="617E36F8"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1.6.5. Підтримка ініціатив у сфері креативних індустрій</w:t>
            </w:r>
          </w:p>
        </w:tc>
      </w:tr>
      <w:tr w:rsidR="00DE0DA8" w:rsidRPr="002F0901" w14:paraId="028BDEE7" w14:textId="77777777" w:rsidTr="00DE0DA8">
        <w:trPr>
          <w:trHeight w:val="285"/>
        </w:trPr>
        <w:tc>
          <w:tcPr>
            <w:tcW w:w="1463" w:type="dxa"/>
            <w:vMerge w:val="restart"/>
            <w:shd w:val="clear" w:color="auto" w:fill="FFFFFF"/>
            <w:tcMar>
              <w:top w:w="0" w:type="dxa"/>
              <w:left w:w="45" w:type="dxa"/>
              <w:bottom w:w="0" w:type="dxa"/>
              <w:right w:w="45" w:type="dxa"/>
            </w:tcMar>
            <w:hideMark/>
          </w:tcPr>
          <w:p w14:paraId="6E005145"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Оперативна ціль</w:t>
            </w:r>
          </w:p>
        </w:tc>
        <w:tc>
          <w:tcPr>
            <w:tcW w:w="2082" w:type="dxa"/>
            <w:gridSpan w:val="2"/>
            <w:vMerge w:val="restart"/>
            <w:tcMar>
              <w:top w:w="0" w:type="dxa"/>
              <w:left w:w="45" w:type="dxa"/>
              <w:bottom w:w="0" w:type="dxa"/>
              <w:right w:w="45" w:type="dxa"/>
            </w:tcMar>
            <w:hideMark/>
          </w:tcPr>
          <w:p w14:paraId="1D3AA480"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1.7. Розкриття підприємницького потенціалу молоді та орієнтація системи підготовки кадрів на потреби регіональної економіки</w:t>
            </w:r>
          </w:p>
        </w:tc>
        <w:tc>
          <w:tcPr>
            <w:tcW w:w="3685" w:type="dxa"/>
            <w:gridSpan w:val="2"/>
            <w:tcMar>
              <w:top w:w="0" w:type="dxa"/>
              <w:left w:w="45" w:type="dxa"/>
              <w:bottom w:w="0" w:type="dxa"/>
              <w:right w:w="45" w:type="dxa"/>
            </w:tcMar>
            <w:vAlign w:val="center"/>
            <w:hideMark/>
          </w:tcPr>
          <w:p w14:paraId="6DC593A5"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ЗП(ПТ)О, що впроваджують елементи здобуття дуальної форми навчання</w:t>
            </w:r>
          </w:p>
        </w:tc>
        <w:tc>
          <w:tcPr>
            <w:tcW w:w="1701" w:type="dxa"/>
            <w:tcMar>
              <w:top w:w="0" w:type="dxa"/>
              <w:left w:w="45" w:type="dxa"/>
              <w:bottom w:w="0" w:type="dxa"/>
              <w:right w:w="45" w:type="dxa"/>
            </w:tcMar>
            <w:vAlign w:val="center"/>
            <w:hideMark/>
          </w:tcPr>
          <w:p w14:paraId="4FBE1647"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4A698D04"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20</w:t>
            </w:r>
          </w:p>
        </w:tc>
        <w:tc>
          <w:tcPr>
            <w:tcW w:w="993" w:type="dxa"/>
            <w:tcMar>
              <w:top w:w="0" w:type="dxa"/>
              <w:left w:w="45" w:type="dxa"/>
              <w:bottom w:w="0" w:type="dxa"/>
              <w:right w:w="45" w:type="dxa"/>
            </w:tcMar>
            <w:vAlign w:val="center"/>
            <w:hideMark/>
          </w:tcPr>
          <w:p w14:paraId="4E53A985"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13</w:t>
            </w:r>
          </w:p>
        </w:tc>
        <w:tc>
          <w:tcPr>
            <w:tcW w:w="992" w:type="dxa"/>
            <w:tcMar>
              <w:top w:w="0" w:type="dxa"/>
              <w:left w:w="45" w:type="dxa"/>
              <w:bottom w:w="0" w:type="dxa"/>
              <w:right w:w="45" w:type="dxa"/>
            </w:tcMar>
            <w:vAlign w:val="center"/>
            <w:hideMark/>
          </w:tcPr>
          <w:p w14:paraId="7A9B2FB3"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15</w:t>
            </w:r>
          </w:p>
        </w:tc>
        <w:tc>
          <w:tcPr>
            <w:tcW w:w="992" w:type="dxa"/>
            <w:tcMar>
              <w:top w:w="0" w:type="dxa"/>
              <w:left w:w="45" w:type="dxa"/>
              <w:bottom w:w="0" w:type="dxa"/>
              <w:right w:w="45" w:type="dxa"/>
            </w:tcMar>
            <w:vAlign w:val="center"/>
            <w:hideMark/>
          </w:tcPr>
          <w:p w14:paraId="2E81E4CF"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16</w:t>
            </w:r>
          </w:p>
        </w:tc>
        <w:tc>
          <w:tcPr>
            <w:tcW w:w="992" w:type="dxa"/>
            <w:tcMar>
              <w:top w:w="0" w:type="dxa"/>
              <w:left w:w="45" w:type="dxa"/>
              <w:bottom w:w="0" w:type="dxa"/>
              <w:right w:w="45" w:type="dxa"/>
            </w:tcMar>
            <w:vAlign w:val="center"/>
            <w:hideMark/>
          </w:tcPr>
          <w:p w14:paraId="4833999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18</w:t>
            </w:r>
          </w:p>
        </w:tc>
        <w:tc>
          <w:tcPr>
            <w:tcW w:w="1560" w:type="dxa"/>
            <w:vMerge w:val="restart"/>
            <w:tcMar>
              <w:top w:w="0" w:type="dxa"/>
              <w:left w:w="45" w:type="dxa"/>
              <w:bottom w:w="0" w:type="dxa"/>
              <w:right w:w="45" w:type="dxa"/>
            </w:tcMar>
            <w:vAlign w:val="center"/>
            <w:hideMark/>
          </w:tcPr>
          <w:p w14:paraId="7E970446"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Департамент освіти і науки обласної військової адміністрації</w:t>
            </w:r>
          </w:p>
        </w:tc>
      </w:tr>
      <w:tr w:rsidR="00DE0DA8" w:rsidRPr="002F0901" w14:paraId="450980C2" w14:textId="77777777" w:rsidTr="002017BC">
        <w:trPr>
          <w:trHeight w:val="522"/>
        </w:trPr>
        <w:tc>
          <w:tcPr>
            <w:tcW w:w="1463" w:type="dxa"/>
            <w:vMerge/>
            <w:shd w:val="clear" w:color="auto" w:fill="FFFFFF"/>
            <w:tcMar>
              <w:top w:w="0" w:type="dxa"/>
              <w:left w:w="45" w:type="dxa"/>
              <w:bottom w:w="0" w:type="dxa"/>
              <w:right w:w="45" w:type="dxa"/>
            </w:tcMar>
            <w:vAlign w:val="center"/>
            <w:hideMark/>
          </w:tcPr>
          <w:p w14:paraId="4AF305EE"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shd w:val="clear" w:color="auto" w:fill="FFFFFF"/>
            <w:tcMar>
              <w:top w:w="0" w:type="dxa"/>
              <w:left w:w="45" w:type="dxa"/>
              <w:bottom w:w="0" w:type="dxa"/>
              <w:right w:w="45" w:type="dxa"/>
            </w:tcMar>
            <w:hideMark/>
          </w:tcPr>
          <w:p w14:paraId="68375646"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tcMar>
              <w:top w:w="0" w:type="dxa"/>
              <w:left w:w="45" w:type="dxa"/>
              <w:bottom w:w="0" w:type="dxa"/>
              <w:right w:w="45" w:type="dxa"/>
            </w:tcMar>
            <w:vAlign w:val="center"/>
            <w:hideMark/>
          </w:tcPr>
          <w:p w14:paraId="2DF5B1F8"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Відсоток здобувачів, що навчаються за дуальною формою здобуття освіти, наростаючим підсумком</w:t>
            </w:r>
          </w:p>
        </w:tc>
        <w:tc>
          <w:tcPr>
            <w:tcW w:w="1701" w:type="dxa"/>
            <w:tcMar>
              <w:top w:w="0" w:type="dxa"/>
              <w:left w:w="45" w:type="dxa"/>
              <w:bottom w:w="0" w:type="dxa"/>
              <w:right w:w="45" w:type="dxa"/>
            </w:tcMar>
            <w:vAlign w:val="center"/>
            <w:hideMark/>
          </w:tcPr>
          <w:p w14:paraId="45B93835"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6DAE1D2C"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2017</w:t>
            </w:r>
          </w:p>
        </w:tc>
        <w:tc>
          <w:tcPr>
            <w:tcW w:w="993" w:type="dxa"/>
            <w:tcMar>
              <w:top w:w="0" w:type="dxa"/>
              <w:left w:w="45" w:type="dxa"/>
              <w:bottom w:w="0" w:type="dxa"/>
              <w:right w:w="45" w:type="dxa"/>
            </w:tcMar>
            <w:vAlign w:val="center"/>
            <w:hideMark/>
          </w:tcPr>
          <w:p w14:paraId="4BA20B9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1015</w:t>
            </w:r>
          </w:p>
        </w:tc>
        <w:tc>
          <w:tcPr>
            <w:tcW w:w="992" w:type="dxa"/>
            <w:tcMar>
              <w:top w:w="0" w:type="dxa"/>
              <w:left w:w="45" w:type="dxa"/>
              <w:bottom w:w="0" w:type="dxa"/>
              <w:right w:w="45" w:type="dxa"/>
            </w:tcMar>
            <w:vAlign w:val="center"/>
            <w:hideMark/>
          </w:tcPr>
          <w:p w14:paraId="22A4256F"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1550</w:t>
            </w:r>
          </w:p>
        </w:tc>
        <w:tc>
          <w:tcPr>
            <w:tcW w:w="992" w:type="dxa"/>
            <w:tcMar>
              <w:top w:w="0" w:type="dxa"/>
              <w:left w:w="45" w:type="dxa"/>
              <w:bottom w:w="0" w:type="dxa"/>
              <w:right w:w="45" w:type="dxa"/>
            </w:tcMar>
            <w:vAlign w:val="center"/>
            <w:hideMark/>
          </w:tcPr>
          <w:p w14:paraId="0E3CCAED"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1700</w:t>
            </w:r>
          </w:p>
        </w:tc>
        <w:tc>
          <w:tcPr>
            <w:tcW w:w="992" w:type="dxa"/>
            <w:tcMar>
              <w:top w:w="0" w:type="dxa"/>
              <w:left w:w="45" w:type="dxa"/>
              <w:bottom w:w="0" w:type="dxa"/>
              <w:right w:w="45" w:type="dxa"/>
            </w:tcMar>
            <w:vAlign w:val="center"/>
            <w:hideMark/>
          </w:tcPr>
          <w:p w14:paraId="4D41910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2000</w:t>
            </w:r>
          </w:p>
        </w:tc>
        <w:tc>
          <w:tcPr>
            <w:tcW w:w="1560" w:type="dxa"/>
            <w:vMerge/>
            <w:vAlign w:val="center"/>
            <w:hideMark/>
          </w:tcPr>
          <w:p w14:paraId="6765BCD1"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7C648CD3" w14:textId="77777777" w:rsidTr="002017BC">
        <w:trPr>
          <w:trHeight w:val="388"/>
        </w:trPr>
        <w:tc>
          <w:tcPr>
            <w:tcW w:w="1463" w:type="dxa"/>
            <w:vMerge/>
            <w:shd w:val="clear" w:color="auto" w:fill="FFFFFF"/>
            <w:tcMar>
              <w:top w:w="0" w:type="dxa"/>
              <w:left w:w="45" w:type="dxa"/>
              <w:bottom w:w="0" w:type="dxa"/>
              <w:right w:w="45" w:type="dxa"/>
            </w:tcMar>
            <w:vAlign w:val="center"/>
            <w:hideMark/>
          </w:tcPr>
          <w:p w14:paraId="189D5C5C"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shd w:val="clear" w:color="auto" w:fill="FFFFFF"/>
            <w:tcMar>
              <w:top w:w="0" w:type="dxa"/>
              <w:left w:w="45" w:type="dxa"/>
              <w:bottom w:w="0" w:type="dxa"/>
              <w:right w:w="45" w:type="dxa"/>
            </w:tcMar>
            <w:hideMark/>
          </w:tcPr>
          <w:p w14:paraId="67ECECA4"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tcMar>
              <w:top w:w="0" w:type="dxa"/>
              <w:left w:w="45" w:type="dxa"/>
              <w:bottom w:w="0" w:type="dxa"/>
              <w:right w:w="45" w:type="dxa"/>
            </w:tcMar>
            <w:vAlign w:val="center"/>
            <w:hideMark/>
          </w:tcPr>
          <w:p w14:paraId="073F4AC4"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суб’єктів господарювання долучених до дуальної форми навчання, наростаючим підсумком</w:t>
            </w:r>
          </w:p>
        </w:tc>
        <w:tc>
          <w:tcPr>
            <w:tcW w:w="1701" w:type="dxa"/>
            <w:tcMar>
              <w:top w:w="0" w:type="dxa"/>
              <w:left w:w="45" w:type="dxa"/>
              <w:bottom w:w="0" w:type="dxa"/>
              <w:right w:w="45" w:type="dxa"/>
            </w:tcMar>
            <w:vAlign w:val="center"/>
            <w:hideMark/>
          </w:tcPr>
          <w:p w14:paraId="2223E5FF"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563B223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100</w:t>
            </w:r>
          </w:p>
        </w:tc>
        <w:tc>
          <w:tcPr>
            <w:tcW w:w="993" w:type="dxa"/>
            <w:tcMar>
              <w:top w:w="0" w:type="dxa"/>
              <w:left w:w="45" w:type="dxa"/>
              <w:bottom w:w="0" w:type="dxa"/>
              <w:right w:w="45" w:type="dxa"/>
            </w:tcMar>
            <w:vAlign w:val="center"/>
            <w:hideMark/>
          </w:tcPr>
          <w:p w14:paraId="359D0CEC"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55</w:t>
            </w:r>
          </w:p>
        </w:tc>
        <w:tc>
          <w:tcPr>
            <w:tcW w:w="992" w:type="dxa"/>
            <w:tcMar>
              <w:top w:w="0" w:type="dxa"/>
              <w:left w:w="45" w:type="dxa"/>
              <w:bottom w:w="0" w:type="dxa"/>
              <w:right w:w="45" w:type="dxa"/>
            </w:tcMar>
            <w:vAlign w:val="center"/>
            <w:hideMark/>
          </w:tcPr>
          <w:p w14:paraId="65058B41"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58</w:t>
            </w:r>
          </w:p>
        </w:tc>
        <w:tc>
          <w:tcPr>
            <w:tcW w:w="992" w:type="dxa"/>
            <w:tcMar>
              <w:top w:w="0" w:type="dxa"/>
              <w:left w:w="45" w:type="dxa"/>
              <w:bottom w:w="0" w:type="dxa"/>
              <w:right w:w="45" w:type="dxa"/>
            </w:tcMar>
            <w:vAlign w:val="center"/>
            <w:hideMark/>
          </w:tcPr>
          <w:p w14:paraId="20BC2E6E"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58</w:t>
            </w:r>
          </w:p>
        </w:tc>
        <w:tc>
          <w:tcPr>
            <w:tcW w:w="992" w:type="dxa"/>
            <w:tcMar>
              <w:top w:w="0" w:type="dxa"/>
              <w:left w:w="45" w:type="dxa"/>
              <w:bottom w:w="0" w:type="dxa"/>
              <w:right w:w="45" w:type="dxa"/>
            </w:tcMar>
            <w:vAlign w:val="center"/>
            <w:hideMark/>
          </w:tcPr>
          <w:p w14:paraId="6E4E086D"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60</w:t>
            </w:r>
          </w:p>
        </w:tc>
        <w:tc>
          <w:tcPr>
            <w:tcW w:w="1560" w:type="dxa"/>
            <w:vMerge/>
            <w:vAlign w:val="center"/>
            <w:hideMark/>
          </w:tcPr>
          <w:p w14:paraId="42A62EF7"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27EFFB34" w14:textId="77777777" w:rsidTr="00DE0DA8">
        <w:trPr>
          <w:trHeight w:val="48"/>
        </w:trPr>
        <w:tc>
          <w:tcPr>
            <w:tcW w:w="1463" w:type="dxa"/>
            <w:vMerge w:val="restart"/>
            <w:shd w:val="clear" w:color="auto" w:fill="FFFFFF"/>
            <w:tcMar>
              <w:top w:w="0" w:type="dxa"/>
              <w:left w:w="45" w:type="dxa"/>
              <w:bottom w:w="0" w:type="dxa"/>
              <w:right w:w="45" w:type="dxa"/>
            </w:tcMar>
            <w:hideMark/>
          </w:tcPr>
          <w:p w14:paraId="387B655A"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Завдання</w:t>
            </w:r>
          </w:p>
        </w:tc>
        <w:tc>
          <w:tcPr>
            <w:tcW w:w="13989" w:type="dxa"/>
            <w:gridSpan w:val="11"/>
            <w:shd w:val="clear" w:color="auto" w:fill="FFFFFF"/>
            <w:tcMar>
              <w:top w:w="0" w:type="dxa"/>
              <w:left w:w="45" w:type="dxa"/>
              <w:bottom w:w="0" w:type="dxa"/>
              <w:right w:w="45" w:type="dxa"/>
            </w:tcMar>
            <w:hideMark/>
          </w:tcPr>
          <w:p w14:paraId="70EBFA58"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1.7.1. Прогнозування стану та потреб регіонального ринку праці</w:t>
            </w:r>
          </w:p>
        </w:tc>
      </w:tr>
      <w:tr w:rsidR="00DE0DA8" w:rsidRPr="002F0901" w14:paraId="23A75763"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3C84CFD5"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tcMar>
              <w:top w:w="0" w:type="dxa"/>
              <w:left w:w="45" w:type="dxa"/>
              <w:bottom w:w="0" w:type="dxa"/>
              <w:right w:w="45" w:type="dxa"/>
            </w:tcMar>
            <w:vAlign w:val="center"/>
            <w:hideMark/>
          </w:tcPr>
          <w:p w14:paraId="4E260554"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1.7.2. Запровадження вивчення предмету з питань підприємництва, інструментів ранньої професійної орієнтації у закладах загальної середньої освіти (ЗЗСО) та співпраці ЗЗСО з підприємцями та закладами професійної (професійно-технічної), фахової </w:t>
            </w:r>
            <w:proofErr w:type="spellStart"/>
            <w:r w:rsidRPr="002F0901">
              <w:rPr>
                <w:rFonts w:ascii="Times New Roman" w:eastAsia="Times New Roman" w:hAnsi="Times New Roman" w:cs="Times New Roman"/>
                <w:i/>
                <w:iCs/>
                <w:sz w:val="16"/>
                <w:szCs w:val="16"/>
              </w:rPr>
              <w:t>передвищої</w:t>
            </w:r>
            <w:proofErr w:type="spellEnd"/>
            <w:r w:rsidRPr="002F0901">
              <w:rPr>
                <w:rFonts w:ascii="Times New Roman" w:eastAsia="Times New Roman" w:hAnsi="Times New Roman" w:cs="Times New Roman"/>
                <w:i/>
                <w:iCs/>
                <w:sz w:val="16"/>
                <w:szCs w:val="16"/>
              </w:rPr>
              <w:t xml:space="preserve"> освіти</w:t>
            </w:r>
          </w:p>
        </w:tc>
      </w:tr>
      <w:tr w:rsidR="00DE0DA8" w:rsidRPr="002F0901" w14:paraId="1F25B5FE"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65D02BB5"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7E29A82D"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1.7.3. Оптимізація мережі та модернізація матеріально-технічної бази, навчальних програм закладів професійної (професійно-технічної), фахової </w:t>
            </w:r>
            <w:proofErr w:type="spellStart"/>
            <w:r w:rsidRPr="002F0901">
              <w:rPr>
                <w:rFonts w:ascii="Times New Roman" w:eastAsia="Times New Roman" w:hAnsi="Times New Roman" w:cs="Times New Roman"/>
                <w:i/>
                <w:iCs/>
                <w:sz w:val="16"/>
                <w:szCs w:val="16"/>
              </w:rPr>
              <w:t>передвищої</w:t>
            </w:r>
            <w:proofErr w:type="spellEnd"/>
            <w:r w:rsidRPr="002F0901">
              <w:rPr>
                <w:rFonts w:ascii="Times New Roman" w:eastAsia="Times New Roman" w:hAnsi="Times New Roman" w:cs="Times New Roman"/>
                <w:i/>
                <w:iCs/>
                <w:sz w:val="16"/>
                <w:szCs w:val="16"/>
              </w:rPr>
              <w:t xml:space="preserve"> освіти відповідно до потреб регіонального ринку праці</w:t>
            </w:r>
          </w:p>
        </w:tc>
      </w:tr>
      <w:tr w:rsidR="00DE0DA8" w:rsidRPr="002F0901" w14:paraId="3AEADB53" w14:textId="77777777" w:rsidTr="00DE0DA8">
        <w:trPr>
          <w:trHeight w:val="90"/>
        </w:trPr>
        <w:tc>
          <w:tcPr>
            <w:tcW w:w="1463" w:type="dxa"/>
            <w:vMerge/>
            <w:shd w:val="clear" w:color="auto" w:fill="FFFFFF"/>
            <w:tcMar>
              <w:top w:w="0" w:type="dxa"/>
              <w:left w:w="45" w:type="dxa"/>
              <w:bottom w:w="0" w:type="dxa"/>
              <w:right w:w="45" w:type="dxa"/>
            </w:tcMar>
            <w:vAlign w:val="center"/>
            <w:hideMark/>
          </w:tcPr>
          <w:p w14:paraId="04C39DA1"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5F82E07C"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1.7.4. Розширення співпраці закладів професійної (професійно-технічної) освіти з приватним сектором, розвиток дуальної форми освіти</w:t>
            </w:r>
          </w:p>
        </w:tc>
      </w:tr>
      <w:tr w:rsidR="00DE0DA8" w:rsidRPr="002F0901" w14:paraId="3AF99FB2"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5EECD6AB"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tcMar>
              <w:top w:w="0" w:type="dxa"/>
              <w:left w:w="45" w:type="dxa"/>
              <w:bottom w:w="0" w:type="dxa"/>
              <w:right w:w="45" w:type="dxa"/>
            </w:tcMar>
            <w:hideMark/>
          </w:tcPr>
          <w:p w14:paraId="3EF43DF4"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1.7.5. Підтримка ініціатив щодо відкриття власної справи, підвищення кваліфікації/ перекваліфікації, навчання осіб з числа вразливих верств населення, у тому числі ВПО, за сприяння Хмельницького обласного центру зайнятості</w:t>
            </w:r>
          </w:p>
        </w:tc>
      </w:tr>
      <w:tr w:rsidR="00DE0DA8" w:rsidRPr="002F0901" w14:paraId="7D6DEF9F" w14:textId="77777777" w:rsidTr="00DE0DA8">
        <w:trPr>
          <w:trHeight w:val="285"/>
        </w:trPr>
        <w:tc>
          <w:tcPr>
            <w:tcW w:w="1463" w:type="dxa"/>
            <w:vMerge w:val="restart"/>
            <w:shd w:val="clear" w:color="auto" w:fill="A9D08E"/>
            <w:tcMar>
              <w:top w:w="0" w:type="dxa"/>
              <w:left w:w="45" w:type="dxa"/>
              <w:bottom w:w="0" w:type="dxa"/>
              <w:right w:w="45" w:type="dxa"/>
            </w:tcMar>
            <w:hideMark/>
          </w:tcPr>
          <w:p w14:paraId="15703247"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Стратегічна ціль</w:t>
            </w:r>
          </w:p>
        </w:tc>
        <w:tc>
          <w:tcPr>
            <w:tcW w:w="2082" w:type="dxa"/>
            <w:gridSpan w:val="2"/>
            <w:vMerge w:val="restart"/>
            <w:shd w:val="clear" w:color="auto" w:fill="A9D08E"/>
            <w:tcMar>
              <w:top w:w="0" w:type="dxa"/>
              <w:left w:w="45" w:type="dxa"/>
              <w:bottom w:w="0" w:type="dxa"/>
              <w:right w:w="45" w:type="dxa"/>
            </w:tcMar>
            <w:hideMark/>
          </w:tcPr>
          <w:p w14:paraId="0C4593A1"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2. ПІДВИЩЕННЯ ЯКОСТІ ЖИТТЯ ТА ПРОДОВЖЕННЯ ЙОГО АКТИВНОГО ПЕРІОДУ</w:t>
            </w:r>
          </w:p>
        </w:tc>
        <w:tc>
          <w:tcPr>
            <w:tcW w:w="3685" w:type="dxa"/>
            <w:gridSpan w:val="2"/>
            <w:shd w:val="clear" w:color="auto" w:fill="A8D08D"/>
            <w:tcMar>
              <w:top w:w="0" w:type="dxa"/>
              <w:left w:w="45" w:type="dxa"/>
              <w:bottom w:w="0" w:type="dxa"/>
              <w:right w:w="45" w:type="dxa"/>
            </w:tcMar>
            <w:vAlign w:val="center"/>
            <w:hideMark/>
          </w:tcPr>
          <w:p w14:paraId="643D460D"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Загальний коефіцієнт смертності, на 1 тис. осіб наявного населення</w:t>
            </w:r>
          </w:p>
        </w:tc>
        <w:tc>
          <w:tcPr>
            <w:tcW w:w="1701" w:type="dxa"/>
            <w:shd w:val="clear" w:color="auto" w:fill="A8D08D"/>
            <w:tcMar>
              <w:top w:w="0" w:type="dxa"/>
              <w:left w:w="45" w:type="dxa"/>
              <w:bottom w:w="0" w:type="dxa"/>
              <w:right w:w="45" w:type="dxa"/>
            </w:tcMar>
            <w:vAlign w:val="center"/>
            <w:hideMark/>
          </w:tcPr>
          <w:p w14:paraId="1DB55444"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проміле</w:t>
            </w:r>
          </w:p>
        </w:tc>
        <w:tc>
          <w:tcPr>
            <w:tcW w:w="992" w:type="dxa"/>
            <w:shd w:val="clear" w:color="auto" w:fill="A8D08D"/>
            <w:tcMar>
              <w:top w:w="0" w:type="dxa"/>
              <w:left w:w="45" w:type="dxa"/>
              <w:bottom w:w="0" w:type="dxa"/>
              <w:right w:w="45" w:type="dxa"/>
            </w:tcMar>
            <w:vAlign w:val="center"/>
            <w:hideMark/>
          </w:tcPr>
          <w:p w14:paraId="506E6BA0"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19,2</w:t>
            </w:r>
          </w:p>
        </w:tc>
        <w:tc>
          <w:tcPr>
            <w:tcW w:w="993" w:type="dxa"/>
            <w:shd w:val="clear" w:color="auto" w:fill="A8D08D"/>
            <w:tcMar>
              <w:top w:w="0" w:type="dxa"/>
              <w:left w:w="45" w:type="dxa"/>
              <w:bottom w:w="0" w:type="dxa"/>
              <w:right w:w="45" w:type="dxa"/>
            </w:tcMar>
            <w:vAlign w:val="center"/>
            <w:hideMark/>
          </w:tcPr>
          <w:p w14:paraId="3723B86F"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19,1</w:t>
            </w:r>
          </w:p>
        </w:tc>
        <w:tc>
          <w:tcPr>
            <w:tcW w:w="992" w:type="dxa"/>
            <w:shd w:val="clear" w:color="auto" w:fill="A8D08D"/>
            <w:tcMar>
              <w:top w:w="0" w:type="dxa"/>
              <w:left w:w="45" w:type="dxa"/>
              <w:bottom w:w="0" w:type="dxa"/>
              <w:right w:w="45" w:type="dxa"/>
            </w:tcMar>
            <w:vAlign w:val="center"/>
            <w:hideMark/>
          </w:tcPr>
          <w:p w14:paraId="706755F5"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19</w:t>
            </w:r>
          </w:p>
        </w:tc>
        <w:tc>
          <w:tcPr>
            <w:tcW w:w="992" w:type="dxa"/>
            <w:shd w:val="clear" w:color="auto" w:fill="A8D08D"/>
            <w:tcMar>
              <w:top w:w="0" w:type="dxa"/>
              <w:left w:w="45" w:type="dxa"/>
              <w:bottom w:w="0" w:type="dxa"/>
              <w:right w:w="45" w:type="dxa"/>
            </w:tcMar>
            <w:vAlign w:val="center"/>
            <w:hideMark/>
          </w:tcPr>
          <w:p w14:paraId="47599DD3"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18,9</w:t>
            </w:r>
          </w:p>
        </w:tc>
        <w:tc>
          <w:tcPr>
            <w:tcW w:w="992" w:type="dxa"/>
            <w:shd w:val="clear" w:color="auto" w:fill="A8D08D"/>
            <w:tcMar>
              <w:top w:w="0" w:type="dxa"/>
              <w:left w:w="45" w:type="dxa"/>
              <w:bottom w:w="0" w:type="dxa"/>
              <w:right w:w="45" w:type="dxa"/>
            </w:tcMar>
            <w:vAlign w:val="center"/>
            <w:hideMark/>
          </w:tcPr>
          <w:p w14:paraId="54089160"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18,8</w:t>
            </w:r>
          </w:p>
        </w:tc>
        <w:tc>
          <w:tcPr>
            <w:tcW w:w="1560" w:type="dxa"/>
            <w:vMerge w:val="restart"/>
            <w:shd w:val="clear" w:color="auto" w:fill="A8D08D"/>
            <w:tcMar>
              <w:top w:w="0" w:type="dxa"/>
              <w:left w:w="45" w:type="dxa"/>
              <w:bottom w:w="0" w:type="dxa"/>
              <w:right w:w="45" w:type="dxa"/>
            </w:tcMar>
            <w:vAlign w:val="center"/>
            <w:hideMark/>
          </w:tcPr>
          <w:p w14:paraId="67BDF507"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Департамент охорони здоров'я обласної військової адміністрації</w:t>
            </w:r>
          </w:p>
        </w:tc>
      </w:tr>
      <w:tr w:rsidR="00DE0DA8" w:rsidRPr="002F0901" w14:paraId="5B15116A" w14:textId="77777777" w:rsidTr="00DE0DA8">
        <w:trPr>
          <w:trHeight w:val="285"/>
        </w:trPr>
        <w:tc>
          <w:tcPr>
            <w:tcW w:w="1463" w:type="dxa"/>
            <w:vMerge/>
            <w:shd w:val="clear" w:color="auto" w:fill="A8D08D"/>
            <w:tcMar>
              <w:top w:w="0" w:type="dxa"/>
              <w:left w:w="45" w:type="dxa"/>
              <w:bottom w:w="0" w:type="dxa"/>
              <w:right w:w="45" w:type="dxa"/>
            </w:tcMar>
            <w:vAlign w:val="center"/>
            <w:hideMark/>
          </w:tcPr>
          <w:p w14:paraId="7D8E9E0B"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shd w:val="clear" w:color="auto" w:fill="A8D08D"/>
            <w:tcMar>
              <w:top w:w="0" w:type="dxa"/>
              <w:left w:w="45" w:type="dxa"/>
              <w:bottom w:w="0" w:type="dxa"/>
              <w:right w:w="45" w:type="dxa"/>
            </w:tcMar>
            <w:vAlign w:val="center"/>
            <w:hideMark/>
          </w:tcPr>
          <w:p w14:paraId="635212CA"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shd w:val="clear" w:color="auto" w:fill="A8D08D"/>
            <w:tcMar>
              <w:top w:w="0" w:type="dxa"/>
              <w:left w:w="45" w:type="dxa"/>
              <w:bottom w:w="0" w:type="dxa"/>
              <w:right w:w="45" w:type="dxa"/>
            </w:tcMar>
            <w:vAlign w:val="center"/>
            <w:hideMark/>
          </w:tcPr>
          <w:p w14:paraId="5EA7C6E4"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Загальний коефіцієнт народжуваності, на 1 тис. осіб наявного населення</w:t>
            </w:r>
          </w:p>
        </w:tc>
        <w:tc>
          <w:tcPr>
            <w:tcW w:w="1701" w:type="dxa"/>
            <w:shd w:val="clear" w:color="auto" w:fill="A8D08D"/>
            <w:tcMar>
              <w:top w:w="0" w:type="dxa"/>
              <w:left w:w="45" w:type="dxa"/>
              <w:bottom w:w="0" w:type="dxa"/>
              <w:right w:w="45" w:type="dxa"/>
            </w:tcMar>
            <w:vAlign w:val="center"/>
            <w:hideMark/>
          </w:tcPr>
          <w:p w14:paraId="65860E2A"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проміле</w:t>
            </w:r>
          </w:p>
        </w:tc>
        <w:tc>
          <w:tcPr>
            <w:tcW w:w="992" w:type="dxa"/>
            <w:shd w:val="clear" w:color="auto" w:fill="A8D08D"/>
            <w:tcMar>
              <w:top w:w="0" w:type="dxa"/>
              <w:left w:w="45" w:type="dxa"/>
              <w:bottom w:w="0" w:type="dxa"/>
              <w:right w:w="45" w:type="dxa"/>
            </w:tcMar>
            <w:vAlign w:val="center"/>
            <w:hideMark/>
          </w:tcPr>
          <w:p w14:paraId="62DA4C54"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5,3</w:t>
            </w:r>
          </w:p>
        </w:tc>
        <w:tc>
          <w:tcPr>
            <w:tcW w:w="993" w:type="dxa"/>
            <w:shd w:val="clear" w:color="auto" w:fill="A8D08D"/>
            <w:tcMar>
              <w:top w:w="0" w:type="dxa"/>
              <w:left w:w="45" w:type="dxa"/>
              <w:bottom w:w="0" w:type="dxa"/>
              <w:right w:w="45" w:type="dxa"/>
            </w:tcMar>
            <w:vAlign w:val="center"/>
            <w:hideMark/>
          </w:tcPr>
          <w:p w14:paraId="6BAF2202"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5,4</w:t>
            </w:r>
          </w:p>
        </w:tc>
        <w:tc>
          <w:tcPr>
            <w:tcW w:w="992" w:type="dxa"/>
            <w:shd w:val="clear" w:color="auto" w:fill="A8D08D"/>
            <w:tcMar>
              <w:top w:w="0" w:type="dxa"/>
              <w:left w:w="45" w:type="dxa"/>
              <w:bottom w:w="0" w:type="dxa"/>
              <w:right w:w="45" w:type="dxa"/>
            </w:tcMar>
            <w:vAlign w:val="center"/>
            <w:hideMark/>
          </w:tcPr>
          <w:p w14:paraId="38B88B5B"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5,5</w:t>
            </w:r>
          </w:p>
        </w:tc>
        <w:tc>
          <w:tcPr>
            <w:tcW w:w="992" w:type="dxa"/>
            <w:shd w:val="clear" w:color="auto" w:fill="A8D08D"/>
            <w:tcMar>
              <w:top w:w="0" w:type="dxa"/>
              <w:left w:w="45" w:type="dxa"/>
              <w:bottom w:w="0" w:type="dxa"/>
              <w:right w:w="45" w:type="dxa"/>
            </w:tcMar>
            <w:vAlign w:val="center"/>
            <w:hideMark/>
          </w:tcPr>
          <w:p w14:paraId="1AC6F9CD"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5,6</w:t>
            </w:r>
          </w:p>
        </w:tc>
        <w:tc>
          <w:tcPr>
            <w:tcW w:w="992" w:type="dxa"/>
            <w:shd w:val="clear" w:color="auto" w:fill="A8D08D"/>
            <w:tcMar>
              <w:top w:w="0" w:type="dxa"/>
              <w:left w:w="45" w:type="dxa"/>
              <w:bottom w:w="0" w:type="dxa"/>
              <w:right w:w="45" w:type="dxa"/>
            </w:tcMar>
            <w:vAlign w:val="center"/>
            <w:hideMark/>
          </w:tcPr>
          <w:p w14:paraId="5E69FBD9"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5,7</w:t>
            </w:r>
          </w:p>
        </w:tc>
        <w:tc>
          <w:tcPr>
            <w:tcW w:w="1560" w:type="dxa"/>
            <w:vMerge/>
            <w:vAlign w:val="center"/>
            <w:hideMark/>
          </w:tcPr>
          <w:p w14:paraId="22EF8D86"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0C64FC0E" w14:textId="77777777" w:rsidTr="00DE0DA8">
        <w:trPr>
          <w:trHeight w:val="285"/>
        </w:trPr>
        <w:tc>
          <w:tcPr>
            <w:tcW w:w="1463" w:type="dxa"/>
            <w:vMerge/>
            <w:shd w:val="clear" w:color="auto" w:fill="A8D08D"/>
            <w:tcMar>
              <w:top w:w="0" w:type="dxa"/>
              <w:left w:w="45" w:type="dxa"/>
              <w:bottom w:w="0" w:type="dxa"/>
              <w:right w:w="45" w:type="dxa"/>
            </w:tcMar>
            <w:vAlign w:val="center"/>
            <w:hideMark/>
          </w:tcPr>
          <w:p w14:paraId="5249F123"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shd w:val="clear" w:color="auto" w:fill="A8D08D"/>
            <w:tcMar>
              <w:top w:w="0" w:type="dxa"/>
              <w:left w:w="45" w:type="dxa"/>
              <w:bottom w:w="0" w:type="dxa"/>
              <w:right w:w="45" w:type="dxa"/>
            </w:tcMar>
            <w:vAlign w:val="center"/>
            <w:hideMark/>
          </w:tcPr>
          <w:p w14:paraId="79B4BF8D"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shd w:val="clear" w:color="auto" w:fill="A8D08D"/>
            <w:tcMar>
              <w:top w:w="0" w:type="dxa"/>
              <w:left w:w="45" w:type="dxa"/>
              <w:bottom w:w="0" w:type="dxa"/>
              <w:right w:w="45" w:type="dxa"/>
            </w:tcMar>
            <w:vAlign w:val="center"/>
            <w:hideMark/>
          </w:tcPr>
          <w:p w14:paraId="26257D62"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Середньомісячна заробітна плата одного штатного працівника</w:t>
            </w:r>
          </w:p>
        </w:tc>
        <w:tc>
          <w:tcPr>
            <w:tcW w:w="1701" w:type="dxa"/>
            <w:shd w:val="clear" w:color="auto" w:fill="A8D08D"/>
            <w:tcMar>
              <w:top w:w="0" w:type="dxa"/>
              <w:left w:w="45" w:type="dxa"/>
              <w:bottom w:w="0" w:type="dxa"/>
              <w:right w:w="45" w:type="dxa"/>
            </w:tcMar>
            <w:vAlign w:val="center"/>
            <w:hideMark/>
          </w:tcPr>
          <w:p w14:paraId="0747E781"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гривень</w:t>
            </w:r>
          </w:p>
        </w:tc>
        <w:tc>
          <w:tcPr>
            <w:tcW w:w="992" w:type="dxa"/>
            <w:shd w:val="clear" w:color="auto" w:fill="A8D08D"/>
            <w:tcMar>
              <w:top w:w="0" w:type="dxa"/>
              <w:left w:w="45" w:type="dxa"/>
              <w:bottom w:w="0" w:type="dxa"/>
              <w:right w:w="45" w:type="dxa"/>
            </w:tcMar>
            <w:vAlign w:val="center"/>
            <w:hideMark/>
          </w:tcPr>
          <w:p w14:paraId="6C88FD9A"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15300</w:t>
            </w:r>
          </w:p>
        </w:tc>
        <w:tc>
          <w:tcPr>
            <w:tcW w:w="993" w:type="dxa"/>
            <w:shd w:val="clear" w:color="auto" w:fill="A8D08D"/>
            <w:tcMar>
              <w:top w:w="0" w:type="dxa"/>
              <w:left w:w="45" w:type="dxa"/>
              <w:bottom w:w="0" w:type="dxa"/>
              <w:right w:w="45" w:type="dxa"/>
            </w:tcMar>
            <w:vAlign w:val="center"/>
            <w:hideMark/>
          </w:tcPr>
          <w:p w14:paraId="5E75F08F"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18500</w:t>
            </w:r>
          </w:p>
        </w:tc>
        <w:tc>
          <w:tcPr>
            <w:tcW w:w="992" w:type="dxa"/>
            <w:shd w:val="clear" w:color="auto" w:fill="A8D08D"/>
            <w:tcMar>
              <w:top w:w="0" w:type="dxa"/>
              <w:left w:w="45" w:type="dxa"/>
              <w:bottom w:w="0" w:type="dxa"/>
              <w:right w:w="45" w:type="dxa"/>
            </w:tcMar>
            <w:vAlign w:val="center"/>
            <w:hideMark/>
          </w:tcPr>
          <w:p w14:paraId="6D9A8247"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20350</w:t>
            </w:r>
          </w:p>
        </w:tc>
        <w:tc>
          <w:tcPr>
            <w:tcW w:w="992" w:type="dxa"/>
            <w:shd w:val="clear" w:color="auto" w:fill="A8D08D"/>
            <w:tcMar>
              <w:top w:w="0" w:type="dxa"/>
              <w:left w:w="45" w:type="dxa"/>
              <w:bottom w:w="0" w:type="dxa"/>
              <w:right w:w="45" w:type="dxa"/>
            </w:tcMar>
            <w:vAlign w:val="center"/>
            <w:hideMark/>
          </w:tcPr>
          <w:p w14:paraId="5B84BFF3"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23400</w:t>
            </w:r>
          </w:p>
        </w:tc>
        <w:tc>
          <w:tcPr>
            <w:tcW w:w="992" w:type="dxa"/>
            <w:shd w:val="clear" w:color="auto" w:fill="A8D08D"/>
            <w:tcMar>
              <w:top w:w="0" w:type="dxa"/>
              <w:left w:w="45" w:type="dxa"/>
              <w:bottom w:w="0" w:type="dxa"/>
              <w:right w:w="45" w:type="dxa"/>
            </w:tcMar>
            <w:vAlign w:val="center"/>
            <w:hideMark/>
          </w:tcPr>
          <w:p w14:paraId="0EC4A552"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26900</w:t>
            </w:r>
          </w:p>
        </w:tc>
        <w:tc>
          <w:tcPr>
            <w:tcW w:w="1560" w:type="dxa"/>
            <w:vMerge w:val="restart"/>
            <w:shd w:val="clear" w:color="auto" w:fill="A8D08D"/>
            <w:tcMar>
              <w:top w:w="0" w:type="dxa"/>
              <w:left w:w="45" w:type="dxa"/>
              <w:bottom w:w="0" w:type="dxa"/>
              <w:right w:w="45" w:type="dxa"/>
            </w:tcMar>
            <w:vAlign w:val="center"/>
            <w:hideMark/>
          </w:tcPr>
          <w:p w14:paraId="2906FEAD"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Департамент економічного розвитку обласної військової адміністрації</w:t>
            </w:r>
          </w:p>
        </w:tc>
      </w:tr>
      <w:tr w:rsidR="00DE0DA8" w:rsidRPr="002F0901" w14:paraId="79970E46" w14:textId="77777777" w:rsidTr="00DE0DA8">
        <w:trPr>
          <w:trHeight w:val="285"/>
        </w:trPr>
        <w:tc>
          <w:tcPr>
            <w:tcW w:w="1463" w:type="dxa"/>
            <w:vMerge/>
            <w:shd w:val="clear" w:color="auto" w:fill="A8D08D"/>
            <w:tcMar>
              <w:top w:w="0" w:type="dxa"/>
              <w:left w:w="45" w:type="dxa"/>
              <w:bottom w:w="0" w:type="dxa"/>
              <w:right w:w="45" w:type="dxa"/>
            </w:tcMar>
            <w:vAlign w:val="center"/>
            <w:hideMark/>
          </w:tcPr>
          <w:p w14:paraId="19266A53"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shd w:val="clear" w:color="auto" w:fill="A8D08D"/>
            <w:tcMar>
              <w:top w:w="0" w:type="dxa"/>
              <w:left w:w="45" w:type="dxa"/>
              <w:bottom w:w="0" w:type="dxa"/>
              <w:right w:w="45" w:type="dxa"/>
            </w:tcMar>
            <w:vAlign w:val="center"/>
            <w:hideMark/>
          </w:tcPr>
          <w:p w14:paraId="71C99F55"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shd w:val="clear" w:color="auto" w:fill="A8D08D"/>
            <w:tcMar>
              <w:top w:w="0" w:type="dxa"/>
              <w:left w:w="45" w:type="dxa"/>
              <w:bottom w:w="0" w:type="dxa"/>
              <w:right w:w="45" w:type="dxa"/>
            </w:tcMar>
            <w:vAlign w:val="center"/>
            <w:hideMark/>
          </w:tcPr>
          <w:p w14:paraId="5EF26E06"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Індекс реальної заробітної плати</w:t>
            </w:r>
          </w:p>
        </w:tc>
        <w:tc>
          <w:tcPr>
            <w:tcW w:w="1701" w:type="dxa"/>
            <w:shd w:val="clear" w:color="auto" w:fill="A8D08D"/>
            <w:tcMar>
              <w:top w:w="0" w:type="dxa"/>
              <w:left w:w="45" w:type="dxa"/>
              <w:bottom w:w="0" w:type="dxa"/>
              <w:right w:w="45" w:type="dxa"/>
            </w:tcMar>
            <w:vAlign w:val="center"/>
            <w:hideMark/>
          </w:tcPr>
          <w:p w14:paraId="1573B69F"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відсоток до базового року</w:t>
            </w:r>
          </w:p>
        </w:tc>
        <w:tc>
          <w:tcPr>
            <w:tcW w:w="992" w:type="dxa"/>
            <w:shd w:val="clear" w:color="auto" w:fill="A8D08D"/>
            <w:tcMar>
              <w:top w:w="0" w:type="dxa"/>
              <w:left w:w="45" w:type="dxa"/>
              <w:bottom w:w="0" w:type="dxa"/>
              <w:right w:w="45" w:type="dxa"/>
            </w:tcMar>
            <w:vAlign w:val="center"/>
            <w:hideMark/>
          </w:tcPr>
          <w:p w14:paraId="1331AE75"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100</w:t>
            </w:r>
          </w:p>
        </w:tc>
        <w:tc>
          <w:tcPr>
            <w:tcW w:w="993" w:type="dxa"/>
            <w:shd w:val="clear" w:color="auto" w:fill="A8D08D"/>
            <w:tcMar>
              <w:top w:w="0" w:type="dxa"/>
              <w:left w:w="45" w:type="dxa"/>
              <w:bottom w:w="0" w:type="dxa"/>
              <w:right w:w="45" w:type="dxa"/>
            </w:tcMar>
            <w:vAlign w:val="center"/>
            <w:hideMark/>
          </w:tcPr>
          <w:p w14:paraId="73FE76EC"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111,2</w:t>
            </w:r>
          </w:p>
        </w:tc>
        <w:tc>
          <w:tcPr>
            <w:tcW w:w="992" w:type="dxa"/>
            <w:shd w:val="clear" w:color="auto" w:fill="A8D08D"/>
            <w:tcMar>
              <w:top w:w="0" w:type="dxa"/>
              <w:left w:w="45" w:type="dxa"/>
              <w:bottom w:w="0" w:type="dxa"/>
              <w:right w:w="45" w:type="dxa"/>
            </w:tcMar>
            <w:vAlign w:val="center"/>
            <w:hideMark/>
          </w:tcPr>
          <w:p w14:paraId="04253353"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115,6</w:t>
            </w:r>
          </w:p>
        </w:tc>
        <w:tc>
          <w:tcPr>
            <w:tcW w:w="992" w:type="dxa"/>
            <w:shd w:val="clear" w:color="auto" w:fill="A8D08D"/>
            <w:tcMar>
              <w:top w:w="0" w:type="dxa"/>
              <w:left w:w="45" w:type="dxa"/>
              <w:bottom w:w="0" w:type="dxa"/>
              <w:right w:w="45" w:type="dxa"/>
            </w:tcMar>
            <w:vAlign w:val="center"/>
            <w:hideMark/>
          </w:tcPr>
          <w:p w14:paraId="222EA6BC"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121,3</w:t>
            </w:r>
          </w:p>
        </w:tc>
        <w:tc>
          <w:tcPr>
            <w:tcW w:w="992" w:type="dxa"/>
            <w:shd w:val="clear" w:color="auto" w:fill="A8D08D"/>
            <w:tcMar>
              <w:top w:w="0" w:type="dxa"/>
              <w:left w:w="45" w:type="dxa"/>
              <w:bottom w:w="0" w:type="dxa"/>
              <w:right w:w="45" w:type="dxa"/>
            </w:tcMar>
            <w:vAlign w:val="center"/>
            <w:hideMark/>
          </w:tcPr>
          <w:p w14:paraId="72BF3AE2" w14:textId="77777777" w:rsidR="00DE0DA8" w:rsidRPr="002F0901" w:rsidRDefault="00DE0DA8" w:rsidP="00DE0DA8">
            <w:pPr>
              <w:spacing w:line="240" w:lineRule="auto"/>
              <w:jc w:val="right"/>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129,5</w:t>
            </w:r>
          </w:p>
        </w:tc>
        <w:tc>
          <w:tcPr>
            <w:tcW w:w="1560" w:type="dxa"/>
            <w:vMerge/>
            <w:vAlign w:val="center"/>
            <w:hideMark/>
          </w:tcPr>
          <w:p w14:paraId="2D42DFF9"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7A50750E" w14:textId="77777777" w:rsidTr="00DE0DA8">
        <w:trPr>
          <w:trHeight w:val="285"/>
        </w:trPr>
        <w:tc>
          <w:tcPr>
            <w:tcW w:w="1463" w:type="dxa"/>
            <w:vMerge w:val="restart"/>
            <w:shd w:val="clear" w:color="auto" w:fill="FFFFFF"/>
            <w:tcMar>
              <w:top w:w="0" w:type="dxa"/>
              <w:left w:w="45" w:type="dxa"/>
              <w:bottom w:w="0" w:type="dxa"/>
              <w:right w:w="45" w:type="dxa"/>
            </w:tcMar>
            <w:hideMark/>
          </w:tcPr>
          <w:p w14:paraId="330B83D3"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Оперативна ціль</w:t>
            </w:r>
          </w:p>
        </w:tc>
        <w:tc>
          <w:tcPr>
            <w:tcW w:w="2082" w:type="dxa"/>
            <w:gridSpan w:val="2"/>
            <w:vMerge w:val="restart"/>
            <w:tcMar>
              <w:top w:w="0" w:type="dxa"/>
              <w:left w:w="45" w:type="dxa"/>
              <w:bottom w:w="0" w:type="dxa"/>
              <w:right w:w="45" w:type="dxa"/>
            </w:tcMar>
            <w:hideMark/>
          </w:tcPr>
          <w:p w14:paraId="5BCCFACF"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2.1. Якісні і доступні освітні послуги незалежно від місця проживання</w:t>
            </w:r>
          </w:p>
        </w:tc>
        <w:tc>
          <w:tcPr>
            <w:tcW w:w="3685" w:type="dxa"/>
            <w:gridSpan w:val="2"/>
            <w:tcMar>
              <w:top w:w="0" w:type="dxa"/>
              <w:left w:w="45" w:type="dxa"/>
              <w:bottom w:w="0" w:type="dxa"/>
              <w:right w:w="45" w:type="dxa"/>
            </w:tcMar>
            <w:vAlign w:val="center"/>
            <w:hideMark/>
          </w:tcPr>
          <w:p w14:paraId="61BECA23"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Частка учасників навчального процесу, які забезпечено (облаштовано) укриттями </w:t>
            </w:r>
          </w:p>
        </w:tc>
        <w:tc>
          <w:tcPr>
            <w:tcW w:w="1701" w:type="dxa"/>
            <w:tcMar>
              <w:top w:w="0" w:type="dxa"/>
              <w:left w:w="45" w:type="dxa"/>
              <w:bottom w:w="0" w:type="dxa"/>
              <w:right w:w="45" w:type="dxa"/>
            </w:tcMar>
            <w:vAlign w:val="center"/>
            <w:hideMark/>
          </w:tcPr>
          <w:p w14:paraId="6F5D92FA"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відсоток</w:t>
            </w:r>
          </w:p>
        </w:tc>
        <w:tc>
          <w:tcPr>
            <w:tcW w:w="992" w:type="dxa"/>
            <w:tcMar>
              <w:top w:w="0" w:type="dxa"/>
              <w:left w:w="45" w:type="dxa"/>
              <w:bottom w:w="0" w:type="dxa"/>
              <w:right w:w="45" w:type="dxa"/>
            </w:tcMar>
            <w:vAlign w:val="center"/>
            <w:hideMark/>
          </w:tcPr>
          <w:p w14:paraId="73DC811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76.5</w:t>
            </w:r>
          </w:p>
        </w:tc>
        <w:tc>
          <w:tcPr>
            <w:tcW w:w="993" w:type="dxa"/>
            <w:tcMar>
              <w:top w:w="0" w:type="dxa"/>
              <w:left w:w="45" w:type="dxa"/>
              <w:bottom w:w="0" w:type="dxa"/>
              <w:right w:w="45" w:type="dxa"/>
            </w:tcMar>
            <w:vAlign w:val="center"/>
            <w:hideMark/>
          </w:tcPr>
          <w:p w14:paraId="6D5174B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91.5</w:t>
            </w:r>
          </w:p>
        </w:tc>
        <w:tc>
          <w:tcPr>
            <w:tcW w:w="992" w:type="dxa"/>
            <w:tcMar>
              <w:top w:w="0" w:type="dxa"/>
              <w:left w:w="45" w:type="dxa"/>
              <w:bottom w:w="0" w:type="dxa"/>
              <w:right w:w="45" w:type="dxa"/>
            </w:tcMar>
            <w:vAlign w:val="center"/>
            <w:hideMark/>
          </w:tcPr>
          <w:p w14:paraId="68F7B28C"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96.5</w:t>
            </w:r>
          </w:p>
        </w:tc>
        <w:tc>
          <w:tcPr>
            <w:tcW w:w="992" w:type="dxa"/>
            <w:tcMar>
              <w:top w:w="0" w:type="dxa"/>
              <w:left w:w="45" w:type="dxa"/>
              <w:bottom w:w="0" w:type="dxa"/>
              <w:right w:w="45" w:type="dxa"/>
            </w:tcMar>
            <w:vAlign w:val="center"/>
            <w:hideMark/>
          </w:tcPr>
          <w:p w14:paraId="0189A0DF"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98.3</w:t>
            </w:r>
          </w:p>
        </w:tc>
        <w:tc>
          <w:tcPr>
            <w:tcW w:w="992" w:type="dxa"/>
            <w:tcMar>
              <w:top w:w="0" w:type="dxa"/>
              <w:left w:w="45" w:type="dxa"/>
              <w:bottom w:w="0" w:type="dxa"/>
              <w:right w:w="45" w:type="dxa"/>
            </w:tcMar>
            <w:vAlign w:val="center"/>
            <w:hideMark/>
          </w:tcPr>
          <w:p w14:paraId="17ED2FB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99.7</w:t>
            </w:r>
          </w:p>
        </w:tc>
        <w:tc>
          <w:tcPr>
            <w:tcW w:w="1560" w:type="dxa"/>
            <w:vMerge w:val="restart"/>
            <w:tcMar>
              <w:top w:w="0" w:type="dxa"/>
              <w:left w:w="45" w:type="dxa"/>
              <w:bottom w:w="0" w:type="dxa"/>
              <w:right w:w="45" w:type="dxa"/>
            </w:tcMar>
            <w:vAlign w:val="center"/>
            <w:hideMark/>
          </w:tcPr>
          <w:p w14:paraId="014CCC91"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Департамент освіти і науки обласної військової адміністрації</w:t>
            </w:r>
          </w:p>
        </w:tc>
      </w:tr>
      <w:tr w:rsidR="00DE0DA8" w:rsidRPr="002F0901" w14:paraId="32DFF5F3"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7BA7A03E"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shd w:val="clear" w:color="auto" w:fill="FFFFFF"/>
            <w:tcMar>
              <w:top w:w="0" w:type="dxa"/>
              <w:left w:w="45" w:type="dxa"/>
              <w:bottom w:w="0" w:type="dxa"/>
              <w:right w:w="45" w:type="dxa"/>
            </w:tcMar>
            <w:vAlign w:val="center"/>
            <w:hideMark/>
          </w:tcPr>
          <w:p w14:paraId="68BB6BC6"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tcMar>
              <w:top w:w="0" w:type="dxa"/>
              <w:left w:w="45" w:type="dxa"/>
              <w:bottom w:w="0" w:type="dxa"/>
              <w:right w:w="45" w:type="dxa"/>
            </w:tcMar>
            <w:vAlign w:val="center"/>
            <w:hideMark/>
          </w:tcPr>
          <w:p w14:paraId="79227181"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Частка випускників закладів освіти,  які складали національний </w:t>
            </w:r>
            <w:proofErr w:type="spellStart"/>
            <w:r w:rsidRPr="002F0901">
              <w:rPr>
                <w:rFonts w:ascii="Times New Roman" w:eastAsia="Times New Roman" w:hAnsi="Times New Roman" w:cs="Times New Roman"/>
                <w:b/>
                <w:bCs/>
                <w:sz w:val="16"/>
                <w:szCs w:val="16"/>
              </w:rPr>
              <w:t>мультипредметний</w:t>
            </w:r>
            <w:proofErr w:type="spellEnd"/>
            <w:r w:rsidRPr="002F0901">
              <w:rPr>
                <w:rFonts w:ascii="Times New Roman" w:eastAsia="Times New Roman" w:hAnsi="Times New Roman" w:cs="Times New Roman"/>
                <w:b/>
                <w:bCs/>
                <w:sz w:val="16"/>
                <w:szCs w:val="16"/>
              </w:rPr>
              <w:t xml:space="preserve"> тест з української мови і не подолали поріг “склав/ не склав”</w:t>
            </w:r>
          </w:p>
        </w:tc>
        <w:tc>
          <w:tcPr>
            <w:tcW w:w="1701" w:type="dxa"/>
            <w:tcMar>
              <w:top w:w="0" w:type="dxa"/>
              <w:left w:w="45" w:type="dxa"/>
              <w:bottom w:w="0" w:type="dxa"/>
              <w:right w:w="45" w:type="dxa"/>
            </w:tcMar>
            <w:vAlign w:val="center"/>
            <w:hideMark/>
          </w:tcPr>
          <w:p w14:paraId="39695541"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відсоток</w:t>
            </w:r>
          </w:p>
        </w:tc>
        <w:tc>
          <w:tcPr>
            <w:tcW w:w="992" w:type="dxa"/>
            <w:tcMar>
              <w:top w:w="0" w:type="dxa"/>
              <w:left w:w="45" w:type="dxa"/>
              <w:bottom w:w="0" w:type="dxa"/>
              <w:right w:w="45" w:type="dxa"/>
            </w:tcMar>
            <w:vAlign w:val="center"/>
            <w:hideMark/>
          </w:tcPr>
          <w:p w14:paraId="18F86DF7"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5,6</w:t>
            </w:r>
          </w:p>
        </w:tc>
        <w:tc>
          <w:tcPr>
            <w:tcW w:w="993" w:type="dxa"/>
            <w:tcMar>
              <w:top w:w="0" w:type="dxa"/>
              <w:left w:w="45" w:type="dxa"/>
              <w:bottom w:w="0" w:type="dxa"/>
              <w:right w:w="45" w:type="dxa"/>
            </w:tcMar>
            <w:vAlign w:val="center"/>
            <w:hideMark/>
          </w:tcPr>
          <w:p w14:paraId="0D9F5DEC"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4,2</w:t>
            </w:r>
          </w:p>
        </w:tc>
        <w:tc>
          <w:tcPr>
            <w:tcW w:w="992" w:type="dxa"/>
            <w:tcMar>
              <w:top w:w="0" w:type="dxa"/>
              <w:left w:w="45" w:type="dxa"/>
              <w:bottom w:w="0" w:type="dxa"/>
              <w:right w:w="45" w:type="dxa"/>
            </w:tcMar>
            <w:vAlign w:val="center"/>
            <w:hideMark/>
          </w:tcPr>
          <w:p w14:paraId="35E2DB43"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3,2</w:t>
            </w:r>
          </w:p>
        </w:tc>
        <w:tc>
          <w:tcPr>
            <w:tcW w:w="992" w:type="dxa"/>
            <w:tcMar>
              <w:top w:w="0" w:type="dxa"/>
              <w:left w:w="45" w:type="dxa"/>
              <w:bottom w:w="0" w:type="dxa"/>
              <w:right w:w="45" w:type="dxa"/>
            </w:tcMar>
            <w:vAlign w:val="center"/>
            <w:hideMark/>
          </w:tcPr>
          <w:p w14:paraId="5B02597A"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2,2</w:t>
            </w:r>
          </w:p>
        </w:tc>
        <w:tc>
          <w:tcPr>
            <w:tcW w:w="992" w:type="dxa"/>
            <w:tcMar>
              <w:top w:w="0" w:type="dxa"/>
              <w:left w:w="45" w:type="dxa"/>
              <w:bottom w:w="0" w:type="dxa"/>
              <w:right w:w="45" w:type="dxa"/>
            </w:tcMar>
            <w:vAlign w:val="center"/>
            <w:hideMark/>
          </w:tcPr>
          <w:p w14:paraId="042F89BF"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1,2</w:t>
            </w:r>
          </w:p>
        </w:tc>
        <w:tc>
          <w:tcPr>
            <w:tcW w:w="1560" w:type="dxa"/>
            <w:vMerge/>
            <w:vAlign w:val="center"/>
            <w:hideMark/>
          </w:tcPr>
          <w:p w14:paraId="2EC4117F"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56CA5384"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54EB49B0"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tcMar>
              <w:top w:w="0" w:type="dxa"/>
              <w:left w:w="45" w:type="dxa"/>
              <w:bottom w:w="0" w:type="dxa"/>
              <w:right w:w="45" w:type="dxa"/>
            </w:tcMar>
            <w:hideMark/>
          </w:tcPr>
          <w:p w14:paraId="6176B9AE"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tcMar>
              <w:top w:w="0" w:type="dxa"/>
              <w:left w:w="45" w:type="dxa"/>
              <w:bottom w:w="0" w:type="dxa"/>
              <w:right w:w="45" w:type="dxa"/>
            </w:tcMar>
            <w:vAlign w:val="center"/>
            <w:hideMark/>
          </w:tcPr>
          <w:p w14:paraId="22BE32C3"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Частка випускників закладів освіти, які складали національний </w:t>
            </w:r>
            <w:proofErr w:type="spellStart"/>
            <w:r w:rsidRPr="002F0901">
              <w:rPr>
                <w:rFonts w:ascii="Times New Roman" w:eastAsia="Times New Roman" w:hAnsi="Times New Roman" w:cs="Times New Roman"/>
                <w:b/>
                <w:bCs/>
                <w:sz w:val="16"/>
                <w:szCs w:val="16"/>
              </w:rPr>
              <w:t>мультипредметний</w:t>
            </w:r>
            <w:proofErr w:type="spellEnd"/>
            <w:r w:rsidRPr="002F0901">
              <w:rPr>
                <w:rFonts w:ascii="Times New Roman" w:eastAsia="Times New Roman" w:hAnsi="Times New Roman" w:cs="Times New Roman"/>
                <w:b/>
                <w:bCs/>
                <w:sz w:val="16"/>
                <w:szCs w:val="16"/>
              </w:rPr>
              <w:t xml:space="preserve"> тест з математики і не подолали поріг “склав / не склав”</w:t>
            </w:r>
          </w:p>
        </w:tc>
        <w:tc>
          <w:tcPr>
            <w:tcW w:w="1701" w:type="dxa"/>
            <w:tcMar>
              <w:top w:w="0" w:type="dxa"/>
              <w:left w:w="45" w:type="dxa"/>
              <w:bottom w:w="0" w:type="dxa"/>
              <w:right w:w="45" w:type="dxa"/>
            </w:tcMar>
            <w:vAlign w:val="center"/>
            <w:hideMark/>
          </w:tcPr>
          <w:p w14:paraId="75AE218D"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відсоток</w:t>
            </w:r>
          </w:p>
        </w:tc>
        <w:tc>
          <w:tcPr>
            <w:tcW w:w="992" w:type="dxa"/>
            <w:tcMar>
              <w:top w:w="0" w:type="dxa"/>
              <w:left w:w="45" w:type="dxa"/>
              <w:bottom w:w="0" w:type="dxa"/>
              <w:right w:w="45" w:type="dxa"/>
            </w:tcMar>
            <w:vAlign w:val="center"/>
            <w:hideMark/>
          </w:tcPr>
          <w:p w14:paraId="344A1FB3"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27,3</w:t>
            </w:r>
          </w:p>
        </w:tc>
        <w:tc>
          <w:tcPr>
            <w:tcW w:w="993" w:type="dxa"/>
            <w:tcMar>
              <w:top w:w="0" w:type="dxa"/>
              <w:left w:w="45" w:type="dxa"/>
              <w:bottom w:w="0" w:type="dxa"/>
              <w:right w:w="45" w:type="dxa"/>
            </w:tcMar>
            <w:vAlign w:val="center"/>
            <w:hideMark/>
          </w:tcPr>
          <w:p w14:paraId="1AAEEB13"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25,3</w:t>
            </w:r>
          </w:p>
        </w:tc>
        <w:tc>
          <w:tcPr>
            <w:tcW w:w="992" w:type="dxa"/>
            <w:tcMar>
              <w:top w:w="0" w:type="dxa"/>
              <w:left w:w="45" w:type="dxa"/>
              <w:bottom w:w="0" w:type="dxa"/>
              <w:right w:w="45" w:type="dxa"/>
            </w:tcMar>
            <w:vAlign w:val="center"/>
            <w:hideMark/>
          </w:tcPr>
          <w:p w14:paraId="437CF19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20,5</w:t>
            </w:r>
          </w:p>
        </w:tc>
        <w:tc>
          <w:tcPr>
            <w:tcW w:w="992" w:type="dxa"/>
            <w:tcMar>
              <w:top w:w="0" w:type="dxa"/>
              <w:left w:w="45" w:type="dxa"/>
              <w:bottom w:w="0" w:type="dxa"/>
              <w:right w:w="45" w:type="dxa"/>
            </w:tcMar>
            <w:vAlign w:val="center"/>
            <w:hideMark/>
          </w:tcPr>
          <w:p w14:paraId="2B4D4F2D"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15,5</w:t>
            </w:r>
          </w:p>
        </w:tc>
        <w:tc>
          <w:tcPr>
            <w:tcW w:w="992" w:type="dxa"/>
            <w:tcMar>
              <w:top w:w="0" w:type="dxa"/>
              <w:left w:w="45" w:type="dxa"/>
              <w:bottom w:w="0" w:type="dxa"/>
              <w:right w:w="45" w:type="dxa"/>
            </w:tcMar>
            <w:vAlign w:val="center"/>
            <w:hideMark/>
          </w:tcPr>
          <w:p w14:paraId="4FE34DF5"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w:t>
            </w:r>
          </w:p>
        </w:tc>
        <w:tc>
          <w:tcPr>
            <w:tcW w:w="1560" w:type="dxa"/>
            <w:vMerge/>
            <w:vAlign w:val="center"/>
            <w:hideMark/>
          </w:tcPr>
          <w:p w14:paraId="5E329D53"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7F677BFA" w14:textId="77777777" w:rsidTr="00DE0DA8">
        <w:trPr>
          <w:trHeight w:val="192"/>
        </w:trPr>
        <w:tc>
          <w:tcPr>
            <w:tcW w:w="1463" w:type="dxa"/>
            <w:vMerge w:val="restart"/>
            <w:shd w:val="clear" w:color="auto" w:fill="FFFFFF"/>
            <w:tcMar>
              <w:top w:w="0" w:type="dxa"/>
              <w:left w:w="45" w:type="dxa"/>
              <w:bottom w:w="0" w:type="dxa"/>
              <w:right w:w="45" w:type="dxa"/>
            </w:tcMar>
            <w:hideMark/>
          </w:tcPr>
          <w:p w14:paraId="2AF2CB0B"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Завдання</w:t>
            </w:r>
          </w:p>
        </w:tc>
        <w:tc>
          <w:tcPr>
            <w:tcW w:w="13989" w:type="dxa"/>
            <w:gridSpan w:val="11"/>
            <w:shd w:val="clear" w:color="auto" w:fill="FFFFFF"/>
            <w:tcMar>
              <w:top w:w="0" w:type="dxa"/>
              <w:left w:w="45" w:type="dxa"/>
              <w:bottom w:w="0" w:type="dxa"/>
              <w:right w:w="45" w:type="dxa"/>
            </w:tcMar>
            <w:hideMark/>
          </w:tcPr>
          <w:p w14:paraId="3F64218A"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2.1.1. Формування мережі академічних та професійних ліцеїв</w:t>
            </w:r>
          </w:p>
        </w:tc>
      </w:tr>
      <w:tr w:rsidR="00DE0DA8" w:rsidRPr="002F0901" w14:paraId="6C9083DF" w14:textId="77777777" w:rsidTr="00DE0DA8">
        <w:trPr>
          <w:trHeight w:val="96"/>
        </w:trPr>
        <w:tc>
          <w:tcPr>
            <w:tcW w:w="1463" w:type="dxa"/>
            <w:vMerge/>
            <w:shd w:val="clear" w:color="auto" w:fill="FFFFFF"/>
            <w:tcMar>
              <w:top w:w="0" w:type="dxa"/>
              <w:left w:w="45" w:type="dxa"/>
              <w:bottom w:w="0" w:type="dxa"/>
              <w:right w:w="45" w:type="dxa"/>
            </w:tcMar>
            <w:vAlign w:val="center"/>
            <w:hideMark/>
          </w:tcPr>
          <w:p w14:paraId="400C25A6"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2D0D26A6"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2.1.2. Підвищення кваліфікації педагогічних працівників закладів освіти, зокрема з урахуванням результатів зовнішніх оцінювань якості освіти з української, англійської (іноземних) мов, математики</w:t>
            </w:r>
          </w:p>
        </w:tc>
      </w:tr>
      <w:tr w:rsidR="00DE0DA8" w:rsidRPr="002F0901" w14:paraId="15E0D0B7" w14:textId="77777777" w:rsidTr="00DE0DA8">
        <w:trPr>
          <w:trHeight w:val="150"/>
        </w:trPr>
        <w:tc>
          <w:tcPr>
            <w:tcW w:w="1463" w:type="dxa"/>
            <w:vMerge/>
            <w:shd w:val="clear" w:color="auto" w:fill="FFFFFF"/>
            <w:tcMar>
              <w:top w:w="0" w:type="dxa"/>
              <w:left w:w="45" w:type="dxa"/>
              <w:bottom w:w="0" w:type="dxa"/>
              <w:right w:w="45" w:type="dxa"/>
            </w:tcMar>
            <w:vAlign w:val="center"/>
            <w:hideMark/>
          </w:tcPr>
          <w:p w14:paraId="7F1FEC7B"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06C02F3C"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2.1.3. Проведення моніторингу стану здоров’я дітей та профілактичних заходів з метою ранньої діагностики порушень гостроти зору, осанки (сколіозу), </w:t>
            </w:r>
            <w:proofErr w:type="spellStart"/>
            <w:r w:rsidRPr="002F0901">
              <w:rPr>
                <w:rFonts w:ascii="Times New Roman" w:eastAsia="Times New Roman" w:hAnsi="Times New Roman" w:cs="Times New Roman"/>
                <w:i/>
                <w:iCs/>
                <w:sz w:val="16"/>
                <w:szCs w:val="16"/>
              </w:rPr>
              <w:t>хвороб</w:t>
            </w:r>
            <w:proofErr w:type="spellEnd"/>
            <w:r w:rsidRPr="002F0901">
              <w:rPr>
                <w:rFonts w:ascii="Times New Roman" w:eastAsia="Times New Roman" w:hAnsi="Times New Roman" w:cs="Times New Roman"/>
                <w:i/>
                <w:iCs/>
                <w:sz w:val="16"/>
                <w:szCs w:val="16"/>
              </w:rPr>
              <w:t xml:space="preserve"> органів травлення</w:t>
            </w:r>
          </w:p>
        </w:tc>
      </w:tr>
      <w:tr w:rsidR="00DE0DA8" w:rsidRPr="002F0901" w14:paraId="5F97E517" w14:textId="77777777" w:rsidTr="00DE0DA8">
        <w:trPr>
          <w:trHeight w:val="130"/>
        </w:trPr>
        <w:tc>
          <w:tcPr>
            <w:tcW w:w="1463" w:type="dxa"/>
            <w:vMerge w:val="restart"/>
            <w:shd w:val="clear" w:color="auto" w:fill="FFFFFF"/>
            <w:tcMar>
              <w:top w:w="0" w:type="dxa"/>
              <w:left w:w="45" w:type="dxa"/>
              <w:bottom w:w="0" w:type="dxa"/>
              <w:right w:w="45" w:type="dxa"/>
            </w:tcMar>
            <w:hideMark/>
          </w:tcPr>
          <w:p w14:paraId="6CB3ADA2"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Оперативна ціль</w:t>
            </w:r>
          </w:p>
        </w:tc>
        <w:tc>
          <w:tcPr>
            <w:tcW w:w="2082" w:type="dxa"/>
            <w:gridSpan w:val="2"/>
            <w:vMerge w:val="restart"/>
            <w:tcMar>
              <w:top w:w="0" w:type="dxa"/>
              <w:left w:w="45" w:type="dxa"/>
              <w:bottom w:w="0" w:type="dxa"/>
              <w:right w:w="45" w:type="dxa"/>
            </w:tcMar>
            <w:hideMark/>
          </w:tcPr>
          <w:p w14:paraId="4418FFAF"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2.2. Пацієнт</w:t>
            </w:r>
            <w:r>
              <w:rPr>
                <w:rFonts w:ascii="Times New Roman" w:eastAsia="Times New Roman" w:hAnsi="Times New Roman" w:cs="Times New Roman"/>
                <w:b/>
                <w:bCs/>
                <w:sz w:val="16"/>
                <w:szCs w:val="16"/>
              </w:rPr>
              <w:t>-</w:t>
            </w:r>
            <w:r w:rsidRPr="002F0901">
              <w:rPr>
                <w:rFonts w:ascii="Times New Roman" w:eastAsia="Times New Roman" w:hAnsi="Times New Roman" w:cs="Times New Roman"/>
                <w:b/>
                <w:bCs/>
                <w:sz w:val="16"/>
                <w:szCs w:val="16"/>
              </w:rPr>
              <w:t>орієнтована система охорони здоров’я з акцентом на профілактику неінфекційних захворювань, реабілітацію та психічне здоров’я</w:t>
            </w:r>
          </w:p>
        </w:tc>
        <w:tc>
          <w:tcPr>
            <w:tcW w:w="3685" w:type="dxa"/>
            <w:gridSpan w:val="2"/>
            <w:tcMar>
              <w:top w:w="0" w:type="dxa"/>
              <w:left w:w="45" w:type="dxa"/>
              <w:bottom w:w="0" w:type="dxa"/>
              <w:right w:w="45" w:type="dxa"/>
            </w:tcMar>
            <w:vAlign w:val="center"/>
            <w:hideMark/>
          </w:tcPr>
          <w:p w14:paraId="0E15C2B4"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ЗОЗ</w:t>
            </w:r>
            <w:r>
              <w:rPr>
                <w:rFonts w:ascii="Times New Roman" w:eastAsia="Times New Roman" w:hAnsi="Times New Roman" w:cs="Times New Roman"/>
                <w:b/>
                <w:bCs/>
                <w:sz w:val="16"/>
                <w:szCs w:val="16"/>
              </w:rPr>
              <w:t xml:space="preserve"> </w:t>
            </w:r>
            <w:r w:rsidRPr="002F0901">
              <w:rPr>
                <w:rFonts w:ascii="Times New Roman" w:eastAsia="Times New Roman" w:hAnsi="Times New Roman" w:cs="Times New Roman"/>
                <w:b/>
                <w:bCs/>
                <w:sz w:val="16"/>
                <w:szCs w:val="16"/>
              </w:rPr>
              <w:t>з надання стаціонарної реабілітаційної допомоги</w:t>
            </w:r>
          </w:p>
        </w:tc>
        <w:tc>
          <w:tcPr>
            <w:tcW w:w="1701" w:type="dxa"/>
            <w:tcMar>
              <w:top w:w="0" w:type="dxa"/>
              <w:left w:w="45" w:type="dxa"/>
              <w:bottom w:w="0" w:type="dxa"/>
              <w:right w:w="45" w:type="dxa"/>
            </w:tcMar>
            <w:vAlign w:val="center"/>
            <w:hideMark/>
          </w:tcPr>
          <w:p w14:paraId="73DB3CF8"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3CBEDE2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w:t>
            </w:r>
          </w:p>
        </w:tc>
        <w:tc>
          <w:tcPr>
            <w:tcW w:w="993" w:type="dxa"/>
            <w:tcMar>
              <w:top w:w="0" w:type="dxa"/>
              <w:left w:w="45" w:type="dxa"/>
              <w:bottom w:w="0" w:type="dxa"/>
              <w:right w:w="45" w:type="dxa"/>
            </w:tcMar>
            <w:vAlign w:val="center"/>
            <w:hideMark/>
          </w:tcPr>
          <w:p w14:paraId="015DFD01"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11</w:t>
            </w:r>
          </w:p>
        </w:tc>
        <w:tc>
          <w:tcPr>
            <w:tcW w:w="992" w:type="dxa"/>
            <w:tcMar>
              <w:top w:w="0" w:type="dxa"/>
              <w:left w:w="45" w:type="dxa"/>
              <w:bottom w:w="0" w:type="dxa"/>
              <w:right w:w="45" w:type="dxa"/>
            </w:tcMar>
            <w:vAlign w:val="center"/>
            <w:hideMark/>
          </w:tcPr>
          <w:p w14:paraId="0DBFB9A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12</w:t>
            </w:r>
          </w:p>
        </w:tc>
        <w:tc>
          <w:tcPr>
            <w:tcW w:w="992" w:type="dxa"/>
            <w:tcMar>
              <w:top w:w="0" w:type="dxa"/>
              <w:left w:w="45" w:type="dxa"/>
              <w:bottom w:w="0" w:type="dxa"/>
              <w:right w:w="45" w:type="dxa"/>
            </w:tcMar>
            <w:vAlign w:val="center"/>
            <w:hideMark/>
          </w:tcPr>
          <w:p w14:paraId="0F40F3B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12</w:t>
            </w:r>
          </w:p>
        </w:tc>
        <w:tc>
          <w:tcPr>
            <w:tcW w:w="992" w:type="dxa"/>
            <w:tcMar>
              <w:top w:w="0" w:type="dxa"/>
              <w:left w:w="45" w:type="dxa"/>
              <w:bottom w:w="0" w:type="dxa"/>
              <w:right w:w="45" w:type="dxa"/>
            </w:tcMar>
            <w:vAlign w:val="center"/>
            <w:hideMark/>
          </w:tcPr>
          <w:p w14:paraId="49D16DA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13</w:t>
            </w:r>
          </w:p>
        </w:tc>
        <w:tc>
          <w:tcPr>
            <w:tcW w:w="1560" w:type="dxa"/>
            <w:vMerge w:val="restart"/>
            <w:tcMar>
              <w:top w:w="0" w:type="dxa"/>
              <w:left w:w="45" w:type="dxa"/>
              <w:bottom w:w="0" w:type="dxa"/>
              <w:right w:w="45" w:type="dxa"/>
            </w:tcMar>
            <w:vAlign w:val="center"/>
            <w:hideMark/>
          </w:tcPr>
          <w:p w14:paraId="0267B503" w14:textId="77777777" w:rsidR="00DE0DA8" w:rsidRPr="002F0901" w:rsidRDefault="00DE0DA8" w:rsidP="00DE0DA8">
            <w:pPr>
              <w:spacing w:line="240" w:lineRule="auto"/>
              <w:jc w:val="center"/>
              <w:rPr>
                <w:rFonts w:ascii="Times New Roman" w:eastAsia="Times New Roman" w:hAnsi="Times New Roman" w:cs="Times New Roman"/>
                <w:b/>
                <w:bCs/>
                <w:color w:val="333333"/>
                <w:sz w:val="16"/>
                <w:szCs w:val="16"/>
              </w:rPr>
            </w:pPr>
            <w:r w:rsidRPr="002F0901">
              <w:rPr>
                <w:rFonts w:ascii="Times New Roman" w:eastAsia="Times New Roman" w:hAnsi="Times New Roman" w:cs="Times New Roman"/>
                <w:b/>
                <w:bCs/>
                <w:color w:val="333333"/>
                <w:sz w:val="16"/>
                <w:szCs w:val="16"/>
              </w:rPr>
              <w:t>Департамент охорони здоров'я обласної військової адміністрації</w:t>
            </w:r>
          </w:p>
        </w:tc>
      </w:tr>
      <w:tr w:rsidR="00DE0DA8" w:rsidRPr="002F0901" w14:paraId="0FEA5887"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613C9B9E"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tcMar>
              <w:top w:w="0" w:type="dxa"/>
              <w:left w:w="45" w:type="dxa"/>
              <w:bottom w:w="0" w:type="dxa"/>
              <w:right w:w="45" w:type="dxa"/>
            </w:tcMar>
            <w:vAlign w:val="center"/>
            <w:hideMark/>
          </w:tcPr>
          <w:p w14:paraId="6D2ADB55"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tcMar>
              <w:top w:w="0" w:type="dxa"/>
              <w:left w:w="45" w:type="dxa"/>
              <w:bottom w:w="0" w:type="dxa"/>
              <w:right w:w="45" w:type="dxa"/>
            </w:tcMar>
            <w:vAlign w:val="center"/>
            <w:hideMark/>
          </w:tcPr>
          <w:p w14:paraId="202D2B0A"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ЗОЗ з надання амбулаторної реабілітації</w:t>
            </w:r>
          </w:p>
        </w:tc>
        <w:tc>
          <w:tcPr>
            <w:tcW w:w="1701" w:type="dxa"/>
            <w:tcMar>
              <w:top w:w="0" w:type="dxa"/>
              <w:left w:w="45" w:type="dxa"/>
              <w:bottom w:w="0" w:type="dxa"/>
              <w:right w:w="45" w:type="dxa"/>
            </w:tcMar>
            <w:vAlign w:val="center"/>
            <w:hideMark/>
          </w:tcPr>
          <w:p w14:paraId="7FD8EC7B"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3FF5205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w:t>
            </w:r>
          </w:p>
        </w:tc>
        <w:tc>
          <w:tcPr>
            <w:tcW w:w="993" w:type="dxa"/>
            <w:tcMar>
              <w:top w:w="0" w:type="dxa"/>
              <w:left w:w="45" w:type="dxa"/>
              <w:bottom w:w="0" w:type="dxa"/>
              <w:right w:w="45" w:type="dxa"/>
            </w:tcMar>
            <w:vAlign w:val="center"/>
            <w:hideMark/>
          </w:tcPr>
          <w:p w14:paraId="39E5CA8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w:t>
            </w:r>
          </w:p>
        </w:tc>
        <w:tc>
          <w:tcPr>
            <w:tcW w:w="992" w:type="dxa"/>
            <w:tcMar>
              <w:top w:w="0" w:type="dxa"/>
              <w:left w:w="45" w:type="dxa"/>
              <w:bottom w:w="0" w:type="dxa"/>
              <w:right w:w="45" w:type="dxa"/>
            </w:tcMar>
            <w:vAlign w:val="center"/>
            <w:hideMark/>
          </w:tcPr>
          <w:p w14:paraId="3F973D43"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15</w:t>
            </w:r>
          </w:p>
        </w:tc>
        <w:tc>
          <w:tcPr>
            <w:tcW w:w="992" w:type="dxa"/>
            <w:tcMar>
              <w:top w:w="0" w:type="dxa"/>
              <w:left w:w="45" w:type="dxa"/>
              <w:bottom w:w="0" w:type="dxa"/>
              <w:right w:w="45" w:type="dxa"/>
            </w:tcMar>
            <w:vAlign w:val="center"/>
            <w:hideMark/>
          </w:tcPr>
          <w:p w14:paraId="2816113A"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20</w:t>
            </w:r>
          </w:p>
        </w:tc>
        <w:tc>
          <w:tcPr>
            <w:tcW w:w="992" w:type="dxa"/>
            <w:tcMar>
              <w:top w:w="0" w:type="dxa"/>
              <w:left w:w="45" w:type="dxa"/>
              <w:bottom w:w="0" w:type="dxa"/>
              <w:right w:w="45" w:type="dxa"/>
            </w:tcMar>
            <w:vAlign w:val="center"/>
            <w:hideMark/>
          </w:tcPr>
          <w:p w14:paraId="719FA865"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25</w:t>
            </w:r>
          </w:p>
        </w:tc>
        <w:tc>
          <w:tcPr>
            <w:tcW w:w="1560" w:type="dxa"/>
            <w:vMerge/>
            <w:vAlign w:val="center"/>
            <w:hideMark/>
          </w:tcPr>
          <w:p w14:paraId="150C3217" w14:textId="77777777" w:rsidR="00DE0DA8" w:rsidRPr="002F0901" w:rsidRDefault="00DE0DA8" w:rsidP="00DE0DA8">
            <w:pPr>
              <w:spacing w:line="240" w:lineRule="auto"/>
              <w:rPr>
                <w:rFonts w:ascii="Times New Roman" w:eastAsia="Times New Roman" w:hAnsi="Times New Roman" w:cs="Times New Roman"/>
                <w:b/>
                <w:bCs/>
                <w:color w:val="333333"/>
                <w:sz w:val="16"/>
                <w:szCs w:val="16"/>
              </w:rPr>
            </w:pPr>
          </w:p>
        </w:tc>
      </w:tr>
      <w:tr w:rsidR="00DE0DA8" w:rsidRPr="002F0901" w14:paraId="19AA245D"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2C52E10D"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tcMar>
              <w:top w:w="0" w:type="dxa"/>
              <w:left w:w="45" w:type="dxa"/>
              <w:bottom w:w="0" w:type="dxa"/>
              <w:right w:w="45" w:type="dxa"/>
            </w:tcMar>
            <w:vAlign w:val="center"/>
            <w:hideMark/>
          </w:tcPr>
          <w:p w14:paraId="0290776F"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tcMar>
              <w:top w:w="0" w:type="dxa"/>
              <w:left w:w="45" w:type="dxa"/>
              <w:bottom w:w="0" w:type="dxa"/>
              <w:right w:w="45" w:type="dxa"/>
            </w:tcMar>
            <w:vAlign w:val="center"/>
            <w:hideMark/>
          </w:tcPr>
          <w:p w14:paraId="7B428A47"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ЗОЗ з надання стаціонарної паліативної допомоги</w:t>
            </w:r>
          </w:p>
        </w:tc>
        <w:tc>
          <w:tcPr>
            <w:tcW w:w="1701" w:type="dxa"/>
            <w:tcMar>
              <w:top w:w="0" w:type="dxa"/>
              <w:left w:w="45" w:type="dxa"/>
              <w:bottom w:w="0" w:type="dxa"/>
              <w:right w:w="45" w:type="dxa"/>
            </w:tcMar>
            <w:vAlign w:val="center"/>
            <w:hideMark/>
          </w:tcPr>
          <w:p w14:paraId="42BFC566"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5204B15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29</w:t>
            </w:r>
          </w:p>
        </w:tc>
        <w:tc>
          <w:tcPr>
            <w:tcW w:w="993" w:type="dxa"/>
            <w:tcMar>
              <w:top w:w="0" w:type="dxa"/>
              <w:left w:w="45" w:type="dxa"/>
              <w:bottom w:w="0" w:type="dxa"/>
              <w:right w:w="45" w:type="dxa"/>
            </w:tcMar>
            <w:vAlign w:val="center"/>
            <w:hideMark/>
          </w:tcPr>
          <w:p w14:paraId="19146E43"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28</w:t>
            </w:r>
          </w:p>
        </w:tc>
        <w:tc>
          <w:tcPr>
            <w:tcW w:w="992" w:type="dxa"/>
            <w:tcMar>
              <w:top w:w="0" w:type="dxa"/>
              <w:left w:w="45" w:type="dxa"/>
              <w:bottom w:w="0" w:type="dxa"/>
              <w:right w:w="45" w:type="dxa"/>
            </w:tcMar>
            <w:vAlign w:val="center"/>
            <w:hideMark/>
          </w:tcPr>
          <w:p w14:paraId="3FD6CC64"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29</w:t>
            </w:r>
          </w:p>
        </w:tc>
        <w:tc>
          <w:tcPr>
            <w:tcW w:w="992" w:type="dxa"/>
            <w:tcMar>
              <w:top w:w="0" w:type="dxa"/>
              <w:left w:w="45" w:type="dxa"/>
              <w:bottom w:w="0" w:type="dxa"/>
              <w:right w:w="45" w:type="dxa"/>
            </w:tcMar>
            <w:vAlign w:val="center"/>
            <w:hideMark/>
          </w:tcPr>
          <w:p w14:paraId="2E6C002E"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29</w:t>
            </w:r>
          </w:p>
        </w:tc>
        <w:tc>
          <w:tcPr>
            <w:tcW w:w="992" w:type="dxa"/>
            <w:tcMar>
              <w:top w:w="0" w:type="dxa"/>
              <w:left w:w="45" w:type="dxa"/>
              <w:bottom w:w="0" w:type="dxa"/>
              <w:right w:w="45" w:type="dxa"/>
            </w:tcMar>
            <w:vAlign w:val="center"/>
            <w:hideMark/>
          </w:tcPr>
          <w:p w14:paraId="004FB51D"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30</w:t>
            </w:r>
          </w:p>
        </w:tc>
        <w:tc>
          <w:tcPr>
            <w:tcW w:w="1560" w:type="dxa"/>
            <w:vMerge/>
            <w:vAlign w:val="center"/>
            <w:hideMark/>
          </w:tcPr>
          <w:p w14:paraId="0CE3C931" w14:textId="77777777" w:rsidR="00DE0DA8" w:rsidRPr="002F0901" w:rsidRDefault="00DE0DA8" w:rsidP="00DE0DA8">
            <w:pPr>
              <w:spacing w:line="240" w:lineRule="auto"/>
              <w:rPr>
                <w:rFonts w:ascii="Times New Roman" w:eastAsia="Times New Roman" w:hAnsi="Times New Roman" w:cs="Times New Roman"/>
                <w:b/>
                <w:bCs/>
                <w:color w:val="333333"/>
                <w:sz w:val="16"/>
                <w:szCs w:val="16"/>
              </w:rPr>
            </w:pPr>
          </w:p>
        </w:tc>
      </w:tr>
      <w:tr w:rsidR="00DE0DA8" w:rsidRPr="002F0901" w14:paraId="2943579D" w14:textId="77777777" w:rsidTr="00DE0DA8">
        <w:trPr>
          <w:trHeight w:val="131"/>
        </w:trPr>
        <w:tc>
          <w:tcPr>
            <w:tcW w:w="1463" w:type="dxa"/>
            <w:vMerge/>
            <w:shd w:val="clear" w:color="auto" w:fill="FFFFFF"/>
            <w:tcMar>
              <w:top w:w="0" w:type="dxa"/>
              <w:left w:w="45" w:type="dxa"/>
              <w:bottom w:w="0" w:type="dxa"/>
              <w:right w:w="45" w:type="dxa"/>
            </w:tcMar>
            <w:vAlign w:val="center"/>
            <w:hideMark/>
          </w:tcPr>
          <w:p w14:paraId="2F41B12F"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tcMar>
              <w:top w:w="0" w:type="dxa"/>
              <w:left w:w="45" w:type="dxa"/>
              <w:bottom w:w="0" w:type="dxa"/>
              <w:right w:w="45" w:type="dxa"/>
            </w:tcMar>
            <w:vAlign w:val="center"/>
            <w:hideMark/>
          </w:tcPr>
          <w:p w14:paraId="06372584"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tcMar>
              <w:top w:w="0" w:type="dxa"/>
              <w:left w:w="45" w:type="dxa"/>
              <w:bottom w:w="0" w:type="dxa"/>
              <w:right w:w="45" w:type="dxa"/>
            </w:tcMar>
            <w:vAlign w:val="center"/>
            <w:hideMark/>
          </w:tcPr>
          <w:p w14:paraId="0CA6F516"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ЗОЗ з надання мобільної паліативної допомоги</w:t>
            </w:r>
          </w:p>
        </w:tc>
        <w:tc>
          <w:tcPr>
            <w:tcW w:w="1701" w:type="dxa"/>
            <w:tcMar>
              <w:top w:w="0" w:type="dxa"/>
              <w:left w:w="45" w:type="dxa"/>
              <w:bottom w:w="0" w:type="dxa"/>
              <w:right w:w="45" w:type="dxa"/>
            </w:tcMar>
            <w:vAlign w:val="center"/>
            <w:hideMark/>
          </w:tcPr>
          <w:p w14:paraId="7C150AB1"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4E482B9D"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49</w:t>
            </w:r>
          </w:p>
        </w:tc>
        <w:tc>
          <w:tcPr>
            <w:tcW w:w="993" w:type="dxa"/>
            <w:tcMar>
              <w:top w:w="0" w:type="dxa"/>
              <w:left w:w="45" w:type="dxa"/>
              <w:bottom w:w="0" w:type="dxa"/>
              <w:right w:w="45" w:type="dxa"/>
            </w:tcMar>
            <w:vAlign w:val="center"/>
            <w:hideMark/>
          </w:tcPr>
          <w:p w14:paraId="41BDF94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49</w:t>
            </w:r>
          </w:p>
        </w:tc>
        <w:tc>
          <w:tcPr>
            <w:tcW w:w="992" w:type="dxa"/>
            <w:tcMar>
              <w:top w:w="0" w:type="dxa"/>
              <w:left w:w="45" w:type="dxa"/>
              <w:bottom w:w="0" w:type="dxa"/>
              <w:right w:w="45" w:type="dxa"/>
            </w:tcMar>
            <w:vAlign w:val="center"/>
            <w:hideMark/>
          </w:tcPr>
          <w:p w14:paraId="3011116E"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50</w:t>
            </w:r>
          </w:p>
        </w:tc>
        <w:tc>
          <w:tcPr>
            <w:tcW w:w="992" w:type="dxa"/>
            <w:tcMar>
              <w:top w:w="0" w:type="dxa"/>
              <w:left w:w="45" w:type="dxa"/>
              <w:bottom w:w="0" w:type="dxa"/>
              <w:right w:w="45" w:type="dxa"/>
            </w:tcMar>
            <w:vAlign w:val="center"/>
            <w:hideMark/>
          </w:tcPr>
          <w:p w14:paraId="19D66D6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50</w:t>
            </w:r>
          </w:p>
        </w:tc>
        <w:tc>
          <w:tcPr>
            <w:tcW w:w="992" w:type="dxa"/>
            <w:tcMar>
              <w:top w:w="0" w:type="dxa"/>
              <w:left w:w="45" w:type="dxa"/>
              <w:bottom w:w="0" w:type="dxa"/>
              <w:right w:w="45" w:type="dxa"/>
            </w:tcMar>
            <w:vAlign w:val="center"/>
            <w:hideMark/>
          </w:tcPr>
          <w:p w14:paraId="522EA92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50</w:t>
            </w:r>
          </w:p>
        </w:tc>
        <w:tc>
          <w:tcPr>
            <w:tcW w:w="1560" w:type="dxa"/>
            <w:vMerge/>
            <w:vAlign w:val="center"/>
            <w:hideMark/>
          </w:tcPr>
          <w:p w14:paraId="631B4C19" w14:textId="77777777" w:rsidR="00DE0DA8" w:rsidRPr="002F0901" w:rsidRDefault="00DE0DA8" w:rsidP="00DE0DA8">
            <w:pPr>
              <w:spacing w:line="240" w:lineRule="auto"/>
              <w:rPr>
                <w:rFonts w:ascii="Times New Roman" w:eastAsia="Times New Roman" w:hAnsi="Times New Roman" w:cs="Times New Roman"/>
                <w:b/>
                <w:bCs/>
                <w:color w:val="333333"/>
                <w:sz w:val="16"/>
                <w:szCs w:val="16"/>
              </w:rPr>
            </w:pPr>
          </w:p>
        </w:tc>
      </w:tr>
      <w:tr w:rsidR="00DE0DA8" w:rsidRPr="002F0901" w14:paraId="7A34C972"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1784F788"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tcMar>
              <w:top w:w="0" w:type="dxa"/>
              <w:left w:w="45" w:type="dxa"/>
              <w:bottom w:w="0" w:type="dxa"/>
              <w:right w:w="45" w:type="dxa"/>
            </w:tcMar>
            <w:vAlign w:val="center"/>
            <w:hideMark/>
          </w:tcPr>
          <w:p w14:paraId="6318D98C"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tcMar>
              <w:top w:w="0" w:type="dxa"/>
              <w:left w:w="45" w:type="dxa"/>
              <w:bottom w:w="0" w:type="dxa"/>
              <w:right w:w="45" w:type="dxa"/>
            </w:tcMar>
            <w:vAlign w:val="center"/>
            <w:hideMark/>
          </w:tcPr>
          <w:p w14:paraId="4B5EB217"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Частка профілактично обстеженого задекларованого у центрах ПМСД населення щороку</w:t>
            </w:r>
          </w:p>
        </w:tc>
        <w:tc>
          <w:tcPr>
            <w:tcW w:w="1701" w:type="dxa"/>
            <w:tcMar>
              <w:top w:w="0" w:type="dxa"/>
              <w:left w:w="45" w:type="dxa"/>
              <w:bottom w:w="0" w:type="dxa"/>
              <w:right w:w="45" w:type="dxa"/>
            </w:tcMar>
            <w:vAlign w:val="center"/>
            <w:hideMark/>
          </w:tcPr>
          <w:p w14:paraId="0AE2FB38"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відсоток від задекларованого населення</w:t>
            </w:r>
          </w:p>
        </w:tc>
        <w:tc>
          <w:tcPr>
            <w:tcW w:w="992" w:type="dxa"/>
            <w:tcMar>
              <w:top w:w="0" w:type="dxa"/>
              <w:left w:w="45" w:type="dxa"/>
              <w:bottom w:w="0" w:type="dxa"/>
              <w:right w:w="45" w:type="dxa"/>
            </w:tcMar>
            <w:vAlign w:val="center"/>
            <w:hideMark/>
          </w:tcPr>
          <w:p w14:paraId="40CC452C"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50</w:t>
            </w:r>
          </w:p>
        </w:tc>
        <w:tc>
          <w:tcPr>
            <w:tcW w:w="993" w:type="dxa"/>
            <w:tcMar>
              <w:top w:w="0" w:type="dxa"/>
              <w:left w:w="45" w:type="dxa"/>
              <w:bottom w:w="0" w:type="dxa"/>
              <w:right w:w="45" w:type="dxa"/>
            </w:tcMar>
            <w:vAlign w:val="center"/>
            <w:hideMark/>
          </w:tcPr>
          <w:p w14:paraId="77867ACE"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60</w:t>
            </w:r>
          </w:p>
        </w:tc>
        <w:tc>
          <w:tcPr>
            <w:tcW w:w="992" w:type="dxa"/>
            <w:tcMar>
              <w:top w:w="0" w:type="dxa"/>
              <w:left w:w="45" w:type="dxa"/>
              <w:bottom w:w="0" w:type="dxa"/>
              <w:right w:w="45" w:type="dxa"/>
            </w:tcMar>
            <w:vAlign w:val="center"/>
            <w:hideMark/>
          </w:tcPr>
          <w:p w14:paraId="7D22182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70</w:t>
            </w:r>
          </w:p>
        </w:tc>
        <w:tc>
          <w:tcPr>
            <w:tcW w:w="992" w:type="dxa"/>
            <w:tcMar>
              <w:top w:w="0" w:type="dxa"/>
              <w:left w:w="45" w:type="dxa"/>
              <w:bottom w:w="0" w:type="dxa"/>
              <w:right w:w="45" w:type="dxa"/>
            </w:tcMar>
            <w:vAlign w:val="center"/>
            <w:hideMark/>
          </w:tcPr>
          <w:p w14:paraId="2005C951"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80</w:t>
            </w:r>
          </w:p>
        </w:tc>
        <w:tc>
          <w:tcPr>
            <w:tcW w:w="992" w:type="dxa"/>
            <w:tcMar>
              <w:top w:w="0" w:type="dxa"/>
              <w:left w:w="45" w:type="dxa"/>
              <w:bottom w:w="0" w:type="dxa"/>
              <w:right w:w="45" w:type="dxa"/>
            </w:tcMar>
            <w:vAlign w:val="center"/>
            <w:hideMark/>
          </w:tcPr>
          <w:p w14:paraId="1908FBF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90</w:t>
            </w:r>
          </w:p>
        </w:tc>
        <w:tc>
          <w:tcPr>
            <w:tcW w:w="1560" w:type="dxa"/>
            <w:vMerge/>
            <w:vAlign w:val="center"/>
            <w:hideMark/>
          </w:tcPr>
          <w:p w14:paraId="08B7473E" w14:textId="77777777" w:rsidR="00DE0DA8" w:rsidRPr="002F0901" w:rsidRDefault="00DE0DA8" w:rsidP="00DE0DA8">
            <w:pPr>
              <w:spacing w:line="240" w:lineRule="auto"/>
              <w:rPr>
                <w:rFonts w:ascii="Times New Roman" w:eastAsia="Times New Roman" w:hAnsi="Times New Roman" w:cs="Times New Roman"/>
                <w:b/>
                <w:bCs/>
                <w:color w:val="333333"/>
                <w:sz w:val="16"/>
                <w:szCs w:val="16"/>
              </w:rPr>
            </w:pPr>
          </w:p>
        </w:tc>
      </w:tr>
      <w:tr w:rsidR="00DE0DA8" w:rsidRPr="002F0901" w14:paraId="24EEB226"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562115E5"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tcMar>
              <w:top w:w="0" w:type="dxa"/>
              <w:left w:w="45" w:type="dxa"/>
              <w:bottom w:w="0" w:type="dxa"/>
              <w:right w:w="45" w:type="dxa"/>
            </w:tcMar>
            <w:vAlign w:val="center"/>
            <w:hideMark/>
          </w:tcPr>
          <w:p w14:paraId="4E51D938"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tcMar>
              <w:top w:w="0" w:type="dxa"/>
              <w:left w:w="45" w:type="dxa"/>
              <w:bottom w:w="0" w:type="dxa"/>
              <w:right w:w="45" w:type="dxa"/>
            </w:tcMar>
            <w:vAlign w:val="center"/>
            <w:hideMark/>
          </w:tcPr>
          <w:p w14:paraId="350709D1"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Частка населення, забезпеченого лікарськими засобами за програмою </w:t>
            </w:r>
            <w:proofErr w:type="spellStart"/>
            <w:r w:rsidRPr="002F0901">
              <w:rPr>
                <w:rFonts w:ascii="Times New Roman" w:eastAsia="Times New Roman" w:hAnsi="Times New Roman" w:cs="Times New Roman"/>
                <w:b/>
                <w:bCs/>
                <w:sz w:val="16"/>
                <w:szCs w:val="16"/>
              </w:rPr>
              <w:t>реімбурсації</w:t>
            </w:r>
            <w:proofErr w:type="spellEnd"/>
            <w:r w:rsidRPr="002F0901">
              <w:rPr>
                <w:rFonts w:ascii="Times New Roman" w:eastAsia="Times New Roman" w:hAnsi="Times New Roman" w:cs="Times New Roman"/>
                <w:b/>
                <w:bCs/>
                <w:sz w:val="16"/>
                <w:szCs w:val="16"/>
              </w:rPr>
              <w:t xml:space="preserve"> "Доступні ліки"</w:t>
            </w:r>
          </w:p>
        </w:tc>
        <w:tc>
          <w:tcPr>
            <w:tcW w:w="1701" w:type="dxa"/>
            <w:tcMar>
              <w:top w:w="0" w:type="dxa"/>
              <w:left w:w="45" w:type="dxa"/>
              <w:bottom w:w="0" w:type="dxa"/>
              <w:right w:w="45" w:type="dxa"/>
            </w:tcMar>
            <w:vAlign w:val="center"/>
            <w:hideMark/>
          </w:tcPr>
          <w:p w14:paraId="6A1073E9"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відсоток до підлягаючих</w:t>
            </w:r>
          </w:p>
        </w:tc>
        <w:tc>
          <w:tcPr>
            <w:tcW w:w="992" w:type="dxa"/>
            <w:tcMar>
              <w:top w:w="0" w:type="dxa"/>
              <w:left w:w="45" w:type="dxa"/>
              <w:bottom w:w="0" w:type="dxa"/>
              <w:right w:w="45" w:type="dxa"/>
            </w:tcMar>
            <w:vAlign w:val="center"/>
            <w:hideMark/>
          </w:tcPr>
          <w:p w14:paraId="143B9B7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60</w:t>
            </w:r>
          </w:p>
        </w:tc>
        <w:tc>
          <w:tcPr>
            <w:tcW w:w="993" w:type="dxa"/>
            <w:tcMar>
              <w:top w:w="0" w:type="dxa"/>
              <w:left w:w="45" w:type="dxa"/>
              <w:bottom w:w="0" w:type="dxa"/>
              <w:right w:w="45" w:type="dxa"/>
            </w:tcMar>
            <w:vAlign w:val="center"/>
            <w:hideMark/>
          </w:tcPr>
          <w:p w14:paraId="4DC72A2C"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65</w:t>
            </w:r>
          </w:p>
        </w:tc>
        <w:tc>
          <w:tcPr>
            <w:tcW w:w="992" w:type="dxa"/>
            <w:tcMar>
              <w:top w:w="0" w:type="dxa"/>
              <w:left w:w="45" w:type="dxa"/>
              <w:bottom w:w="0" w:type="dxa"/>
              <w:right w:w="45" w:type="dxa"/>
            </w:tcMar>
            <w:vAlign w:val="center"/>
            <w:hideMark/>
          </w:tcPr>
          <w:p w14:paraId="6CA9B7F1"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70</w:t>
            </w:r>
          </w:p>
        </w:tc>
        <w:tc>
          <w:tcPr>
            <w:tcW w:w="992" w:type="dxa"/>
            <w:tcMar>
              <w:top w:w="0" w:type="dxa"/>
              <w:left w:w="45" w:type="dxa"/>
              <w:bottom w:w="0" w:type="dxa"/>
              <w:right w:w="45" w:type="dxa"/>
            </w:tcMar>
            <w:vAlign w:val="center"/>
            <w:hideMark/>
          </w:tcPr>
          <w:p w14:paraId="4602903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75</w:t>
            </w:r>
          </w:p>
        </w:tc>
        <w:tc>
          <w:tcPr>
            <w:tcW w:w="992" w:type="dxa"/>
            <w:tcMar>
              <w:top w:w="0" w:type="dxa"/>
              <w:left w:w="45" w:type="dxa"/>
              <w:bottom w:w="0" w:type="dxa"/>
              <w:right w:w="45" w:type="dxa"/>
            </w:tcMar>
            <w:vAlign w:val="center"/>
            <w:hideMark/>
          </w:tcPr>
          <w:p w14:paraId="6B63449A"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85</w:t>
            </w:r>
          </w:p>
        </w:tc>
        <w:tc>
          <w:tcPr>
            <w:tcW w:w="1560" w:type="dxa"/>
            <w:vMerge/>
            <w:vAlign w:val="center"/>
            <w:hideMark/>
          </w:tcPr>
          <w:p w14:paraId="5A4BB1BE" w14:textId="77777777" w:rsidR="00DE0DA8" w:rsidRPr="002F0901" w:rsidRDefault="00DE0DA8" w:rsidP="00DE0DA8">
            <w:pPr>
              <w:spacing w:line="240" w:lineRule="auto"/>
              <w:rPr>
                <w:rFonts w:ascii="Times New Roman" w:eastAsia="Times New Roman" w:hAnsi="Times New Roman" w:cs="Times New Roman"/>
                <w:b/>
                <w:bCs/>
                <w:color w:val="333333"/>
                <w:sz w:val="16"/>
                <w:szCs w:val="16"/>
              </w:rPr>
            </w:pPr>
          </w:p>
        </w:tc>
      </w:tr>
      <w:tr w:rsidR="00DE0DA8" w:rsidRPr="002F0901" w14:paraId="762BCEAE"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74351366"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tcMar>
              <w:top w:w="0" w:type="dxa"/>
              <w:left w:w="45" w:type="dxa"/>
              <w:bottom w:w="0" w:type="dxa"/>
              <w:right w:w="45" w:type="dxa"/>
            </w:tcMar>
            <w:vAlign w:val="center"/>
            <w:hideMark/>
          </w:tcPr>
          <w:p w14:paraId="333627B7"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tcMar>
              <w:top w:w="0" w:type="dxa"/>
              <w:left w:w="45" w:type="dxa"/>
              <w:bottom w:w="0" w:type="dxa"/>
              <w:right w:w="45" w:type="dxa"/>
            </w:tcMar>
            <w:vAlign w:val="center"/>
            <w:hideMark/>
          </w:tcPr>
          <w:p w14:paraId="3F9E7478"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Рівень імунізації дітей першого року життя (первинний </w:t>
            </w:r>
            <w:proofErr w:type="spellStart"/>
            <w:r w:rsidRPr="002F0901">
              <w:rPr>
                <w:rFonts w:ascii="Times New Roman" w:eastAsia="Times New Roman" w:hAnsi="Times New Roman" w:cs="Times New Roman"/>
                <w:b/>
                <w:bCs/>
                <w:sz w:val="16"/>
                <w:szCs w:val="16"/>
              </w:rPr>
              <w:t>вакцинальний</w:t>
            </w:r>
            <w:proofErr w:type="spellEnd"/>
            <w:r w:rsidRPr="002F0901">
              <w:rPr>
                <w:rFonts w:ascii="Times New Roman" w:eastAsia="Times New Roman" w:hAnsi="Times New Roman" w:cs="Times New Roman"/>
                <w:b/>
                <w:bCs/>
                <w:sz w:val="16"/>
                <w:szCs w:val="16"/>
              </w:rPr>
              <w:t xml:space="preserve"> комплекс)</w:t>
            </w:r>
          </w:p>
        </w:tc>
        <w:tc>
          <w:tcPr>
            <w:tcW w:w="1701" w:type="dxa"/>
            <w:tcMar>
              <w:top w:w="0" w:type="dxa"/>
              <w:left w:w="45" w:type="dxa"/>
              <w:bottom w:w="0" w:type="dxa"/>
              <w:right w:w="45" w:type="dxa"/>
            </w:tcMar>
            <w:vAlign w:val="center"/>
            <w:hideMark/>
          </w:tcPr>
          <w:p w14:paraId="3CE6E308"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відсоток до підлягаючих</w:t>
            </w:r>
          </w:p>
        </w:tc>
        <w:tc>
          <w:tcPr>
            <w:tcW w:w="992" w:type="dxa"/>
            <w:tcMar>
              <w:top w:w="0" w:type="dxa"/>
              <w:left w:w="45" w:type="dxa"/>
              <w:bottom w:w="0" w:type="dxa"/>
              <w:right w:w="45" w:type="dxa"/>
            </w:tcMar>
            <w:vAlign w:val="center"/>
            <w:hideMark/>
          </w:tcPr>
          <w:p w14:paraId="00A06FA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87</w:t>
            </w:r>
          </w:p>
        </w:tc>
        <w:tc>
          <w:tcPr>
            <w:tcW w:w="993" w:type="dxa"/>
            <w:tcMar>
              <w:top w:w="0" w:type="dxa"/>
              <w:left w:w="45" w:type="dxa"/>
              <w:bottom w:w="0" w:type="dxa"/>
              <w:right w:w="45" w:type="dxa"/>
            </w:tcMar>
            <w:vAlign w:val="center"/>
            <w:hideMark/>
          </w:tcPr>
          <w:p w14:paraId="25E8AAB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90</w:t>
            </w:r>
          </w:p>
        </w:tc>
        <w:tc>
          <w:tcPr>
            <w:tcW w:w="992" w:type="dxa"/>
            <w:tcMar>
              <w:top w:w="0" w:type="dxa"/>
              <w:left w:w="45" w:type="dxa"/>
              <w:bottom w:w="0" w:type="dxa"/>
              <w:right w:w="45" w:type="dxa"/>
            </w:tcMar>
            <w:vAlign w:val="center"/>
            <w:hideMark/>
          </w:tcPr>
          <w:p w14:paraId="69EA2624"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91</w:t>
            </w:r>
          </w:p>
        </w:tc>
        <w:tc>
          <w:tcPr>
            <w:tcW w:w="992" w:type="dxa"/>
            <w:tcMar>
              <w:top w:w="0" w:type="dxa"/>
              <w:left w:w="45" w:type="dxa"/>
              <w:bottom w:w="0" w:type="dxa"/>
              <w:right w:w="45" w:type="dxa"/>
            </w:tcMar>
            <w:vAlign w:val="center"/>
            <w:hideMark/>
          </w:tcPr>
          <w:p w14:paraId="56C61B7D"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92</w:t>
            </w:r>
          </w:p>
        </w:tc>
        <w:tc>
          <w:tcPr>
            <w:tcW w:w="992" w:type="dxa"/>
            <w:tcMar>
              <w:top w:w="0" w:type="dxa"/>
              <w:left w:w="45" w:type="dxa"/>
              <w:bottom w:w="0" w:type="dxa"/>
              <w:right w:w="45" w:type="dxa"/>
            </w:tcMar>
            <w:vAlign w:val="center"/>
            <w:hideMark/>
          </w:tcPr>
          <w:p w14:paraId="09197BD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93</w:t>
            </w:r>
          </w:p>
        </w:tc>
        <w:tc>
          <w:tcPr>
            <w:tcW w:w="1560" w:type="dxa"/>
            <w:vMerge/>
            <w:vAlign w:val="center"/>
            <w:hideMark/>
          </w:tcPr>
          <w:p w14:paraId="31B1342F" w14:textId="77777777" w:rsidR="00DE0DA8" w:rsidRPr="002F0901" w:rsidRDefault="00DE0DA8" w:rsidP="00DE0DA8">
            <w:pPr>
              <w:spacing w:line="240" w:lineRule="auto"/>
              <w:rPr>
                <w:rFonts w:ascii="Times New Roman" w:eastAsia="Times New Roman" w:hAnsi="Times New Roman" w:cs="Times New Roman"/>
                <w:b/>
                <w:bCs/>
                <w:color w:val="333333"/>
                <w:sz w:val="16"/>
                <w:szCs w:val="16"/>
              </w:rPr>
            </w:pPr>
          </w:p>
        </w:tc>
      </w:tr>
      <w:tr w:rsidR="00DE0DA8" w:rsidRPr="002F0901" w14:paraId="185E1D14"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09A4E0BA"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tcMar>
              <w:top w:w="0" w:type="dxa"/>
              <w:left w:w="45" w:type="dxa"/>
              <w:bottom w:w="0" w:type="dxa"/>
              <w:right w:w="45" w:type="dxa"/>
            </w:tcMar>
            <w:vAlign w:val="center"/>
            <w:hideMark/>
          </w:tcPr>
          <w:p w14:paraId="154DE842"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tcMar>
              <w:top w:w="0" w:type="dxa"/>
              <w:left w:w="45" w:type="dxa"/>
              <w:bottom w:w="0" w:type="dxa"/>
              <w:right w:w="45" w:type="dxa"/>
            </w:tcMar>
            <w:vAlign w:val="center"/>
            <w:hideMark/>
          </w:tcPr>
          <w:p w14:paraId="68D3F7A7"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випадків захворювання дітей на інфекції, яким можна запобігти методами імунопрофілактики</w:t>
            </w:r>
          </w:p>
        </w:tc>
        <w:tc>
          <w:tcPr>
            <w:tcW w:w="1701" w:type="dxa"/>
            <w:tcMar>
              <w:top w:w="0" w:type="dxa"/>
              <w:left w:w="45" w:type="dxa"/>
              <w:bottom w:w="0" w:type="dxa"/>
              <w:right w:w="45" w:type="dxa"/>
            </w:tcMar>
            <w:vAlign w:val="center"/>
            <w:hideMark/>
          </w:tcPr>
          <w:p w14:paraId="26D0AD0B"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2E8B3DA3"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37</w:t>
            </w:r>
          </w:p>
        </w:tc>
        <w:tc>
          <w:tcPr>
            <w:tcW w:w="993" w:type="dxa"/>
            <w:tcMar>
              <w:top w:w="0" w:type="dxa"/>
              <w:left w:w="45" w:type="dxa"/>
              <w:bottom w:w="0" w:type="dxa"/>
              <w:right w:w="45" w:type="dxa"/>
            </w:tcMar>
            <w:vAlign w:val="center"/>
            <w:hideMark/>
          </w:tcPr>
          <w:p w14:paraId="2EC86A5C"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259</w:t>
            </w:r>
          </w:p>
        </w:tc>
        <w:tc>
          <w:tcPr>
            <w:tcW w:w="992" w:type="dxa"/>
            <w:tcMar>
              <w:top w:w="0" w:type="dxa"/>
              <w:left w:w="45" w:type="dxa"/>
              <w:bottom w:w="0" w:type="dxa"/>
              <w:right w:w="45" w:type="dxa"/>
            </w:tcMar>
            <w:vAlign w:val="center"/>
            <w:hideMark/>
          </w:tcPr>
          <w:p w14:paraId="59A5249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200</w:t>
            </w:r>
          </w:p>
        </w:tc>
        <w:tc>
          <w:tcPr>
            <w:tcW w:w="992" w:type="dxa"/>
            <w:tcMar>
              <w:top w:w="0" w:type="dxa"/>
              <w:left w:w="45" w:type="dxa"/>
              <w:bottom w:w="0" w:type="dxa"/>
              <w:right w:w="45" w:type="dxa"/>
            </w:tcMar>
            <w:vAlign w:val="center"/>
            <w:hideMark/>
          </w:tcPr>
          <w:p w14:paraId="2F796E2D"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150</w:t>
            </w:r>
          </w:p>
        </w:tc>
        <w:tc>
          <w:tcPr>
            <w:tcW w:w="992" w:type="dxa"/>
            <w:tcMar>
              <w:top w:w="0" w:type="dxa"/>
              <w:left w:w="45" w:type="dxa"/>
              <w:bottom w:w="0" w:type="dxa"/>
              <w:right w:w="45" w:type="dxa"/>
            </w:tcMar>
            <w:vAlign w:val="center"/>
            <w:hideMark/>
          </w:tcPr>
          <w:p w14:paraId="60848C7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100</w:t>
            </w:r>
          </w:p>
        </w:tc>
        <w:tc>
          <w:tcPr>
            <w:tcW w:w="1560" w:type="dxa"/>
            <w:vMerge/>
            <w:vAlign w:val="center"/>
            <w:hideMark/>
          </w:tcPr>
          <w:p w14:paraId="580D7C15" w14:textId="77777777" w:rsidR="00DE0DA8" w:rsidRPr="002F0901" w:rsidRDefault="00DE0DA8" w:rsidP="00DE0DA8">
            <w:pPr>
              <w:spacing w:line="240" w:lineRule="auto"/>
              <w:rPr>
                <w:rFonts w:ascii="Times New Roman" w:eastAsia="Times New Roman" w:hAnsi="Times New Roman" w:cs="Times New Roman"/>
                <w:b/>
                <w:bCs/>
                <w:color w:val="333333"/>
                <w:sz w:val="16"/>
                <w:szCs w:val="16"/>
              </w:rPr>
            </w:pPr>
          </w:p>
        </w:tc>
      </w:tr>
      <w:tr w:rsidR="00DE0DA8" w:rsidRPr="002F0901" w14:paraId="280C2920"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6D8E4DDF"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tcMar>
              <w:top w:w="0" w:type="dxa"/>
              <w:left w:w="45" w:type="dxa"/>
              <w:bottom w:w="0" w:type="dxa"/>
              <w:right w:w="45" w:type="dxa"/>
            </w:tcMar>
            <w:vAlign w:val="center"/>
            <w:hideMark/>
          </w:tcPr>
          <w:p w14:paraId="074E5A67"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tcMar>
              <w:top w:w="0" w:type="dxa"/>
              <w:left w:w="45" w:type="dxa"/>
              <w:bottom w:w="0" w:type="dxa"/>
              <w:right w:w="45" w:type="dxa"/>
            </w:tcMar>
            <w:vAlign w:val="center"/>
            <w:hideMark/>
          </w:tcPr>
          <w:p w14:paraId="63EED498"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центрів ментального здоров'я у ЗОЗ області</w:t>
            </w:r>
          </w:p>
        </w:tc>
        <w:tc>
          <w:tcPr>
            <w:tcW w:w="1701" w:type="dxa"/>
            <w:tcMar>
              <w:top w:w="0" w:type="dxa"/>
              <w:left w:w="45" w:type="dxa"/>
              <w:bottom w:w="0" w:type="dxa"/>
              <w:right w:w="45" w:type="dxa"/>
            </w:tcMar>
            <w:vAlign w:val="center"/>
            <w:hideMark/>
          </w:tcPr>
          <w:p w14:paraId="5C5EA761"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36481E1D"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0</w:t>
            </w:r>
          </w:p>
        </w:tc>
        <w:tc>
          <w:tcPr>
            <w:tcW w:w="993" w:type="dxa"/>
            <w:tcMar>
              <w:top w:w="0" w:type="dxa"/>
              <w:left w:w="45" w:type="dxa"/>
              <w:bottom w:w="0" w:type="dxa"/>
              <w:right w:w="45" w:type="dxa"/>
            </w:tcMar>
            <w:vAlign w:val="center"/>
            <w:hideMark/>
          </w:tcPr>
          <w:p w14:paraId="07B80B44"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0</w:t>
            </w:r>
          </w:p>
        </w:tc>
        <w:tc>
          <w:tcPr>
            <w:tcW w:w="992" w:type="dxa"/>
            <w:tcMar>
              <w:top w:w="0" w:type="dxa"/>
              <w:left w:w="45" w:type="dxa"/>
              <w:bottom w:w="0" w:type="dxa"/>
              <w:right w:w="45" w:type="dxa"/>
            </w:tcMar>
            <w:vAlign w:val="center"/>
            <w:hideMark/>
          </w:tcPr>
          <w:p w14:paraId="3A94E32E"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8</w:t>
            </w:r>
          </w:p>
        </w:tc>
        <w:tc>
          <w:tcPr>
            <w:tcW w:w="992" w:type="dxa"/>
            <w:tcMar>
              <w:top w:w="0" w:type="dxa"/>
              <w:left w:w="45" w:type="dxa"/>
              <w:bottom w:w="0" w:type="dxa"/>
              <w:right w:w="45" w:type="dxa"/>
            </w:tcMar>
            <w:vAlign w:val="center"/>
            <w:hideMark/>
          </w:tcPr>
          <w:p w14:paraId="7CDC2D61"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9</w:t>
            </w:r>
          </w:p>
        </w:tc>
        <w:tc>
          <w:tcPr>
            <w:tcW w:w="992" w:type="dxa"/>
            <w:tcMar>
              <w:top w:w="0" w:type="dxa"/>
              <w:left w:w="45" w:type="dxa"/>
              <w:bottom w:w="0" w:type="dxa"/>
              <w:right w:w="45" w:type="dxa"/>
            </w:tcMar>
            <w:vAlign w:val="center"/>
            <w:hideMark/>
          </w:tcPr>
          <w:p w14:paraId="25C5E1FE"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11</w:t>
            </w:r>
          </w:p>
        </w:tc>
        <w:tc>
          <w:tcPr>
            <w:tcW w:w="1560" w:type="dxa"/>
            <w:vMerge/>
            <w:vAlign w:val="center"/>
            <w:hideMark/>
          </w:tcPr>
          <w:p w14:paraId="337B9B93" w14:textId="77777777" w:rsidR="00DE0DA8" w:rsidRPr="002F0901" w:rsidRDefault="00DE0DA8" w:rsidP="00DE0DA8">
            <w:pPr>
              <w:spacing w:line="240" w:lineRule="auto"/>
              <w:rPr>
                <w:rFonts w:ascii="Times New Roman" w:eastAsia="Times New Roman" w:hAnsi="Times New Roman" w:cs="Times New Roman"/>
                <w:b/>
                <w:bCs/>
                <w:color w:val="333333"/>
                <w:sz w:val="16"/>
                <w:szCs w:val="16"/>
              </w:rPr>
            </w:pPr>
          </w:p>
        </w:tc>
      </w:tr>
      <w:tr w:rsidR="00DE0DA8" w:rsidRPr="002F0901" w14:paraId="676B64C4"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7592787A"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tcMar>
              <w:top w:w="0" w:type="dxa"/>
              <w:left w:w="45" w:type="dxa"/>
              <w:bottom w:w="0" w:type="dxa"/>
              <w:right w:w="45" w:type="dxa"/>
            </w:tcMar>
            <w:vAlign w:val="center"/>
            <w:hideMark/>
          </w:tcPr>
          <w:p w14:paraId="0F24E7F2"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tcMar>
              <w:top w:w="0" w:type="dxa"/>
              <w:left w:w="45" w:type="dxa"/>
              <w:bottom w:w="0" w:type="dxa"/>
              <w:right w:w="45" w:type="dxa"/>
            </w:tcMar>
            <w:vAlign w:val="center"/>
            <w:hideMark/>
          </w:tcPr>
          <w:p w14:paraId="15E2D9B3"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Частка медичних працівників, які підвищили цифрову грамотність на Єдиному державному </w:t>
            </w:r>
            <w:proofErr w:type="spellStart"/>
            <w:r w:rsidRPr="002F0901">
              <w:rPr>
                <w:rFonts w:ascii="Times New Roman" w:eastAsia="Times New Roman" w:hAnsi="Times New Roman" w:cs="Times New Roman"/>
                <w:b/>
                <w:bCs/>
                <w:sz w:val="16"/>
                <w:szCs w:val="16"/>
              </w:rPr>
              <w:t>вебпорталі</w:t>
            </w:r>
            <w:proofErr w:type="spellEnd"/>
            <w:r w:rsidRPr="002F0901">
              <w:rPr>
                <w:rFonts w:ascii="Times New Roman" w:eastAsia="Times New Roman" w:hAnsi="Times New Roman" w:cs="Times New Roman"/>
                <w:b/>
                <w:bCs/>
                <w:sz w:val="16"/>
                <w:szCs w:val="16"/>
              </w:rPr>
              <w:t xml:space="preserve"> цифрової освіти "Дія. Освіта"</w:t>
            </w:r>
          </w:p>
        </w:tc>
        <w:tc>
          <w:tcPr>
            <w:tcW w:w="1701" w:type="dxa"/>
            <w:tcMar>
              <w:top w:w="0" w:type="dxa"/>
              <w:left w:w="45" w:type="dxa"/>
              <w:bottom w:w="0" w:type="dxa"/>
              <w:right w:w="45" w:type="dxa"/>
            </w:tcMar>
            <w:vAlign w:val="center"/>
            <w:hideMark/>
          </w:tcPr>
          <w:p w14:paraId="3AC67701"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відсоток</w:t>
            </w:r>
          </w:p>
        </w:tc>
        <w:tc>
          <w:tcPr>
            <w:tcW w:w="992" w:type="dxa"/>
            <w:tcMar>
              <w:top w:w="0" w:type="dxa"/>
              <w:left w:w="45" w:type="dxa"/>
              <w:bottom w:w="0" w:type="dxa"/>
              <w:right w:w="45" w:type="dxa"/>
            </w:tcMar>
            <w:vAlign w:val="center"/>
            <w:hideMark/>
          </w:tcPr>
          <w:p w14:paraId="6AD0261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w:t>
            </w:r>
          </w:p>
        </w:tc>
        <w:tc>
          <w:tcPr>
            <w:tcW w:w="993" w:type="dxa"/>
            <w:tcMar>
              <w:top w:w="0" w:type="dxa"/>
              <w:left w:w="45" w:type="dxa"/>
              <w:bottom w:w="0" w:type="dxa"/>
              <w:right w:w="45" w:type="dxa"/>
            </w:tcMar>
            <w:vAlign w:val="center"/>
            <w:hideMark/>
          </w:tcPr>
          <w:p w14:paraId="4E51700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20</w:t>
            </w:r>
          </w:p>
        </w:tc>
        <w:tc>
          <w:tcPr>
            <w:tcW w:w="992" w:type="dxa"/>
            <w:tcMar>
              <w:top w:w="0" w:type="dxa"/>
              <w:left w:w="45" w:type="dxa"/>
              <w:bottom w:w="0" w:type="dxa"/>
              <w:right w:w="45" w:type="dxa"/>
            </w:tcMar>
            <w:vAlign w:val="center"/>
            <w:hideMark/>
          </w:tcPr>
          <w:p w14:paraId="2543C78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30</w:t>
            </w:r>
          </w:p>
        </w:tc>
        <w:tc>
          <w:tcPr>
            <w:tcW w:w="992" w:type="dxa"/>
            <w:tcMar>
              <w:top w:w="0" w:type="dxa"/>
              <w:left w:w="45" w:type="dxa"/>
              <w:bottom w:w="0" w:type="dxa"/>
              <w:right w:w="45" w:type="dxa"/>
            </w:tcMar>
            <w:vAlign w:val="center"/>
            <w:hideMark/>
          </w:tcPr>
          <w:p w14:paraId="344AAA7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40</w:t>
            </w:r>
          </w:p>
        </w:tc>
        <w:tc>
          <w:tcPr>
            <w:tcW w:w="992" w:type="dxa"/>
            <w:tcMar>
              <w:top w:w="0" w:type="dxa"/>
              <w:left w:w="45" w:type="dxa"/>
              <w:bottom w:w="0" w:type="dxa"/>
              <w:right w:w="45" w:type="dxa"/>
            </w:tcMar>
            <w:vAlign w:val="center"/>
            <w:hideMark/>
          </w:tcPr>
          <w:p w14:paraId="2F79521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50</w:t>
            </w:r>
          </w:p>
        </w:tc>
        <w:tc>
          <w:tcPr>
            <w:tcW w:w="1560" w:type="dxa"/>
            <w:vMerge/>
            <w:vAlign w:val="center"/>
            <w:hideMark/>
          </w:tcPr>
          <w:p w14:paraId="5C4F4087" w14:textId="77777777" w:rsidR="00DE0DA8" w:rsidRPr="002F0901" w:rsidRDefault="00DE0DA8" w:rsidP="00DE0DA8">
            <w:pPr>
              <w:spacing w:line="240" w:lineRule="auto"/>
              <w:rPr>
                <w:rFonts w:ascii="Times New Roman" w:eastAsia="Times New Roman" w:hAnsi="Times New Roman" w:cs="Times New Roman"/>
                <w:b/>
                <w:bCs/>
                <w:color w:val="333333"/>
                <w:sz w:val="16"/>
                <w:szCs w:val="16"/>
              </w:rPr>
            </w:pPr>
          </w:p>
        </w:tc>
      </w:tr>
      <w:tr w:rsidR="00DE0DA8" w:rsidRPr="002F0901" w14:paraId="76B8EFB4"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1E05985C"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tcMar>
              <w:top w:w="0" w:type="dxa"/>
              <w:left w:w="45" w:type="dxa"/>
              <w:bottom w:w="0" w:type="dxa"/>
              <w:right w:w="45" w:type="dxa"/>
            </w:tcMar>
            <w:vAlign w:val="center"/>
            <w:hideMark/>
          </w:tcPr>
          <w:p w14:paraId="57B2BD23"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tcMar>
              <w:top w:w="0" w:type="dxa"/>
              <w:left w:w="45" w:type="dxa"/>
              <w:bottom w:w="0" w:type="dxa"/>
              <w:right w:w="45" w:type="dxa"/>
            </w:tcMar>
            <w:vAlign w:val="center"/>
            <w:hideMark/>
          </w:tcPr>
          <w:p w14:paraId="7F0EDEFF"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Частка дотримання нормативу прибуття бригади екстреної медичної допомоги на місце події за постановою Кабінету Міністрів України від 16.12.2020 № 1271: за критичними зверненнями - 10 хвилин та екстреними – до 20 хвилин</w:t>
            </w:r>
          </w:p>
        </w:tc>
        <w:tc>
          <w:tcPr>
            <w:tcW w:w="1701" w:type="dxa"/>
            <w:tcMar>
              <w:top w:w="0" w:type="dxa"/>
              <w:left w:w="45" w:type="dxa"/>
              <w:bottom w:w="0" w:type="dxa"/>
              <w:right w:w="45" w:type="dxa"/>
            </w:tcMar>
            <w:vAlign w:val="center"/>
            <w:hideMark/>
          </w:tcPr>
          <w:p w14:paraId="788DE36E"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відсоток</w:t>
            </w:r>
          </w:p>
        </w:tc>
        <w:tc>
          <w:tcPr>
            <w:tcW w:w="992" w:type="dxa"/>
            <w:tcMar>
              <w:top w:w="0" w:type="dxa"/>
              <w:left w:w="45" w:type="dxa"/>
              <w:bottom w:w="0" w:type="dxa"/>
              <w:right w:w="45" w:type="dxa"/>
            </w:tcMar>
            <w:vAlign w:val="center"/>
            <w:hideMark/>
          </w:tcPr>
          <w:p w14:paraId="765AEA7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78,3</w:t>
            </w:r>
          </w:p>
        </w:tc>
        <w:tc>
          <w:tcPr>
            <w:tcW w:w="993" w:type="dxa"/>
            <w:tcMar>
              <w:top w:w="0" w:type="dxa"/>
              <w:left w:w="45" w:type="dxa"/>
              <w:bottom w:w="0" w:type="dxa"/>
              <w:right w:w="45" w:type="dxa"/>
            </w:tcMar>
            <w:vAlign w:val="center"/>
            <w:hideMark/>
          </w:tcPr>
          <w:p w14:paraId="18E1F30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77,1</w:t>
            </w:r>
          </w:p>
        </w:tc>
        <w:tc>
          <w:tcPr>
            <w:tcW w:w="992" w:type="dxa"/>
            <w:tcMar>
              <w:top w:w="0" w:type="dxa"/>
              <w:left w:w="45" w:type="dxa"/>
              <w:bottom w:w="0" w:type="dxa"/>
              <w:right w:w="45" w:type="dxa"/>
            </w:tcMar>
            <w:vAlign w:val="center"/>
            <w:hideMark/>
          </w:tcPr>
          <w:p w14:paraId="2F345F7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80</w:t>
            </w:r>
          </w:p>
        </w:tc>
        <w:tc>
          <w:tcPr>
            <w:tcW w:w="992" w:type="dxa"/>
            <w:tcMar>
              <w:top w:w="0" w:type="dxa"/>
              <w:left w:w="45" w:type="dxa"/>
              <w:bottom w:w="0" w:type="dxa"/>
              <w:right w:w="45" w:type="dxa"/>
            </w:tcMar>
            <w:vAlign w:val="center"/>
            <w:hideMark/>
          </w:tcPr>
          <w:p w14:paraId="073FBDAA"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83</w:t>
            </w:r>
          </w:p>
        </w:tc>
        <w:tc>
          <w:tcPr>
            <w:tcW w:w="992" w:type="dxa"/>
            <w:tcMar>
              <w:top w:w="0" w:type="dxa"/>
              <w:left w:w="45" w:type="dxa"/>
              <w:bottom w:w="0" w:type="dxa"/>
              <w:right w:w="45" w:type="dxa"/>
            </w:tcMar>
            <w:vAlign w:val="center"/>
            <w:hideMark/>
          </w:tcPr>
          <w:p w14:paraId="335BDD47"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85</w:t>
            </w:r>
          </w:p>
        </w:tc>
        <w:tc>
          <w:tcPr>
            <w:tcW w:w="1560" w:type="dxa"/>
            <w:vMerge/>
            <w:vAlign w:val="center"/>
            <w:hideMark/>
          </w:tcPr>
          <w:p w14:paraId="6644C14F" w14:textId="77777777" w:rsidR="00DE0DA8" w:rsidRPr="002F0901" w:rsidRDefault="00DE0DA8" w:rsidP="00DE0DA8">
            <w:pPr>
              <w:spacing w:line="240" w:lineRule="auto"/>
              <w:rPr>
                <w:rFonts w:ascii="Times New Roman" w:eastAsia="Times New Roman" w:hAnsi="Times New Roman" w:cs="Times New Roman"/>
                <w:b/>
                <w:bCs/>
                <w:color w:val="333333"/>
                <w:sz w:val="16"/>
                <w:szCs w:val="16"/>
              </w:rPr>
            </w:pPr>
          </w:p>
        </w:tc>
      </w:tr>
      <w:tr w:rsidR="00DE0DA8" w:rsidRPr="002F0901" w14:paraId="490FAB80" w14:textId="77777777" w:rsidTr="00DE0DA8">
        <w:trPr>
          <w:trHeight w:val="66"/>
        </w:trPr>
        <w:tc>
          <w:tcPr>
            <w:tcW w:w="1463" w:type="dxa"/>
            <w:vMerge w:val="restart"/>
            <w:shd w:val="clear" w:color="auto" w:fill="FFFFFF"/>
            <w:tcMar>
              <w:top w:w="0" w:type="dxa"/>
              <w:left w:w="45" w:type="dxa"/>
              <w:bottom w:w="0" w:type="dxa"/>
              <w:right w:w="45" w:type="dxa"/>
            </w:tcMar>
            <w:hideMark/>
          </w:tcPr>
          <w:p w14:paraId="2FD0BDD5"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Завдання</w:t>
            </w:r>
          </w:p>
        </w:tc>
        <w:tc>
          <w:tcPr>
            <w:tcW w:w="13989" w:type="dxa"/>
            <w:gridSpan w:val="11"/>
            <w:tcMar>
              <w:top w:w="0" w:type="dxa"/>
              <w:left w:w="45" w:type="dxa"/>
              <w:bottom w:w="0" w:type="dxa"/>
              <w:right w:w="45" w:type="dxa"/>
            </w:tcMar>
            <w:vAlign w:val="bottom"/>
            <w:hideMark/>
          </w:tcPr>
          <w:p w14:paraId="760F6E84"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2.2.1. Розбудова спроможної мережі закладів охорони здоров’я Хмельницького госпітального округу</w:t>
            </w:r>
          </w:p>
        </w:tc>
      </w:tr>
      <w:tr w:rsidR="00DE0DA8" w:rsidRPr="002F0901" w14:paraId="525603D3" w14:textId="77777777" w:rsidTr="00DE0DA8">
        <w:trPr>
          <w:trHeight w:val="126"/>
        </w:trPr>
        <w:tc>
          <w:tcPr>
            <w:tcW w:w="1463" w:type="dxa"/>
            <w:vMerge/>
            <w:shd w:val="clear" w:color="auto" w:fill="FFFFFF"/>
            <w:tcMar>
              <w:top w:w="0" w:type="dxa"/>
              <w:left w:w="45" w:type="dxa"/>
              <w:bottom w:w="0" w:type="dxa"/>
              <w:right w:w="45" w:type="dxa"/>
            </w:tcMar>
            <w:vAlign w:val="center"/>
            <w:hideMark/>
          </w:tcPr>
          <w:p w14:paraId="7933168D"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tcMar>
              <w:top w:w="0" w:type="dxa"/>
              <w:left w:w="45" w:type="dxa"/>
              <w:bottom w:w="0" w:type="dxa"/>
              <w:right w:w="45" w:type="dxa"/>
            </w:tcMar>
            <w:vAlign w:val="bottom"/>
            <w:hideMark/>
          </w:tcPr>
          <w:p w14:paraId="37F5233F"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2.2.2. Посилення профілактичної роботи для запобігання неінфекційних захворювань на рівні центрів ПМСД</w:t>
            </w:r>
          </w:p>
        </w:tc>
      </w:tr>
      <w:tr w:rsidR="00DE0DA8" w:rsidRPr="002F0901" w14:paraId="23DB59EA" w14:textId="77777777" w:rsidTr="00DE0DA8">
        <w:trPr>
          <w:trHeight w:val="58"/>
        </w:trPr>
        <w:tc>
          <w:tcPr>
            <w:tcW w:w="1463" w:type="dxa"/>
            <w:vMerge/>
            <w:shd w:val="clear" w:color="auto" w:fill="FFFFFF"/>
            <w:tcMar>
              <w:top w:w="0" w:type="dxa"/>
              <w:left w:w="45" w:type="dxa"/>
              <w:bottom w:w="0" w:type="dxa"/>
              <w:right w:w="45" w:type="dxa"/>
            </w:tcMar>
            <w:vAlign w:val="center"/>
            <w:hideMark/>
          </w:tcPr>
          <w:p w14:paraId="48DD8A9F"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tcMar>
              <w:top w:w="0" w:type="dxa"/>
              <w:left w:w="45" w:type="dxa"/>
              <w:bottom w:w="0" w:type="dxa"/>
              <w:right w:w="45" w:type="dxa"/>
            </w:tcMar>
            <w:vAlign w:val="center"/>
            <w:hideMark/>
          </w:tcPr>
          <w:p w14:paraId="761BCED9"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2.2.3. Розширення мережі амбулаторної та стаціонарної паліативної допомоги</w:t>
            </w:r>
          </w:p>
        </w:tc>
      </w:tr>
      <w:tr w:rsidR="00DE0DA8" w:rsidRPr="002F0901" w14:paraId="2B8757BC" w14:textId="77777777" w:rsidTr="00DE0DA8">
        <w:trPr>
          <w:trHeight w:val="48"/>
        </w:trPr>
        <w:tc>
          <w:tcPr>
            <w:tcW w:w="1463" w:type="dxa"/>
            <w:vMerge/>
            <w:shd w:val="clear" w:color="auto" w:fill="FFFFFF"/>
            <w:tcMar>
              <w:top w:w="0" w:type="dxa"/>
              <w:left w:w="45" w:type="dxa"/>
              <w:bottom w:w="0" w:type="dxa"/>
              <w:right w:w="45" w:type="dxa"/>
            </w:tcMar>
            <w:vAlign w:val="center"/>
            <w:hideMark/>
          </w:tcPr>
          <w:p w14:paraId="31151BE2"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tcMar>
              <w:top w:w="0" w:type="dxa"/>
              <w:left w:w="45" w:type="dxa"/>
              <w:bottom w:w="0" w:type="dxa"/>
              <w:right w:w="45" w:type="dxa"/>
            </w:tcMar>
            <w:vAlign w:val="center"/>
            <w:hideMark/>
          </w:tcPr>
          <w:p w14:paraId="11DB7795"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2.2.4. Підвищення рівня імунізації населення згідно з Національним календарем профілактичних щеплень</w:t>
            </w:r>
          </w:p>
        </w:tc>
      </w:tr>
      <w:tr w:rsidR="00DE0DA8" w:rsidRPr="002F0901" w14:paraId="27ABF9D0" w14:textId="77777777" w:rsidTr="00DE0DA8">
        <w:trPr>
          <w:trHeight w:val="130"/>
        </w:trPr>
        <w:tc>
          <w:tcPr>
            <w:tcW w:w="1463" w:type="dxa"/>
            <w:vMerge/>
            <w:shd w:val="clear" w:color="auto" w:fill="FFFFFF"/>
            <w:tcMar>
              <w:top w:w="0" w:type="dxa"/>
              <w:left w:w="45" w:type="dxa"/>
              <w:bottom w:w="0" w:type="dxa"/>
              <w:right w:w="45" w:type="dxa"/>
            </w:tcMar>
            <w:vAlign w:val="center"/>
            <w:hideMark/>
          </w:tcPr>
          <w:p w14:paraId="023DA184"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tcMar>
              <w:top w:w="0" w:type="dxa"/>
              <w:left w:w="45" w:type="dxa"/>
              <w:bottom w:w="0" w:type="dxa"/>
              <w:right w:w="45" w:type="dxa"/>
            </w:tcMar>
            <w:vAlign w:val="bottom"/>
            <w:hideMark/>
          </w:tcPr>
          <w:p w14:paraId="1169ECBE"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2.2.5. Розширення мережі закладів реабілітаційної допомоги населенню.</w:t>
            </w:r>
          </w:p>
        </w:tc>
      </w:tr>
      <w:tr w:rsidR="00DE0DA8" w:rsidRPr="002F0901" w14:paraId="43FA215F" w14:textId="77777777" w:rsidTr="00DE0DA8">
        <w:trPr>
          <w:trHeight w:val="199"/>
        </w:trPr>
        <w:tc>
          <w:tcPr>
            <w:tcW w:w="1463" w:type="dxa"/>
            <w:vMerge/>
            <w:shd w:val="clear" w:color="auto" w:fill="FFFFFF"/>
            <w:tcMar>
              <w:top w:w="0" w:type="dxa"/>
              <w:left w:w="45" w:type="dxa"/>
              <w:bottom w:w="0" w:type="dxa"/>
              <w:right w:w="45" w:type="dxa"/>
            </w:tcMar>
            <w:vAlign w:val="center"/>
            <w:hideMark/>
          </w:tcPr>
          <w:p w14:paraId="0B9B614E"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tcMar>
              <w:top w:w="0" w:type="dxa"/>
              <w:left w:w="45" w:type="dxa"/>
              <w:bottom w:w="0" w:type="dxa"/>
              <w:right w:w="45" w:type="dxa"/>
            </w:tcMar>
            <w:vAlign w:val="bottom"/>
            <w:hideMark/>
          </w:tcPr>
          <w:p w14:paraId="62F09E6A"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2.2.6. Організація надання послуг з ментального здоров’я на рівні громади</w:t>
            </w:r>
          </w:p>
        </w:tc>
      </w:tr>
      <w:tr w:rsidR="00DE0DA8" w:rsidRPr="002F0901" w14:paraId="65605CB3"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6DDF23AF"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tcMar>
              <w:top w:w="0" w:type="dxa"/>
              <w:left w:w="45" w:type="dxa"/>
              <w:bottom w:w="0" w:type="dxa"/>
              <w:right w:w="45" w:type="dxa"/>
            </w:tcMar>
            <w:vAlign w:val="center"/>
            <w:hideMark/>
          </w:tcPr>
          <w:p w14:paraId="2468D92D"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2.2.7. Оптимізація маршрутів пацієнтів для забезпечення доступності спеціалізованої медичної допомоги за пріоритетними видами медичних послуг (медична допомога при пологах, хворим новонародженим, при гострому мозковому інсульті, гострому інфаркті міокарда, </w:t>
            </w:r>
            <w:proofErr w:type="spellStart"/>
            <w:r w:rsidRPr="002F0901">
              <w:rPr>
                <w:rFonts w:ascii="Times New Roman" w:eastAsia="Times New Roman" w:hAnsi="Times New Roman" w:cs="Times New Roman"/>
                <w:i/>
                <w:iCs/>
                <w:sz w:val="16"/>
                <w:szCs w:val="16"/>
              </w:rPr>
              <w:t>політравмі</w:t>
            </w:r>
            <w:proofErr w:type="spellEnd"/>
            <w:r w:rsidRPr="002F0901">
              <w:rPr>
                <w:rFonts w:ascii="Times New Roman" w:eastAsia="Times New Roman" w:hAnsi="Times New Roman" w:cs="Times New Roman"/>
                <w:i/>
                <w:iCs/>
                <w:sz w:val="16"/>
                <w:szCs w:val="16"/>
              </w:rPr>
              <w:t>, надзвичайних ситуаціях)</w:t>
            </w:r>
          </w:p>
        </w:tc>
      </w:tr>
      <w:tr w:rsidR="00DE0DA8" w:rsidRPr="002F0901" w14:paraId="0F57F0EF"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3CD13890"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tcMar>
              <w:top w:w="0" w:type="dxa"/>
              <w:left w:w="45" w:type="dxa"/>
              <w:bottom w:w="0" w:type="dxa"/>
              <w:right w:w="45" w:type="dxa"/>
            </w:tcMar>
            <w:vAlign w:val="center"/>
            <w:hideMark/>
          </w:tcPr>
          <w:p w14:paraId="4173B79E"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2.2.8. Розвиток системи надання спеціалізованої кардіологічної та кардіохірургічної допомоги шляхом створення філій КНП «Хмельницький обласний серцево-судинний центр» у містах Нетішин і Кам’янець-Подільський та </w:t>
            </w:r>
            <w:proofErr w:type="spellStart"/>
            <w:r w:rsidRPr="002F0901">
              <w:rPr>
                <w:rFonts w:ascii="Times New Roman" w:eastAsia="Times New Roman" w:hAnsi="Times New Roman" w:cs="Times New Roman"/>
                <w:i/>
                <w:iCs/>
                <w:sz w:val="16"/>
                <w:szCs w:val="16"/>
              </w:rPr>
              <w:t>перинатальної</w:t>
            </w:r>
            <w:proofErr w:type="spellEnd"/>
            <w:r w:rsidRPr="002F0901">
              <w:rPr>
                <w:rFonts w:ascii="Times New Roman" w:eastAsia="Times New Roman" w:hAnsi="Times New Roman" w:cs="Times New Roman"/>
                <w:i/>
                <w:iCs/>
                <w:sz w:val="16"/>
                <w:szCs w:val="16"/>
              </w:rPr>
              <w:t xml:space="preserve"> шляхом створення регіонального </w:t>
            </w:r>
            <w:proofErr w:type="spellStart"/>
            <w:r w:rsidRPr="002F0901">
              <w:rPr>
                <w:rFonts w:ascii="Times New Roman" w:eastAsia="Times New Roman" w:hAnsi="Times New Roman" w:cs="Times New Roman"/>
                <w:i/>
                <w:iCs/>
                <w:sz w:val="16"/>
                <w:szCs w:val="16"/>
              </w:rPr>
              <w:t>перинатального</w:t>
            </w:r>
            <w:proofErr w:type="spellEnd"/>
            <w:r w:rsidRPr="002F0901">
              <w:rPr>
                <w:rFonts w:ascii="Times New Roman" w:eastAsia="Times New Roman" w:hAnsi="Times New Roman" w:cs="Times New Roman"/>
                <w:i/>
                <w:iCs/>
                <w:sz w:val="16"/>
                <w:szCs w:val="16"/>
              </w:rPr>
              <w:t xml:space="preserve"> центру на базі КНП "Шепетівська багатопрофільна лікарня" Шепетівської міської ради</w:t>
            </w:r>
          </w:p>
        </w:tc>
      </w:tr>
      <w:tr w:rsidR="00DE0DA8" w:rsidRPr="002F0901" w14:paraId="1F0F8FF4" w14:textId="77777777" w:rsidTr="00DE0DA8">
        <w:trPr>
          <w:trHeight w:val="174"/>
        </w:trPr>
        <w:tc>
          <w:tcPr>
            <w:tcW w:w="1463" w:type="dxa"/>
            <w:vMerge/>
            <w:shd w:val="clear" w:color="auto" w:fill="FFFFFF"/>
            <w:tcMar>
              <w:top w:w="0" w:type="dxa"/>
              <w:left w:w="45" w:type="dxa"/>
              <w:bottom w:w="0" w:type="dxa"/>
              <w:right w:w="45" w:type="dxa"/>
            </w:tcMar>
            <w:vAlign w:val="center"/>
            <w:hideMark/>
          </w:tcPr>
          <w:p w14:paraId="3BC2ADB5"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tcMar>
              <w:top w:w="0" w:type="dxa"/>
              <w:left w:w="45" w:type="dxa"/>
              <w:bottom w:w="0" w:type="dxa"/>
              <w:right w:w="45" w:type="dxa"/>
            </w:tcMar>
            <w:vAlign w:val="bottom"/>
            <w:hideMark/>
          </w:tcPr>
          <w:p w14:paraId="368ECB07"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2.2.9. Удосконалення надання екстреної медичної допомоги населенню області</w:t>
            </w:r>
          </w:p>
        </w:tc>
      </w:tr>
      <w:tr w:rsidR="00DE0DA8" w:rsidRPr="002F0901" w14:paraId="63346C85" w14:textId="77777777" w:rsidTr="00DE0DA8">
        <w:trPr>
          <w:trHeight w:val="106"/>
        </w:trPr>
        <w:tc>
          <w:tcPr>
            <w:tcW w:w="1463" w:type="dxa"/>
            <w:vMerge/>
            <w:shd w:val="clear" w:color="auto" w:fill="FFFFFF"/>
            <w:tcMar>
              <w:top w:w="0" w:type="dxa"/>
              <w:left w:w="45" w:type="dxa"/>
              <w:bottom w:w="0" w:type="dxa"/>
              <w:right w:w="45" w:type="dxa"/>
            </w:tcMar>
            <w:vAlign w:val="center"/>
            <w:hideMark/>
          </w:tcPr>
          <w:p w14:paraId="33125743"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tcMar>
              <w:top w:w="0" w:type="dxa"/>
              <w:left w:w="45" w:type="dxa"/>
              <w:bottom w:w="0" w:type="dxa"/>
              <w:right w:w="45" w:type="dxa"/>
            </w:tcMar>
            <w:vAlign w:val="bottom"/>
            <w:hideMark/>
          </w:tcPr>
          <w:p w14:paraId="61AA7416"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2.2.10. Розвиток </w:t>
            </w:r>
            <w:proofErr w:type="spellStart"/>
            <w:r w:rsidRPr="002F0901">
              <w:rPr>
                <w:rFonts w:ascii="Times New Roman" w:eastAsia="Times New Roman" w:hAnsi="Times New Roman" w:cs="Times New Roman"/>
                <w:i/>
                <w:iCs/>
                <w:sz w:val="16"/>
                <w:szCs w:val="16"/>
              </w:rPr>
              <w:t>трансплантології</w:t>
            </w:r>
            <w:proofErr w:type="spellEnd"/>
            <w:r w:rsidRPr="002F0901">
              <w:rPr>
                <w:rFonts w:ascii="Times New Roman" w:eastAsia="Times New Roman" w:hAnsi="Times New Roman" w:cs="Times New Roman"/>
                <w:i/>
                <w:iCs/>
                <w:sz w:val="16"/>
                <w:szCs w:val="16"/>
              </w:rPr>
              <w:t xml:space="preserve"> на базі ЗОЗ області: КНП “Хмельницька обласна лікарня" ХОР та КНП “Хмельницький обласний серцево-судинний центр” ХОР</w:t>
            </w:r>
          </w:p>
        </w:tc>
      </w:tr>
      <w:tr w:rsidR="00DE0DA8" w:rsidRPr="002F0901" w14:paraId="6D7522A4" w14:textId="77777777" w:rsidTr="00DE0DA8">
        <w:trPr>
          <w:trHeight w:val="166"/>
        </w:trPr>
        <w:tc>
          <w:tcPr>
            <w:tcW w:w="1463" w:type="dxa"/>
            <w:vMerge/>
            <w:shd w:val="clear" w:color="auto" w:fill="FFFFFF"/>
            <w:tcMar>
              <w:top w:w="0" w:type="dxa"/>
              <w:left w:w="45" w:type="dxa"/>
              <w:bottom w:w="0" w:type="dxa"/>
              <w:right w:w="45" w:type="dxa"/>
            </w:tcMar>
            <w:vAlign w:val="center"/>
            <w:hideMark/>
          </w:tcPr>
          <w:p w14:paraId="6D34262C"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tcMar>
              <w:top w:w="0" w:type="dxa"/>
              <w:left w:w="45" w:type="dxa"/>
              <w:bottom w:w="0" w:type="dxa"/>
              <w:right w:w="45" w:type="dxa"/>
            </w:tcMar>
            <w:vAlign w:val="bottom"/>
            <w:hideMark/>
          </w:tcPr>
          <w:p w14:paraId="04A9497E"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2.2.11 Покращення цифрової грамотності медичних працівників закладів охорони здоров'я області</w:t>
            </w:r>
          </w:p>
        </w:tc>
      </w:tr>
      <w:tr w:rsidR="00DE0DA8" w:rsidRPr="002F0901" w14:paraId="607E6274" w14:textId="77777777" w:rsidTr="00DE0DA8">
        <w:trPr>
          <w:trHeight w:val="285"/>
        </w:trPr>
        <w:tc>
          <w:tcPr>
            <w:tcW w:w="1463" w:type="dxa"/>
            <w:vMerge w:val="restart"/>
            <w:shd w:val="clear" w:color="auto" w:fill="FFFFFF"/>
            <w:tcMar>
              <w:top w:w="0" w:type="dxa"/>
              <w:left w:w="45" w:type="dxa"/>
              <w:bottom w:w="0" w:type="dxa"/>
              <w:right w:w="45" w:type="dxa"/>
            </w:tcMar>
            <w:hideMark/>
          </w:tcPr>
          <w:p w14:paraId="41BECC70"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Оперативна ціль</w:t>
            </w:r>
          </w:p>
        </w:tc>
        <w:tc>
          <w:tcPr>
            <w:tcW w:w="2082" w:type="dxa"/>
            <w:gridSpan w:val="2"/>
            <w:vMerge w:val="restart"/>
            <w:tcMar>
              <w:top w:w="0" w:type="dxa"/>
              <w:left w:w="45" w:type="dxa"/>
              <w:bottom w:w="0" w:type="dxa"/>
              <w:right w:w="45" w:type="dxa"/>
            </w:tcMar>
            <w:hideMark/>
          </w:tcPr>
          <w:p w14:paraId="4FB5BD07"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2.3. Підвищення доступності публічних послуг і стандартів їх надання</w:t>
            </w:r>
          </w:p>
        </w:tc>
        <w:tc>
          <w:tcPr>
            <w:tcW w:w="3685" w:type="dxa"/>
            <w:gridSpan w:val="2"/>
            <w:shd w:val="clear" w:color="auto" w:fill="FFFFFF"/>
            <w:tcMar>
              <w:top w:w="0" w:type="dxa"/>
              <w:left w:w="45" w:type="dxa"/>
              <w:bottom w:w="0" w:type="dxa"/>
              <w:right w:w="45" w:type="dxa"/>
            </w:tcMar>
            <w:hideMark/>
          </w:tcPr>
          <w:p w14:paraId="0A21954E"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Рівень автоматизації центрів надання адміністративних послуг</w:t>
            </w:r>
          </w:p>
        </w:tc>
        <w:tc>
          <w:tcPr>
            <w:tcW w:w="1701" w:type="dxa"/>
            <w:shd w:val="clear" w:color="auto" w:fill="FFFFFF"/>
            <w:tcMar>
              <w:top w:w="0" w:type="dxa"/>
              <w:left w:w="45" w:type="dxa"/>
              <w:bottom w:w="0" w:type="dxa"/>
              <w:right w:w="45" w:type="dxa"/>
            </w:tcMar>
            <w:vAlign w:val="center"/>
            <w:hideMark/>
          </w:tcPr>
          <w:p w14:paraId="45698A0F"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відсотків</w:t>
            </w:r>
          </w:p>
        </w:tc>
        <w:tc>
          <w:tcPr>
            <w:tcW w:w="992" w:type="dxa"/>
            <w:shd w:val="clear" w:color="auto" w:fill="FFFFFF"/>
            <w:tcMar>
              <w:top w:w="0" w:type="dxa"/>
              <w:left w:w="45" w:type="dxa"/>
              <w:bottom w:w="0" w:type="dxa"/>
              <w:right w:w="45" w:type="dxa"/>
            </w:tcMar>
            <w:vAlign w:val="center"/>
            <w:hideMark/>
          </w:tcPr>
          <w:p w14:paraId="7CE2282E"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31</w:t>
            </w:r>
          </w:p>
        </w:tc>
        <w:tc>
          <w:tcPr>
            <w:tcW w:w="993" w:type="dxa"/>
            <w:shd w:val="clear" w:color="auto" w:fill="FFFFFF"/>
            <w:tcMar>
              <w:top w:w="0" w:type="dxa"/>
              <w:left w:w="45" w:type="dxa"/>
              <w:bottom w:w="0" w:type="dxa"/>
              <w:right w:w="45" w:type="dxa"/>
            </w:tcMar>
            <w:vAlign w:val="center"/>
            <w:hideMark/>
          </w:tcPr>
          <w:p w14:paraId="0B2C588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42</w:t>
            </w:r>
          </w:p>
        </w:tc>
        <w:tc>
          <w:tcPr>
            <w:tcW w:w="992" w:type="dxa"/>
            <w:shd w:val="clear" w:color="auto" w:fill="FFFFFF"/>
            <w:tcMar>
              <w:top w:w="0" w:type="dxa"/>
              <w:left w:w="45" w:type="dxa"/>
              <w:bottom w:w="0" w:type="dxa"/>
              <w:right w:w="45" w:type="dxa"/>
            </w:tcMar>
            <w:vAlign w:val="center"/>
            <w:hideMark/>
          </w:tcPr>
          <w:p w14:paraId="3F4D41EE"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50</w:t>
            </w:r>
          </w:p>
        </w:tc>
        <w:tc>
          <w:tcPr>
            <w:tcW w:w="992" w:type="dxa"/>
            <w:shd w:val="clear" w:color="auto" w:fill="FFFFFF"/>
            <w:tcMar>
              <w:top w:w="0" w:type="dxa"/>
              <w:left w:w="45" w:type="dxa"/>
              <w:bottom w:w="0" w:type="dxa"/>
              <w:right w:w="45" w:type="dxa"/>
            </w:tcMar>
            <w:vAlign w:val="center"/>
            <w:hideMark/>
          </w:tcPr>
          <w:p w14:paraId="11E73037"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60</w:t>
            </w:r>
          </w:p>
        </w:tc>
        <w:tc>
          <w:tcPr>
            <w:tcW w:w="992" w:type="dxa"/>
            <w:shd w:val="clear" w:color="auto" w:fill="FFFFFF"/>
            <w:tcMar>
              <w:top w:w="0" w:type="dxa"/>
              <w:left w:w="45" w:type="dxa"/>
              <w:bottom w:w="0" w:type="dxa"/>
              <w:right w:w="45" w:type="dxa"/>
            </w:tcMar>
            <w:vAlign w:val="center"/>
            <w:hideMark/>
          </w:tcPr>
          <w:p w14:paraId="6D315EE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70</w:t>
            </w:r>
          </w:p>
        </w:tc>
        <w:tc>
          <w:tcPr>
            <w:tcW w:w="1560" w:type="dxa"/>
            <w:vMerge w:val="restart"/>
            <w:tcMar>
              <w:top w:w="0" w:type="dxa"/>
              <w:left w:w="45" w:type="dxa"/>
              <w:bottom w:w="0" w:type="dxa"/>
              <w:right w:w="45" w:type="dxa"/>
            </w:tcMar>
            <w:vAlign w:val="center"/>
            <w:hideMark/>
          </w:tcPr>
          <w:p w14:paraId="1A12DB93"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Управління цифрового розвитку, цифрових трансформацій та </w:t>
            </w:r>
            <w:proofErr w:type="spellStart"/>
            <w:r w:rsidRPr="002F0901">
              <w:rPr>
                <w:rFonts w:ascii="Times New Roman" w:eastAsia="Times New Roman" w:hAnsi="Times New Roman" w:cs="Times New Roman"/>
                <w:b/>
                <w:bCs/>
                <w:sz w:val="16"/>
                <w:szCs w:val="16"/>
              </w:rPr>
              <w:t>цифровізації</w:t>
            </w:r>
            <w:proofErr w:type="spellEnd"/>
            <w:r w:rsidRPr="002F0901">
              <w:rPr>
                <w:rFonts w:ascii="Times New Roman" w:eastAsia="Times New Roman" w:hAnsi="Times New Roman" w:cs="Times New Roman"/>
                <w:b/>
                <w:bCs/>
                <w:sz w:val="16"/>
                <w:szCs w:val="16"/>
              </w:rPr>
              <w:t xml:space="preserve"> обласної військової адміністрації</w:t>
            </w:r>
          </w:p>
        </w:tc>
      </w:tr>
      <w:tr w:rsidR="00DE0DA8" w:rsidRPr="002F0901" w14:paraId="54515402"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6B93E3FD"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tcMar>
              <w:top w:w="0" w:type="dxa"/>
              <w:left w:w="45" w:type="dxa"/>
              <w:bottom w:w="0" w:type="dxa"/>
              <w:right w:w="45" w:type="dxa"/>
            </w:tcMar>
            <w:hideMark/>
          </w:tcPr>
          <w:p w14:paraId="239E57AC"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shd w:val="clear" w:color="auto" w:fill="FFFFFF"/>
            <w:tcMar>
              <w:top w:w="0" w:type="dxa"/>
              <w:left w:w="45" w:type="dxa"/>
              <w:bottom w:w="0" w:type="dxa"/>
              <w:right w:w="45" w:type="dxa"/>
            </w:tcMar>
            <w:hideMark/>
          </w:tcPr>
          <w:p w14:paraId="0C963795"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Кількість </w:t>
            </w:r>
            <w:proofErr w:type="spellStart"/>
            <w:r w:rsidRPr="002F0901">
              <w:rPr>
                <w:rFonts w:ascii="Times New Roman" w:eastAsia="Times New Roman" w:hAnsi="Times New Roman" w:cs="Times New Roman"/>
                <w:b/>
                <w:bCs/>
                <w:sz w:val="16"/>
                <w:szCs w:val="16"/>
              </w:rPr>
              <w:t>ЦНАПів</w:t>
            </w:r>
            <w:proofErr w:type="spellEnd"/>
            <w:r w:rsidRPr="002F0901">
              <w:rPr>
                <w:rFonts w:ascii="Times New Roman" w:eastAsia="Times New Roman" w:hAnsi="Times New Roman" w:cs="Times New Roman"/>
                <w:b/>
                <w:bCs/>
                <w:sz w:val="16"/>
                <w:szCs w:val="16"/>
              </w:rPr>
              <w:t xml:space="preserve">, у яких впроваджено </w:t>
            </w:r>
            <w:proofErr w:type="spellStart"/>
            <w:r w:rsidRPr="002F0901">
              <w:rPr>
                <w:rFonts w:ascii="Times New Roman" w:eastAsia="Times New Roman" w:hAnsi="Times New Roman" w:cs="Times New Roman"/>
                <w:b/>
                <w:bCs/>
                <w:sz w:val="16"/>
                <w:szCs w:val="16"/>
              </w:rPr>
              <w:t>безбарєрний</w:t>
            </w:r>
            <w:proofErr w:type="spellEnd"/>
            <w:r w:rsidRPr="002F0901">
              <w:rPr>
                <w:rFonts w:ascii="Times New Roman" w:eastAsia="Times New Roman" w:hAnsi="Times New Roman" w:cs="Times New Roman"/>
                <w:b/>
                <w:bCs/>
                <w:sz w:val="16"/>
                <w:szCs w:val="16"/>
              </w:rPr>
              <w:t xml:space="preserve"> доступ, наростаючим підсумком</w:t>
            </w:r>
          </w:p>
        </w:tc>
        <w:tc>
          <w:tcPr>
            <w:tcW w:w="1701" w:type="dxa"/>
            <w:shd w:val="clear" w:color="auto" w:fill="FFFFFF"/>
            <w:tcMar>
              <w:top w:w="0" w:type="dxa"/>
              <w:left w:w="45" w:type="dxa"/>
              <w:bottom w:w="0" w:type="dxa"/>
              <w:right w:w="45" w:type="dxa"/>
            </w:tcMar>
            <w:vAlign w:val="center"/>
            <w:hideMark/>
          </w:tcPr>
          <w:p w14:paraId="79DEF74A"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shd w:val="clear" w:color="auto" w:fill="FFFFFF"/>
            <w:tcMar>
              <w:top w:w="0" w:type="dxa"/>
              <w:left w:w="45" w:type="dxa"/>
              <w:bottom w:w="0" w:type="dxa"/>
              <w:right w:w="45" w:type="dxa"/>
            </w:tcMar>
            <w:vAlign w:val="center"/>
            <w:hideMark/>
          </w:tcPr>
          <w:p w14:paraId="79C1B981"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30</w:t>
            </w:r>
          </w:p>
        </w:tc>
        <w:tc>
          <w:tcPr>
            <w:tcW w:w="993" w:type="dxa"/>
            <w:shd w:val="clear" w:color="auto" w:fill="FFFFFF"/>
            <w:tcMar>
              <w:top w:w="0" w:type="dxa"/>
              <w:left w:w="45" w:type="dxa"/>
              <w:bottom w:w="0" w:type="dxa"/>
              <w:right w:w="45" w:type="dxa"/>
            </w:tcMar>
            <w:vAlign w:val="center"/>
            <w:hideMark/>
          </w:tcPr>
          <w:p w14:paraId="17F6922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32</w:t>
            </w:r>
          </w:p>
        </w:tc>
        <w:tc>
          <w:tcPr>
            <w:tcW w:w="992" w:type="dxa"/>
            <w:shd w:val="clear" w:color="auto" w:fill="FFFFFF"/>
            <w:tcMar>
              <w:top w:w="0" w:type="dxa"/>
              <w:left w:w="45" w:type="dxa"/>
              <w:bottom w:w="0" w:type="dxa"/>
              <w:right w:w="45" w:type="dxa"/>
            </w:tcMar>
            <w:vAlign w:val="center"/>
            <w:hideMark/>
          </w:tcPr>
          <w:p w14:paraId="6951F1F4"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45</w:t>
            </w:r>
          </w:p>
        </w:tc>
        <w:tc>
          <w:tcPr>
            <w:tcW w:w="992" w:type="dxa"/>
            <w:shd w:val="clear" w:color="auto" w:fill="FFFFFF"/>
            <w:tcMar>
              <w:top w:w="0" w:type="dxa"/>
              <w:left w:w="45" w:type="dxa"/>
              <w:bottom w:w="0" w:type="dxa"/>
              <w:right w:w="45" w:type="dxa"/>
            </w:tcMar>
            <w:vAlign w:val="center"/>
            <w:hideMark/>
          </w:tcPr>
          <w:p w14:paraId="07BC0D4A"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50</w:t>
            </w:r>
          </w:p>
        </w:tc>
        <w:tc>
          <w:tcPr>
            <w:tcW w:w="992" w:type="dxa"/>
            <w:shd w:val="clear" w:color="auto" w:fill="FFFFFF"/>
            <w:tcMar>
              <w:top w:w="0" w:type="dxa"/>
              <w:left w:w="45" w:type="dxa"/>
              <w:bottom w:w="0" w:type="dxa"/>
              <w:right w:w="45" w:type="dxa"/>
            </w:tcMar>
            <w:vAlign w:val="center"/>
            <w:hideMark/>
          </w:tcPr>
          <w:p w14:paraId="545675B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60</w:t>
            </w:r>
          </w:p>
        </w:tc>
        <w:tc>
          <w:tcPr>
            <w:tcW w:w="1560" w:type="dxa"/>
            <w:vMerge/>
            <w:vAlign w:val="center"/>
            <w:hideMark/>
          </w:tcPr>
          <w:p w14:paraId="13EF09A2"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424561CD" w14:textId="77777777" w:rsidTr="00DE0DA8">
        <w:trPr>
          <w:trHeight w:val="285"/>
        </w:trPr>
        <w:tc>
          <w:tcPr>
            <w:tcW w:w="1463" w:type="dxa"/>
            <w:vMerge/>
            <w:tcMar>
              <w:top w:w="0" w:type="dxa"/>
              <w:left w:w="45" w:type="dxa"/>
              <w:bottom w:w="0" w:type="dxa"/>
              <w:right w:w="45" w:type="dxa"/>
            </w:tcMar>
            <w:vAlign w:val="bottom"/>
            <w:hideMark/>
          </w:tcPr>
          <w:p w14:paraId="4F10A77E"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tcMar>
              <w:top w:w="0" w:type="dxa"/>
              <w:left w:w="45" w:type="dxa"/>
              <w:bottom w:w="0" w:type="dxa"/>
              <w:right w:w="45" w:type="dxa"/>
            </w:tcMar>
            <w:vAlign w:val="bottom"/>
            <w:hideMark/>
          </w:tcPr>
          <w:p w14:paraId="4CF673A6"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shd w:val="clear" w:color="auto" w:fill="FFFFFF"/>
            <w:tcMar>
              <w:top w:w="0" w:type="dxa"/>
              <w:left w:w="45" w:type="dxa"/>
              <w:bottom w:w="0" w:type="dxa"/>
              <w:right w:w="45" w:type="dxa"/>
            </w:tcMar>
            <w:hideMark/>
          </w:tcPr>
          <w:p w14:paraId="25BF9035"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створених ЦНАП та віддалених робочих місць адміністраторів, наростаючим підсумком</w:t>
            </w:r>
          </w:p>
        </w:tc>
        <w:tc>
          <w:tcPr>
            <w:tcW w:w="1701" w:type="dxa"/>
            <w:shd w:val="clear" w:color="auto" w:fill="FFFFFF"/>
            <w:tcMar>
              <w:top w:w="0" w:type="dxa"/>
              <w:left w:w="45" w:type="dxa"/>
              <w:bottom w:w="0" w:type="dxa"/>
              <w:right w:w="45" w:type="dxa"/>
            </w:tcMar>
            <w:vAlign w:val="center"/>
            <w:hideMark/>
          </w:tcPr>
          <w:p w14:paraId="410C001E"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shd w:val="clear" w:color="auto" w:fill="FFFFFF"/>
            <w:tcMar>
              <w:top w:w="0" w:type="dxa"/>
              <w:left w:w="45" w:type="dxa"/>
              <w:bottom w:w="0" w:type="dxa"/>
              <w:right w:w="45" w:type="dxa"/>
            </w:tcMar>
            <w:vAlign w:val="center"/>
            <w:hideMark/>
          </w:tcPr>
          <w:p w14:paraId="046D67F4"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39</w:t>
            </w:r>
          </w:p>
        </w:tc>
        <w:tc>
          <w:tcPr>
            <w:tcW w:w="993" w:type="dxa"/>
            <w:shd w:val="clear" w:color="auto" w:fill="FFFFFF"/>
            <w:tcMar>
              <w:top w:w="0" w:type="dxa"/>
              <w:left w:w="45" w:type="dxa"/>
              <w:bottom w:w="0" w:type="dxa"/>
              <w:right w:w="45" w:type="dxa"/>
            </w:tcMar>
            <w:vAlign w:val="center"/>
            <w:hideMark/>
          </w:tcPr>
          <w:p w14:paraId="7439A213"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45</w:t>
            </w:r>
          </w:p>
        </w:tc>
        <w:tc>
          <w:tcPr>
            <w:tcW w:w="992" w:type="dxa"/>
            <w:shd w:val="clear" w:color="auto" w:fill="FFFFFF"/>
            <w:tcMar>
              <w:top w:w="0" w:type="dxa"/>
              <w:left w:w="45" w:type="dxa"/>
              <w:bottom w:w="0" w:type="dxa"/>
              <w:right w:w="45" w:type="dxa"/>
            </w:tcMar>
            <w:vAlign w:val="center"/>
            <w:hideMark/>
          </w:tcPr>
          <w:p w14:paraId="620BBA1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54</w:t>
            </w:r>
          </w:p>
        </w:tc>
        <w:tc>
          <w:tcPr>
            <w:tcW w:w="992" w:type="dxa"/>
            <w:shd w:val="clear" w:color="auto" w:fill="FFFFFF"/>
            <w:tcMar>
              <w:top w:w="0" w:type="dxa"/>
              <w:left w:w="45" w:type="dxa"/>
              <w:bottom w:w="0" w:type="dxa"/>
              <w:right w:w="45" w:type="dxa"/>
            </w:tcMar>
            <w:vAlign w:val="center"/>
            <w:hideMark/>
          </w:tcPr>
          <w:p w14:paraId="76EE3873"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58</w:t>
            </w:r>
          </w:p>
        </w:tc>
        <w:tc>
          <w:tcPr>
            <w:tcW w:w="992" w:type="dxa"/>
            <w:shd w:val="clear" w:color="auto" w:fill="FFFFFF"/>
            <w:tcMar>
              <w:top w:w="0" w:type="dxa"/>
              <w:left w:w="45" w:type="dxa"/>
              <w:bottom w:w="0" w:type="dxa"/>
              <w:right w:w="45" w:type="dxa"/>
            </w:tcMar>
            <w:vAlign w:val="center"/>
            <w:hideMark/>
          </w:tcPr>
          <w:p w14:paraId="2BF893E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60</w:t>
            </w:r>
          </w:p>
        </w:tc>
        <w:tc>
          <w:tcPr>
            <w:tcW w:w="1560" w:type="dxa"/>
            <w:vMerge/>
            <w:vAlign w:val="center"/>
            <w:hideMark/>
          </w:tcPr>
          <w:p w14:paraId="7A4EF622"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390DFAE0" w14:textId="77777777" w:rsidTr="00DE0DA8">
        <w:trPr>
          <w:trHeight w:val="285"/>
        </w:trPr>
        <w:tc>
          <w:tcPr>
            <w:tcW w:w="1463" w:type="dxa"/>
            <w:vMerge/>
            <w:tcMar>
              <w:top w:w="0" w:type="dxa"/>
              <w:left w:w="45" w:type="dxa"/>
              <w:bottom w:w="0" w:type="dxa"/>
              <w:right w:w="45" w:type="dxa"/>
            </w:tcMar>
            <w:vAlign w:val="bottom"/>
            <w:hideMark/>
          </w:tcPr>
          <w:p w14:paraId="7AC5BB3A"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tcMar>
              <w:top w:w="0" w:type="dxa"/>
              <w:left w:w="45" w:type="dxa"/>
              <w:bottom w:w="0" w:type="dxa"/>
              <w:right w:w="45" w:type="dxa"/>
            </w:tcMar>
            <w:hideMark/>
          </w:tcPr>
          <w:p w14:paraId="0EACA466"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tcMar>
              <w:top w:w="0" w:type="dxa"/>
              <w:left w:w="45" w:type="dxa"/>
              <w:bottom w:w="0" w:type="dxa"/>
              <w:right w:w="45" w:type="dxa"/>
            </w:tcMar>
            <w:vAlign w:val="center"/>
            <w:hideMark/>
          </w:tcPr>
          <w:p w14:paraId="102B8824"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Частка населення, що має доступ до адміністративних послуг у своїй громаді</w:t>
            </w:r>
            <w:r w:rsidRPr="002F0901">
              <w:rPr>
                <w:rFonts w:ascii="Times New Roman" w:eastAsia="Times New Roman" w:hAnsi="Times New Roman" w:cs="Times New Roman"/>
                <w:sz w:val="16"/>
                <w:szCs w:val="16"/>
              </w:rPr>
              <w:t xml:space="preserve"> </w:t>
            </w:r>
          </w:p>
        </w:tc>
        <w:tc>
          <w:tcPr>
            <w:tcW w:w="1701" w:type="dxa"/>
            <w:tcMar>
              <w:top w:w="0" w:type="dxa"/>
              <w:left w:w="45" w:type="dxa"/>
              <w:bottom w:w="0" w:type="dxa"/>
              <w:right w:w="45" w:type="dxa"/>
            </w:tcMar>
            <w:vAlign w:val="center"/>
            <w:hideMark/>
          </w:tcPr>
          <w:p w14:paraId="7112918F"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відсоток від загальної кількості</w:t>
            </w:r>
          </w:p>
        </w:tc>
        <w:tc>
          <w:tcPr>
            <w:tcW w:w="992" w:type="dxa"/>
            <w:shd w:val="clear" w:color="auto" w:fill="FFFFFF"/>
            <w:tcMar>
              <w:top w:w="0" w:type="dxa"/>
              <w:left w:w="45" w:type="dxa"/>
              <w:bottom w:w="0" w:type="dxa"/>
              <w:right w:w="45" w:type="dxa"/>
            </w:tcMar>
            <w:vAlign w:val="center"/>
            <w:hideMark/>
          </w:tcPr>
          <w:p w14:paraId="70671BE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55</w:t>
            </w:r>
          </w:p>
        </w:tc>
        <w:tc>
          <w:tcPr>
            <w:tcW w:w="993" w:type="dxa"/>
            <w:shd w:val="clear" w:color="auto" w:fill="FFFFFF"/>
            <w:tcMar>
              <w:top w:w="0" w:type="dxa"/>
              <w:left w:w="45" w:type="dxa"/>
              <w:bottom w:w="0" w:type="dxa"/>
              <w:right w:w="45" w:type="dxa"/>
            </w:tcMar>
            <w:vAlign w:val="center"/>
            <w:hideMark/>
          </w:tcPr>
          <w:p w14:paraId="3EA6379F"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61</w:t>
            </w:r>
          </w:p>
        </w:tc>
        <w:tc>
          <w:tcPr>
            <w:tcW w:w="992" w:type="dxa"/>
            <w:shd w:val="clear" w:color="auto" w:fill="FFFFFF"/>
            <w:tcMar>
              <w:top w:w="0" w:type="dxa"/>
              <w:left w:w="45" w:type="dxa"/>
              <w:bottom w:w="0" w:type="dxa"/>
              <w:right w:w="45" w:type="dxa"/>
            </w:tcMar>
            <w:vAlign w:val="center"/>
            <w:hideMark/>
          </w:tcPr>
          <w:p w14:paraId="09B0AC5A"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65</w:t>
            </w:r>
          </w:p>
        </w:tc>
        <w:tc>
          <w:tcPr>
            <w:tcW w:w="992" w:type="dxa"/>
            <w:shd w:val="clear" w:color="auto" w:fill="FFFFFF"/>
            <w:tcMar>
              <w:top w:w="0" w:type="dxa"/>
              <w:left w:w="45" w:type="dxa"/>
              <w:bottom w:w="0" w:type="dxa"/>
              <w:right w:w="45" w:type="dxa"/>
            </w:tcMar>
            <w:vAlign w:val="center"/>
            <w:hideMark/>
          </w:tcPr>
          <w:p w14:paraId="59D0A72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69</w:t>
            </w:r>
          </w:p>
        </w:tc>
        <w:tc>
          <w:tcPr>
            <w:tcW w:w="992" w:type="dxa"/>
            <w:shd w:val="clear" w:color="auto" w:fill="FFFFFF"/>
            <w:tcMar>
              <w:top w:w="0" w:type="dxa"/>
              <w:left w:w="45" w:type="dxa"/>
              <w:bottom w:w="0" w:type="dxa"/>
              <w:right w:w="45" w:type="dxa"/>
            </w:tcMar>
            <w:vAlign w:val="center"/>
            <w:hideMark/>
          </w:tcPr>
          <w:p w14:paraId="34A94E5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78</w:t>
            </w:r>
          </w:p>
        </w:tc>
        <w:tc>
          <w:tcPr>
            <w:tcW w:w="1560" w:type="dxa"/>
            <w:vMerge/>
            <w:vAlign w:val="center"/>
            <w:hideMark/>
          </w:tcPr>
          <w:p w14:paraId="5E2E80BF"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49854E32" w14:textId="77777777" w:rsidTr="00DE0DA8">
        <w:trPr>
          <w:trHeight w:val="285"/>
        </w:trPr>
        <w:tc>
          <w:tcPr>
            <w:tcW w:w="1463" w:type="dxa"/>
            <w:vMerge w:val="restart"/>
            <w:shd w:val="clear" w:color="auto" w:fill="FFFFFF"/>
            <w:tcMar>
              <w:top w:w="0" w:type="dxa"/>
              <w:left w:w="45" w:type="dxa"/>
              <w:bottom w:w="0" w:type="dxa"/>
              <w:right w:w="45" w:type="dxa"/>
            </w:tcMar>
            <w:hideMark/>
          </w:tcPr>
          <w:p w14:paraId="685E34E5"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Завдання</w:t>
            </w:r>
          </w:p>
        </w:tc>
        <w:tc>
          <w:tcPr>
            <w:tcW w:w="13989" w:type="dxa"/>
            <w:gridSpan w:val="11"/>
            <w:tcMar>
              <w:top w:w="0" w:type="dxa"/>
              <w:left w:w="45" w:type="dxa"/>
              <w:bottom w:w="0" w:type="dxa"/>
              <w:right w:w="45" w:type="dxa"/>
            </w:tcMar>
            <w:vAlign w:val="bottom"/>
            <w:hideMark/>
          </w:tcPr>
          <w:p w14:paraId="01202703"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2.3.1. Підвищення доступності адміністративних послуг для жителів територіальних громад шляхом розширення мережі </w:t>
            </w:r>
            <w:proofErr w:type="spellStart"/>
            <w:r w:rsidRPr="002F0901">
              <w:rPr>
                <w:rFonts w:ascii="Times New Roman" w:eastAsia="Times New Roman" w:hAnsi="Times New Roman" w:cs="Times New Roman"/>
                <w:i/>
                <w:iCs/>
                <w:sz w:val="16"/>
                <w:szCs w:val="16"/>
              </w:rPr>
              <w:t>ЦНАПів</w:t>
            </w:r>
            <w:proofErr w:type="spellEnd"/>
            <w:r w:rsidRPr="002F0901">
              <w:rPr>
                <w:rFonts w:ascii="Times New Roman" w:eastAsia="Times New Roman" w:hAnsi="Times New Roman" w:cs="Times New Roman"/>
                <w:i/>
                <w:iCs/>
                <w:sz w:val="16"/>
                <w:szCs w:val="16"/>
              </w:rPr>
              <w:t>, віддалених робочих місць, у тому числі у громадах з населенням менше 10 тис. мешканців</w:t>
            </w:r>
          </w:p>
        </w:tc>
      </w:tr>
      <w:tr w:rsidR="00DE0DA8" w:rsidRPr="002F0901" w14:paraId="6151CE85" w14:textId="77777777" w:rsidTr="00DE0DA8">
        <w:trPr>
          <w:trHeight w:val="84"/>
        </w:trPr>
        <w:tc>
          <w:tcPr>
            <w:tcW w:w="1463" w:type="dxa"/>
            <w:vMerge/>
            <w:shd w:val="clear" w:color="auto" w:fill="FFFFFF"/>
            <w:tcMar>
              <w:top w:w="0" w:type="dxa"/>
              <w:left w:w="45" w:type="dxa"/>
              <w:bottom w:w="0" w:type="dxa"/>
              <w:right w:w="45" w:type="dxa"/>
            </w:tcMar>
            <w:vAlign w:val="center"/>
            <w:hideMark/>
          </w:tcPr>
          <w:p w14:paraId="1A159F2C"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tcMar>
              <w:top w:w="0" w:type="dxa"/>
              <w:left w:w="45" w:type="dxa"/>
              <w:bottom w:w="0" w:type="dxa"/>
              <w:right w:w="45" w:type="dxa"/>
            </w:tcMar>
            <w:vAlign w:val="bottom"/>
            <w:hideMark/>
          </w:tcPr>
          <w:p w14:paraId="4A88131B"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2.3.2. Формування основ для створення «розумних» громад шляхом створення компонентів розумного міста</w:t>
            </w:r>
          </w:p>
        </w:tc>
      </w:tr>
      <w:tr w:rsidR="00DE0DA8" w:rsidRPr="002F0901" w14:paraId="06C28A48" w14:textId="77777777" w:rsidTr="00DE0DA8">
        <w:trPr>
          <w:trHeight w:val="264"/>
        </w:trPr>
        <w:tc>
          <w:tcPr>
            <w:tcW w:w="1463" w:type="dxa"/>
            <w:vMerge w:val="restart"/>
            <w:shd w:val="clear" w:color="auto" w:fill="FFFFFF"/>
            <w:tcMar>
              <w:top w:w="0" w:type="dxa"/>
              <w:left w:w="45" w:type="dxa"/>
              <w:bottom w:w="0" w:type="dxa"/>
              <w:right w:w="45" w:type="dxa"/>
            </w:tcMar>
            <w:hideMark/>
          </w:tcPr>
          <w:p w14:paraId="1A6CAABF"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Оперативна ціль</w:t>
            </w:r>
          </w:p>
        </w:tc>
        <w:tc>
          <w:tcPr>
            <w:tcW w:w="2082" w:type="dxa"/>
            <w:gridSpan w:val="2"/>
            <w:vMerge w:val="restart"/>
            <w:tcMar>
              <w:top w:w="0" w:type="dxa"/>
              <w:left w:w="45" w:type="dxa"/>
              <w:bottom w:w="0" w:type="dxa"/>
              <w:right w:w="45" w:type="dxa"/>
            </w:tcMar>
            <w:hideMark/>
          </w:tcPr>
          <w:p w14:paraId="55DF207A"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2.4 Підвищення мобільності мешканців області</w:t>
            </w:r>
          </w:p>
        </w:tc>
        <w:tc>
          <w:tcPr>
            <w:tcW w:w="3685" w:type="dxa"/>
            <w:gridSpan w:val="2"/>
            <w:shd w:val="clear" w:color="auto" w:fill="FFFFFF"/>
            <w:tcMar>
              <w:top w:w="0" w:type="dxa"/>
              <w:left w:w="45" w:type="dxa"/>
              <w:bottom w:w="0" w:type="dxa"/>
              <w:right w:w="45" w:type="dxa"/>
            </w:tcMar>
            <w:hideMark/>
          </w:tcPr>
          <w:p w14:paraId="6BEDBFE9"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Частка оптимізованої маршрутної мережі від загальної кількості</w:t>
            </w:r>
          </w:p>
        </w:tc>
        <w:tc>
          <w:tcPr>
            <w:tcW w:w="1701" w:type="dxa"/>
            <w:tcMar>
              <w:top w:w="0" w:type="dxa"/>
              <w:left w:w="45" w:type="dxa"/>
              <w:bottom w:w="0" w:type="dxa"/>
              <w:right w:w="45" w:type="dxa"/>
            </w:tcMar>
            <w:vAlign w:val="center"/>
            <w:hideMark/>
          </w:tcPr>
          <w:p w14:paraId="1AE83473"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відсоток від загальної кількості</w:t>
            </w:r>
          </w:p>
        </w:tc>
        <w:tc>
          <w:tcPr>
            <w:tcW w:w="992" w:type="dxa"/>
            <w:tcMar>
              <w:top w:w="0" w:type="dxa"/>
              <w:left w:w="45" w:type="dxa"/>
              <w:bottom w:w="0" w:type="dxa"/>
              <w:right w:w="45" w:type="dxa"/>
            </w:tcMar>
            <w:vAlign w:val="center"/>
            <w:hideMark/>
          </w:tcPr>
          <w:p w14:paraId="5930DB5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w:t>
            </w:r>
          </w:p>
        </w:tc>
        <w:tc>
          <w:tcPr>
            <w:tcW w:w="993" w:type="dxa"/>
            <w:tcMar>
              <w:top w:w="0" w:type="dxa"/>
              <w:left w:w="45" w:type="dxa"/>
              <w:bottom w:w="0" w:type="dxa"/>
              <w:right w:w="45" w:type="dxa"/>
            </w:tcMar>
            <w:vAlign w:val="center"/>
            <w:hideMark/>
          </w:tcPr>
          <w:p w14:paraId="425BA851"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w:t>
            </w:r>
          </w:p>
        </w:tc>
        <w:tc>
          <w:tcPr>
            <w:tcW w:w="992" w:type="dxa"/>
            <w:tcMar>
              <w:top w:w="0" w:type="dxa"/>
              <w:left w:w="45" w:type="dxa"/>
              <w:bottom w:w="0" w:type="dxa"/>
              <w:right w:w="45" w:type="dxa"/>
            </w:tcMar>
            <w:vAlign w:val="center"/>
            <w:hideMark/>
          </w:tcPr>
          <w:p w14:paraId="5155141A"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w:t>
            </w:r>
          </w:p>
        </w:tc>
        <w:tc>
          <w:tcPr>
            <w:tcW w:w="992" w:type="dxa"/>
            <w:tcMar>
              <w:top w:w="0" w:type="dxa"/>
              <w:left w:w="45" w:type="dxa"/>
              <w:bottom w:w="0" w:type="dxa"/>
              <w:right w:w="45" w:type="dxa"/>
            </w:tcMar>
            <w:vAlign w:val="center"/>
            <w:hideMark/>
          </w:tcPr>
          <w:p w14:paraId="47F0F9C5"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7</w:t>
            </w:r>
          </w:p>
        </w:tc>
        <w:tc>
          <w:tcPr>
            <w:tcW w:w="992" w:type="dxa"/>
            <w:tcMar>
              <w:top w:w="0" w:type="dxa"/>
              <w:left w:w="45" w:type="dxa"/>
              <w:bottom w:w="0" w:type="dxa"/>
              <w:right w:w="45" w:type="dxa"/>
            </w:tcMar>
            <w:vAlign w:val="center"/>
            <w:hideMark/>
          </w:tcPr>
          <w:p w14:paraId="02AAC99F"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9</w:t>
            </w:r>
          </w:p>
        </w:tc>
        <w:tc>
          <w:tcPr>
            <w:tcW w:w="1560" w:type="dxa"/>
            <w:vMerge w:val="restart"/>
            <w:tcMar>
              <w:top w:w="0" w:type="dxa"/>
              <w:left w:w="45" w:type="dxa"/>
              <w:bottom w:w="0" w:type="dxa"/>
              <w:right w:w="45" w:type="dxa"/>
            </w:tcMar>
            <w:vAlign w:val="center"/>
            <w:hideMark/>
          </w:tcPr>
          <w:p w14:paraId="6D057E13"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Управління інфраструктури обласної військової адміністрації</w:t>
            </w:r>
          </w:p>
        </w:tc>
      </w:tr>
      <w:tr w:rsidR="00DE0DA8" w:rsidRPr="002F0901" w14:paraId="5B7DB177"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703F9B6F"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tcMar>
              <w:top w:w="0" w:type="dxa"/>
              <w:left w:w="45" w:type="dxa"/>
              <w:bottom w:w="0" w:type="dxa"/>
              <w:right w:w="45" w:type="dxa"/>
            </w:tcMar>
            <w:hideMark/>
          </w:tcPr>
          <w:p w14:paraId="533AE2C4"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shd w:val="clear" w:color="auto" w:fill="FFFFFF"/>
            <w:tcMar>
              <w:top w:w="0" w:type="dxa"/>
              <w:left w:w="45" w:type="dxa"/>
              <w:bottom w:w="0" w:type="dxa"/>
              <w:right w:w="45" w:type="dxa"/>
            </w:tcMar>
            <w:hideMark/>
          </w:tcPr>
          <w:p w14:paraId="151A5358"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Частка  транспортних засобів обладнаних для перевезення осіб з інвалідністю та інших </w:t>
            </w:r>
            <w:r w:rsidRPr="002F0901">
              <w:rPr>
                <w:rFonts w:ascii="Times New Roman" w:eastAsia="Times New Roman" w:hAnsi="Times New Roman" w:cs="Times New Roman"/>
                <w:b/>
                <w:bCs/>
                <w:sz w:val="16"/>
                <w:szCs w:val="16"/>
              </w:rPr>
              <w:lastRenderedPageBreak/>
              <w:t>маломобільних груп населення</w:t>
            </w:r>
          </w:p>
        </w:tc>
        <w:tc>
          <w:tcPr>
            <w:tcW w:w="1701" w:type="dxa"/>
            <w:tcMar>
              <w:top w:w="0" w:type="dxa"/>
              <w:left w:w="45" w:type="dxa"/>
              <w:bottom w:w="0" w:type="dxa"/>
              <w:right w:w="45" w:type="dxa"/>
            </w:tcMar>
            <w:vAlign w:val="center"/>
            <w:hideMark/>
          </w:tcPr>
          <w:p w14:paraId="2DFC1E27"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lastRenderedPageBreak/>
              <w:t>відсоток від загальної кількості</w:t>
            </w:r>
          </w:p>
        </w:tc>
        <w:tc>
          <w:tcPr>
            <w:tcW w:w="992" w:type="dxa"/>
            <w:tcMar>
              <w:top w:w="0" w:type="dxa"/>
              <w:left w:w="45" w:type="dxa"/>
              <w:bottom w:w="0" w:type="dxa"/>
              <w:right w:w="45" w:type="dxa"/>
            </w:tcMar>
            <w:vAlign w:val="center"/>
            <w:hideMark/>
          </w:tcPr>
          <w:p w14:paraId="3C1D8713"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20</w:t>
            </w:r>
          </w:p>
        </w:tc>
        <w:tc>
          <w:tcPr>
            <w:tcW w:w="993" w:type="dxa"/>
            <w:tcMar>
              <w:top w:w="0" w:type="dxa"/>
              <w:left w:w="45" w:type="dxa"/>
              <w:bottom w:w="0" w:type="dxa"/>
              <w:right w:w="45" w:type="dxa"/>
            </w:tcMar>
            <w:vAlign w:val="center"/>
            <w:hideMark/>
          </w:tcPr>
          <w:p w14:paraId="53D3B3A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25</w:t>
            </w:r>
          </w:p>
        </w:tc>
        <w:tc>
          <w:tcPr>
            <w:tcW w:w="992" w:type="dxa"/>
            <w:tcMar>
              <w:top w:w="0" w:type="dxa"/>
              <w:left w:w="45" w:type="dxa"/>
              <w:bottom w:w="0" w:type="dxa"/>
              <w:right w:w="45" w:type="dxa"/>
            </w:tcMar>
            <w:vAlign w:val="center"/>
            <w:hideMark/>
          </w:tcPr>
          <w:p w14:paraId="7B9EE527"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30</w:t>
            </w:r>
          </w:p>
        </w:tc>
        <w:tc>
          <w:tcPr>
            <w:tcW w:w="992" w:type="dxa"/>
            <w:tcMar>
              <w:top w:w="0" w:type="dxa"/>
              <w:left w:w="45" w:type="dxa"/>
              <w:bottom w:w="0" w:type="dxa"/>
              <w:right w:w="45" w:type="dxa"/>
            </w:tcMar>
            <w:vAlign w:val="center"/>
            <w:hideMark/>
          </w:tcPr>
          <w:p w14:paraId="19C9F5D1"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40</w:t>
            </w:r>
          </w:p>
        </w:tc>
        <w:tc>
          <w:tcPr>
            <w:tcW w:w="992" w:type="dxa"/>
            <w:tcMar>
              <w:top w:w="0" w:type="dxa"/>
              <w:left w:w="45" w:type="dxa"/>
              <w:bottom w:w="0" w:type="dxa"/>
              <w:right w:w="45" w:type="dxa"/>
            </w:tcMar>
            <w:vAlign w:val="center"/>
            <w:hideMark/>
          </w:tcPr>
          <w:p w14:paraId="73E8151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50</w:t>
            </w:r>
          </w:p>
        </w:tc>
        <w:tc>
          <w:tcPr>
            <w:tcW w:w="1560" w:type="dxa"/>
            <w:vMerge/>
            <w:vAlign w:val="center"/>
            <w:hideMark/>
          </w:tcPr>
          <w:p w14:paraId="297DD5BE"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7F2778E7" w14:textId="77777777" w:rsidTr="00DE0DA8">
        <w:trPr>
          <w:trHeight w:val="285"/>
        </w:trPr>
        <w:tc>
          <w:tcPr>
            <w:tcW w:w="1463" w:type="dxa"/>
            <w:vMerge/>
            <w:tcMar>
              <w:top w:w="0" w:type="dxa"/>
              <w:left w:w="45" w:type="dxa"/>
              <w:bottom w:w="0" w:type="dxa"/>
              <w:right w:w="45" w:type="dxa"/>
            </w:tcMar>
            <w:vAlign w:val="bottom"/>
            <w:hideMark/>
          </w:tcPr>
          <w:p w14:paraId="000DFB1A"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tcMar>
              <w:top w:w="0" w:type="dxa"/>
              <w:left w:w="45" w:type="dxa"/>
              <w:bottom w:w="0" w:type="dxa"/>
              <w:right w:w="45" w:type="dxa"/>
            </w:tcMar>
            <w:vAlign w:val="bottom"/>
            <w:hideMark/>
          </w:tcPr>
          <w:p w14:paraId="3366B1E5"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shd w:val="clear" w:color="auto" w:fill="FFFFFF"/>
            <w:tcMar>
              <w:top w:w="0" w:type="dxa"/>
              <w:left w:w="45" w:type="dxa"/>
              <w:bottom w:w="0" w:type="dxa"/>
              <w:right w:w="45" w:type="dxa"/>
            </w:tcMar>
            <w:hideMark/>
          </w:tcPr>
          <w:p w14:paraId="05C3606F"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Частка оцифр</w:t>
            </w:r>
            <w:r>
              <w:rPr>
                <w:rFonts w:ascii="Times New Roman" w:eastAsia="Times New Roman" w:hAnsi="Times New Roman" w:cs="Times New Roman"/>
                <w:b/>
                <w:bCs/>
                <w:sz w:val="16"/>
                <w:szCs w:val="16"/>
              </w:rPr>
              <w:t>о</w:t>
            </w:r>
            <w:r w:rsidRPr="002F0901">
              <w:rPr>
                <w:rFonts w:ascii="Times New Roman" w:eastAsia="Times New Roman" w:hAnsi="Times New Roman" w:cs="Times New Roman"/>
                <w:b/>
                <w:bCs/>
                <w:sz w:val="16"/>
                <w:szCs w:val="16"/>
              </w:rPr>
              <w:t>ваної маршрутної мережі та створення її інтерактивної мапи </w:t>
            </w:r>
          </w:p>
        </w:tc>
        <w:tc>
          <w:tcPr>
            <w:tcW w:w="1701" w:type="dxa"/>
            <w:tcMar>
              <w:top w:w="0" w:type="dxa"/>
              <w:left w:w="45" w:type="dxa"/>
              <w:bottom w:w="0" w:type="dxa"/>
              <w:right w:w="45" w:type="dxa"/>
            </w:tcMar>
            <w:vAlign w:val="center"/>
            <w:hideMark/>
          </w:tcPr>
          <w:p w14:paraId="335732F4"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відсоток від загальної кількості</w:t>
            </w:r>
          </w:p>
        </w:tc>
        <w:tc>
          <w:tcPr>
            <w:tcW w:w="992" w:type="dxa"/>
            <w:tcMar>
              <w:top w:w="0" w:type="dxa"/>
              <w:left w:w="45" w:type="dxa"/>
              <w:bottom w:w="0" w:type="dxa"/>
              <w:right w:w="45" w:type="dxa"/>
            </w:tcMar>
            <w:vAlign w:val="center"/>
            <w:hideMark/>
          </w:tcPr>
          <w:p w14:paraId="334A900F"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0</w:t>
            </w:r>
          </w:p>
        </w:tc>
        <w:tc>
          <w:tcPr>
            <w:tcW w:w="993" w:type="dxa"/>
            <w:tcMar>
              <w:top w:w="0" w:type="dxa"/>
              <w:left w:w="45" w:type="dxa"/>
              <w:bottom w:w="0" w:type="dxa"/>
              <w:right w:w="45" w:type="dxa"/>
            </w:tcMar>
            <w:vAlign w:val="center"/>
            <w:hideMark/>
          </w:tcPr>
          <w:p w14:paraId="4E856BFC"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0</w:t>
            </w:r>
          </w:p>
        </w:tc>
        <w:tc>
          <w:tcPr>
            <w:tcW w:w="992" w:type="dxa"/>
            <w:tcMar>
              <w:top w:w="0" w:type="dxa"/>
              <w:left w:w="45" w:type="dxa"/>
              <w:bottom w:w="0" w:type="dxa"/>
              <w:right w:w="45" w:type="dxa"/>
            </w:tcMar>
            <w:vAlign w:val="center"/>
            <w:hideMark/>
          </w:tcPr>
          <w:p w14:paraId="6F8C88E5"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35</w:t>
            </w:r>
          </w:p>
        </w:tc>
        <w:tc>
          <w:tcPr>
            <w:tcW w:w="992" w:type="dxa"/>
            <w:tcMar>
              <w:top w:w="0" w:type="dxa"/>
              <w:left w:w="45" w:type="dxa"/>
              <w:bottom w:w="0" w:type="dxa"/>
              <w:right w:w="45" w:type="dxa"/>
            </w:tcMar>
            <w:vAlign w:val="center"/>
            <w:hideMark/>
          </w:tcPr>
          <w:p w14:paraId="7D6CBE0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50</w:t>
            </w:r>
          </w:p>
        </w:tc>
        <w:tc>
          <w:tcPr>
            <w:tcW w:w="992" w:type="dxa"/>
            <w:tcMar>
              <w:top w:w="0" w:type="dxa"/>
              <w:left w:w="45" w:type="dxa"/>
              <w:bottom w:w="0" w:type="dxa"/>
              <w:right w:w="45" w:type="dxa"/>
            </w:tcMar>
            <w:vAlign w:val="center"/>
            <w:hideMark/>
          </w:tcPr>
          <w:p w14:paraId="4FC3616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100</w:t>
            </w:r>
          </w:p>
        </w:tc>
        <w:tc>
          <w:tcPr>
            <w:tcW w:w="1560" w:type="dxa"/>
            <w:vMerge/>
            <w:vAlign w:val="center"/>
            <w:hideMark/>
          </w:tcPr>
          <w:p w14:paraId="157D3358"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7337BDE7"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28563021"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082" w:type="dxa"/>
            <w:gridSpan w:val="2"/>
            <w:vMerge/>
            <w:tcMar>
              <w:top w:w="0" w:type="dxa"/>
              <w:left w:w="45" w:type="dxa"/>
              <w:bottom w:w="0" w:type="dxa"/>
              <w:right w:w="45" w:type="dxa"/>
            </w:tcMar>
            <w:vAlign w:val="bottom"/>
            <w:hideMark/>
          </w:tcPr>
          <w:p w14:paraId="0D811F5C"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685" w:type="dxa"/>
            <w:gridSpan w:val="2"/>
            <w:shd w:val="clear" w:color="auto" w:fill="FFFFFF"/>
            <w:tcMar>
              <w:top w:w="0" w:type="dxa"/>
              <w:left w:w="45" w:type="dxa"/>
              <w:bottom w:w="0" w:type="dxa"/>
              <w:right w:w="45" w:type="dxa"/>
            </w:tcMar>
            <w:hideMark/>
          </w:tcPr>
          <w:p w14:paraId="2D9CB6D5"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Протяжність відремонтованих (будівництво, реконструкція та капітальний ремонт) автомобільних доріг загального користування місцевого значення в межах наявного фінансування</w:t>
            </w:r>
          </w:p>
        </w:tc>
        <w:tc>
          <w:tcPr>
            <w:tcW w:w="1701" w:type="dxa"/>
            <w:tcMar>
              <w:top w:w="0" w:type="dxa"/>
              <w:left w:w="45" w:type="dxa"/>
              <w:bottom w:w="0" w:type="dxa"/>
              <w:right w:w="45" w:type="dxa"/>
            </w:tcMar>
            <w:vAlign w:val="center"/>
            <w:hideMark/>
          </w:tcPr>
          <w:p w14:paraId="701EDBDF"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Км</w:t>
            </w:r>
          </w:p>
        </w:tc>
        <w:tc>
          <w:tcPr>
            <w:tcW w:w="992" w:type="dxa"/>
            <w:tcMar>
              <w:top w:w="0" w:type="dxa"/>
              <w:left w:w="45" w:type="dxa"/>
              <w:bottom w:w="0" w:type="dxa"/>
              <w:right w:w="45" w:type="dxa"/>
            </w:tcMar>
            <w:vAlign w:val="center"/>
            <w:hideMark/>
          </w:tcPr>
          <w:p w14:paraId="6AE5F9B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6,7</w:t>
            </w:r>
          </w:p>
        </w:tc>
        <w:tc>
          <w:tcPr>
            <w:tcW w:w="993" w:type="dxa"/>
            <w:tcMar>
              <w:top w:w="0" w:type="dxa"/>
              <w:left w:w="45" w:type="dxa"/>
              <w:bottom w:w="0" w:type="dxa"/>
              <w:right w:w="45" w:type="dxa"/>
            </w:tcMar>
            <w:vAlign w:val="center"/>
            <w:hideMark/>
          </w:tcPr>
          <w:p w14:paraId="13A8C29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0</w:t>
            </w:r>
          </w:p>
        </w:tc>
        <w:tc>
          <w:tcPr>
            <w:tcW w:w="992" w:type="dxa"/>
            <w:tcMar>
              <w:top w:w="0" w:type="dxa"/>
              <w:left w:w="45" w:type="dxa"/>
              <w:bottom w:w="0" w:type="dxa"/>
              <w:right w:w="45" w:type="dxa"/>
            </w:tcMar>
            <w:vAlign w:val="center"/>
            <w:hideMark/>
          </w:tcPr>
          <w:p w14:paraId="4C3CB7E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23,1</w:t>
            </w:r>
          </w:p>
        </w:tc>
        <w:tc>
          <w:tcPr>
            <w:tcW w:w="992" w:type="dxa"/>
            <w:tcMar>
              <w:top w:w="0" w:type="dxa"/>
              <w:left w:w="45" w:type="dxa"/>
              <w:bottom w:w="0" w:type="dxa"/>
              <w:right w:w="45" w:type="dxa"/>
            </w:tcMar>
            <w:vAlign w:val="center"/>
            <w:hideMark/>
          </w:tcPr>
          <w:p w14:paraId="5067C52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24</w:t>
            </w:r>
          </w:p>
        </w:tc>
        <w:tc>
          <w:tcPr>
            <w:tcW w:w="992" w:type="dxa"/>
            <w:tcMar>
              <w:top w:w="0" w:type="dxa"/>
              <w:left w:w="45" w:type="dxa"/>
              <w:bottom w:w="0" w:type="dxa"/>
              <w:right w:w="45" w:type="dxa"/>
            </w:tcMar>
            <w:vAlign w:val="center"/>
            <w:hideMark/>
          </w:tcPr>
          <w:p w14:paraId="38023CE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25</w:t>
            </w:r>
          </w:p>
        </w:tc>
        <w:tc>
          <w:tcPr>
            <w:tcW w:w="1560" w:type="dxa"/>
            <w:vMerge/>
            <w:vAlign w:val="center"/>
            <w:hideMark/>
          </w:tcPr>
          <w:p w14:paraId="48E779C8"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65A9FEDE" w14:textId="77777777" w:rsidTr="00DE0DA8">
        <w:trPr>
          <w:trHeight w:val="61"/>
        </w:trPr>
        <w:tc>
          <w:tcPr>
            <w:tcW w:w="1463" w:type="dxa"/>
            <w:vMerge w:val="restart"/>
            <w:shd w:val="clear" w:color="auto" w:fill="FFFFFF"/>
            <w:tcMar>
              <w:top w:w="0" w:type="dxa"/>
              <w:left w:w="45" w:type="dxa"/>
              <w:bottom w:w="0" w:type="dxa"/>
              <w:right w:w="45" w:type="dxa"/>
            </w:tcMar>
            <w:vAlign w:val="center"/>
            <w:hideMark/>
          </w:tcPr>
          <w:p w14:paraId="3C7D355D"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Завдання</w:t>
            </w:r>
          </w:p>
        </w:tc>
        <w:tc>
          <w:tcPr>
            <w:tcW w:w="13989" w:type="dxa"/>
            <w:gridSpan w:val="11"/>
            <w:shd w:val="clear" w:color="auto" w:fill="FFFFFF"/>
            <w:tcMar>
              <w:top w:w="0" w:type="dxa"/>
              <w:left w:w="45" w:type="dxa"/>
              <w:bottom w:w="0" w:type="dxa"/>
              <w:right w:w="45" w:type="dxa"/>
            </w:tcMar>
            <w:hideMark/>
          </w:tcPr>
          <w:p w14:paraId="2A7500BC"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2.4.1. Впровадження автоматизованих транспортних систем для поліпшення якості послуг громадського транспорту</w:t>
            </w:r>
          </w:p>
        </w:tc>
      </w:tr>
      <w:tr w:rsidR="00DE0DA8" w:rsidRPr="002F0901" w14:paraId="1A394E9E" w14:textId="77777777" w:rsidTr="00DE0DA8">
        <w:trPr>
          <w:trHeight w:val="125"/>
        </w:trPr>
        <w:tc>
          <w:tcPr>
            <w:tcW w:w="1463" w:type="dxa"/>
            <w:vMerge/>
            <w:shd w:val="clear" w:color="auto" w:fill="FFFFFF"/>
            <w:tcMar>
              <w:top w:w="0" w:type="dxa"/>
              <w:left w:w="45" w:type="dxa"/>
              <w:bottom w:w="0" w:type="dxa"/>
              <w:right w:w="45" w:type="dxa"/>
            </w:tcMar>
            <w:vAlign w:val="center"/>
            <w:hideMark/>
          </w:tcPr>
          <w:p w14:paraId="45A36AEE"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294A15F6"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2.4.2. Адаптація до потреб жителів маршрутної мережі приміського та міжміського громадського транспорту</w:t>
            </w:r>
          </w:p>
        </w:tc>
      </w:tr>
      <w:tr w:rsidR="00DE0DA8" w:rsidRPr="002F0901" w14:paraId="2FBC42AF"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2389CB7B"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tcMar>
              <w:top w:w="0" w:type="dxa"/>
              <w:left w:w="45" w:type="dxa"/>
              <w:bottom w:w="0" w:type="dxa"/>
              <w:right w:w="45" w:type="dxa"/>
            </w:tcMar>
            <w:vAlign w:val="center"/>
            <w:hideMark/>
          </w:tcPr>
          <w:p w14:paraId="784FFD7B"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2.4.3. Забезпечення під'їздів до адміністративних центрів громад, соціально-важливих об'єктів, закладів охорони здоров'я, освіти, культурних та туристичних об'єктів, архітектурно-історичних пам'яток шляхом будівництва, реконструкції, ремонту та експлуатаційного утримання доріг загального користування</w:t>
            </w:r>
          </w:p>
        </w:tc>
      </w:tr>
      <w:tr w:rsidR="00DE0DA8" w:rsidRPr="002F0901" w14:paraId="5840A1A6" w14:textId="77777777" w:rsidTr="00DE0DA8">
        <w:trPr>
          <w:trHeight w:val="49"/>
        </w:trPr>
        <w:tc>
          <w:tcPr>
            <w:tcW w:w="1463" w:type="dxa"/>
            <w:vMerge/>
            <w:shd w:val="clear" w:color="auto" w:fill="FFFFFF"/>
            <w:tcMar>
              <w:top w:w="0" w:type="dxa"/>
              <w:left w:w="45" w:type="dxa"/>
              <w:bottom w:w="0" w:type="dxa"/>
              <w:right w:w="45" w:type="dxa"/>
            </w:tcMar>
            <w:vAlign w:val="center"/>
            <w:hideMark/>
          </w:tcPr>
          <w:p w14:paraId="6456F5BC"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771E160B"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2.4.4. Підвищення рівня безпеки дорожнього руху</w:t>
            </w:r>
          </w:p>
        </w:tc>
      </w:tr>
      <w:tr w:rsidR="00DE0DA8" w:rsidRPr="002F0901" w14:paraId="551A161F" w14:textId="77777777" w:rsidTr="00DE0DA8">
        <w:trPr>
          <w:trHeight w:val="389"/>
        </w:trPr>
        <w:tc>
          <w:tcPr>
            <w:tcW w:w="1463" w:type="dxa"/>
            <w:vMerge w:val="restart"/>
            <w:shd w:val="clear" w:color="auto" w:fill="FFFFFF"/>
            <w:tcMar>
              <w:top w:w="0" w:type="dxa"/>
              <w:left w:w="45" w:type="dxa"/>
              <w:bottom w:w="0" w:type="dxa"/>
              <w:right w:w="45" w:type="dxa"/>
            </w:tcMar>
            <w:hideMark/>
          </w:tcPr>
          <w:p w14:paraId="42864EAC"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Оперативна ціль</w:t>
            </w:r>
          </w:p>
        </w:tc>
        <w:tc>
          <w:tcPr>
            <w:tcW w:w="2223" w:type="dxa"/>
            <w:gridSpan w:val="3"/>
            <w:vMerge w:val="restart"/>
            <w:tcMar>
              <w:top w:w="0" w:type="dxa"/>
              <w:left w:w="45" w:type="dxa"/>
              <w:bottom w:w="0" w:type="dxa"/>
              <w:right w:w="45" w:type="dxa"/>
            </w:tcMar>
            <w:hideMark/>
          </w:tcPr>
          <w:p w14:paraId="3584EF82"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2.5. Реабілітація та реінтеграція ветеранів та </w:t>
            </w:r>
            <w:proofErr w:type="spellStart"/>
            <w:r w:rsidRPr="002F0901">
              <w:rPr>
                <w:rFonts w:ascii="Times New Roman" w:eastAsia="Times New Roman" w:hAnsi="Times New Roman" w:cs="Times New Roman"/>
                <w:b/>
                <w:bCs/>
                <w:sz w:val="16"/>
                <w:szCs w:val="16"/>
              </w:rPr>
              <w:t>ветеранок</w:t>
            </w:r>
            <w:proofErr w:type="spellEnd"/>
            <w:r w:rsidRPr="002F0901">
              <w:rPr>
                <w:rFonts w:ascii="Times New Roman" w:eastAsia="Times New Roman" w:hAnsi="Times New Roman" w:cs="Times New Roman"/>
                <w:b/>
                <w:bCs/>
                <w:sz w:val="16"/>
                <w:szCs w:val="16"/>
              </w:rPr>
              <w:t>, членів їх сімей</w:t>
            </w:r>
          </w:p>
        </w:tc>
        <w:tc>
          <w:tcPr>
            <w:tcW w:w="3544" w:type="dxa"/>
            <w:shd w:val="clear" w:color="auto" w:fill="FFFFFF"/>
            <w:tcMar>
              <w:top w:w="0" w:type="dxa"/>
              <w:left w:w="45" w:type="dxa"/>
              <w:bottom w:w="0" w:type="dxa"/>
              <w:right w:w="45" w:type="dxa"/>
            </w:tcMar>
            <w:hideMark/>
          </w:tcPr>
          <w:p w14:paraId="47E50B98"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Кількість учасників бойових дій та осіб з інвалідністю внаслідок війни, які пройшли реабілітацію </w:t>
            </w:r>
          </w:p>
        </w:tc>
        <w:tc>
          <w:tcPr>
            <w:tcW w:w="1701" w:type="dxa"/>
            <w:tcMar>
              <w:top w:w="0" w:type="dxa"/>
              <w:left w:w="45" w:type="dxa"/>
              <w:bottom w:w="0" w:type="dxa"/>
              <w:right w:w="45" w:type="dxa"/>
            </w:tcMar>
            <w:vAlign w:val="center"/>
            <w:hideMark/>
          </w:tcPr>
          <w:p w14:paraId="38FA96FE"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відсоток від потреби</w:t>
            </w:r>
          </w:p>
        </w:tc>
        <w:tc>
          <w:tcPr>
            <w:tcW w:w="992" w:type="dxa"/>
            <w:tcMar>
              <w:top w:w="0" w:type="dxa"/>
              <w:left w:w="45" w:type="dxa"/>
              <w:bottom w:w="0" w:type="dxa"/>
              <w:right w:w="45" w:type="dxa"/>
            </w:tcMar>
            <w:vAlign w:val="center"/>
            <w:hideMark/>
          </w:tcPr>
          <w:p w14:paraId="007F60C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0,5</w:t>
            </w:r>
          </w:p>
        </w:tc>
        <w:tc>
          <w:tcPr>
            <w:tcW w:w="993" w:type="dxa"/>
            <w:tcMar>
              <w:top w:w="0" w:type="dxa"/>
              <w:left w:w="45" w:type="dxa"/>
              <w:bottom w:w="0" w:type="dxa"/>
              <w:right w:w="45" w:type="dxa"/>
            </w:tcMar>
            <w:vAlign w:val="center"/>
            <w:hideMark/>
          </w:tcPr>
          <w:p w14:paraId="31B03EE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12</w:t>
            </w:r>
          </w:p>
        </w:tc>
        <w:tc>
          <w:tcPr>
            <w:tcW w:w="992" w:type="dxa"/>
            <w:tcMar>
              <w:top w:w="0" w:type="dxa"/>
              <w:left w:w="45" w:type="dxa"/>
              <w:bottom w:w="0" w:type="dxa"/>
              <w:right w:w="45" w:type="dxa"/>
            </w:tcMar>
            <w:vAlign w:val="center"/>
            <w:hideMark/>
          </w:tcPr>
          <w:p w14:paraId="51692B5C"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50</w:t>
            </w:r>
          </w:p>
        </w:tc>
        <w:tc>
          <w:tcPr>
            <w:tcW w:w="992" w:type="dxa"/>
            <w:tcMar>
              <w:top w:w="0" w:type="dxa"/>
              <w:left w:w="45" w:type="dxa"/>
              <w:bottom w:w="0" w:type="dxa"/>
              <w:right w:w="45" w:type="dxa"/>
            </w:tcMar>
            <w:vAlign w:val="center"/>
            <w:hideMark/>
          </w:tcPr>
          <w:p w14:paraId="4AB143CC"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70</w:t>
            </w:r>
          </w:p>
        </w:tc>
        <w:tc>
          <w:tcPr>
            <w:tcW w:w="992" w:type="dxa"/>
            <w:tcMar>
              <w:top w:w="0" w:type="dxa"/>
              <w:left w:w="45" w:type="dxa"/>
              <w:bottom w:w="0" w:type="dxa"/>
              <w:right w:w="45" w:type="dxa"/>
            </w:tcMar>
            <w:vAlign w:val="center"/>
            <w:hideMark/>
          </w:tcPr>
          <w:p w14:paraId="0D82C354"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75</w:t>
            </w:r>
          </w:p>
        </w:tc>
        <w:tc>
          <w:tcPr>
            <w:tcW w:w="1560" w:type="dxa"/>
            <w:vMerge w:val="restart"/>
            <w:tcMar>
              <w:top w:w="0" w:type="dxa"/>
              <w:left w:w="45" w:type="dxa"/>
              <w:bottom w:w="0" w:type="dxa"/>
              <w:right w:w="45" w:type="dxa"/>
            </w:tcMar>
            <w:vAlign w:val="center"/>
            <w:hideMark/>
          </w:tcPr>
          <w:p w14:paraId="6C8C154D"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Управління з питань ветеранської політики обласної військової адміністрації</w:t>
            </w:r>
          </w:p>
        </w:tc>
      </w:tr>
      <w:tr w:rsidR="00DE0DA8" w:rsidRPr="002F0901" w14:paraId="708D17EA" w14:textId="77777777" w:rsidTr="00DE0DA8">
        <w:trPr>
          <w:trHeight w:val="575"/>
        </w:trPr>
        <w:tc>
          <w:tcPr>
            <w:tcW w:w="1463" w:type="dxa"/>
            <w:vMerge/>
            <w:shd w:val="clear" w:color="auto" w:fill="FFFFFF"/>
            <w:tcMar>
              <w:top w:w="0" w:type="dxa"/>
              <w:left w:w="45" w:type="dxa"/>
              <w:bottom w:w="0" w:type="dxa"/>
              <w:right w:w="45" w:type="dxa"/>
            </w:tcMar>
            <w:vAlign w:val="center"/>
            <w:hideMark/>
          </w:tcPr>
          <w:p w14:paraId="64CF7382"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223" w:type="dxa"/>
            <w:gridSpan w:val="3"/>
            <w:vMerge/>
            <w:shd w:val="clear" w:color="auto" w:fill="FFFFFF"/>
            <w:tcMar>
              <w:top w:w="0" w:type="dxa"/>
              <w:left w:w="45" w:type="dxa"/>
              <w:bottom w:w="0" w:type="dxa"/>
              <w:right w:w="45" w:type="dxa"/>
            </w:tcMar>
            <w:vAlign w:val="center"/>
            <w:hideMark/>
          </w:tcPr>
          <w:p w14:paraId="058F30AD"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544" w:type="dxa"/>
            <w:shd w:val="clear" w:color="auto" w:fill="FFFFFF"/>
            <w:tcMar>
              <w:top w:w="0" w:type="dxa"/>
              <w:left w:w="45" w:type="dxa"/>
              <w:bottom w:w="0" w:type="dxa"/>
              <w:right w:w="45" w:type="dxa"/>
            </w:tcMar>
            <w:hideMark/>
          </w:tcPr>
          <w:p w14:paraId="614B0648"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осіб, членів сімей загиблих (померлих) ветеранів війни, Захисників та Захисниць України, які пройшли реабілітацію</w:t>
            </w:r>
          </w:p>
        </w:tc>
        <w:tc>
          <w:tcPr>
            <w:tcW w:w="1701" w:type="dxa"/>
            <w:tcMar>
              <w:top w:w="0" w:type="dxa"/>
              <w:left w:w="45" w:type="dxa"/>
              <w:bottom w:w="0" w:type="dxa"/>
              <w:right w:w="45" w:type="dxa"/>
            </w:tcMar>
            <w:vAlign w:val="center"/>
            <w:hideMark/>
          </w:tcPr>
          <w:p w14:paraId="163CE328"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відсоток від потреби</w:t>
            </w:r>
          </w:p>
        </w:tc>
        <w:tc>
          <w:tcPr>
            <w:tcW w:w="992" w:type="dxa"/>
            <w:tcMar>
              <w:top w:w="0" w:type="dxa"/>
              <w:left w:w="45" w:type="dxa"/>
              <w:bottom w:w="0" w:type="dxa"/>
              <w:right w:w="45" w:type="dxa"/>
            </w:tcMar>
            <w:vAlign w:val="center"/>
            <w:hideMark/>
          </w:tcPr>
          <w:p w14:paraId="38E337B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0,2</w:t>
            </w:r>
          </w:p>
        </w:tc>
        <w:tc>
          <w:tcPr>
            <w:tcW w:w="993" w:type="dxa"/>
            <w:tcMar>
              <w:top w:w="0" w:type="dxa"/>
              <w:left w:w="45" w:type="dxa"/>
              <w:bottom w:w="0" w:type="dxa"/>
              <w:right w:w="45" w:type="dxa"/>
            </w:tcMar>
            <w:vAlign w:val="center"/>
            <w:hideMark/>
          </w:tcPr>
          <w:p w14:paraId="7FDC6A0C"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14</w:t>
            </w:r>
          </w:p>
        </w:tc>
        <w:tc>
          <w:tcPr>
            <w:tcW w:w="992" w:type="dxa"/>
            <w:tcMar>
              <w:top w:w="0" w:type="dxa"/>
              <w:left w:w="45" w:type="dxa"/>
              <w:bottom w:w="0" w:type="dxa"/>
              <w:right w:w="45" w:type="dxa"/>
            </w:tcMar>
            <w:vAlign w:val="center"/>
            <w:hideMark/>
          </w:tcPr>
          <w:p w14:paraId="45DD4C04"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40</w:t>
            </w:r>
          </w:p>
        </w:tc>
        <w:tc>
          <w:tcPr>
            <w:tcW w:w="992" w:type="dxa"/>
            <w:tcMar>
              <w:top w:w="0" w:type="dxa"/>
              <w:left w:w="45" w:type="dxa"/>
              <w:bottom w:w="0" w:type="dxa"/>
              <w:right w:w="45" w:type="dxa"/>
            </w:tcMar>
            <w:vAlign w:val="center"/>
            <w:hideMark/>
          </w:tcPr>
          <w:p w14:paraId="55BA0075"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50</w:t>
            </w:r>
          </w:p>
        </w:tc>
        <w:tc>
          <w:tcPr>
            <w:tcW w:w="992" w:type="dxa"/>
            <w:tcMar>
              <w:top w:w="0" w:type="dxa"/>
              <w:left w:w="45" w:type="dxa"/>
              <w:bottom w:w="0" w:type="dxa"/>
              <w:right w:w="45" w:type="dxa"/>
            </w:tcMar>
            <w:vAlign w:val="center"/>
            <w:hideMark/>
          </w:tcPr>
          <w:p w14:paraId="5BB05B8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70</w:t>
            </w:r>
          </w:p>
        </w:tc>
        <w:tc>
          <w:tcPr>
            <w:tcW w:w="1560" w:type="dxa"/>
            <w:vMerge/>
            <w:vAlign w:val="center"/>
            <w:hideMark/>
          </w:tcPr>
          <w:p w14:paraId="17B40769"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19FA8EA9"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6FDB64DD"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223" w:type="dxa"/>
            <w:gridSpan w:val="3"/>
            <w:vMerge/>
            <w:tcMar>
              <w:top w:w="0" w:type="dxa"/>
              <w:left w:w="45" w:type="dxa"/>
              <w:bottom w:w="0" w:type="dxa"/>
              <w:right w:w="45" w:type="dxa"/>
            </w:tcMar>
            <w:hideMark/>
          </w:tcPr>
          <w:p w14:paraId="4EB9720A"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544" w:type="dxa"/>
            <w:shd w:val="clear" w:color="auto" w:fill="FFFFFF"/>
            <w:tcMar>
              <w:top w:w="0" w:type="dxa"/>
              <w:left w:w="45" w:type="dxa"/>
              <w:bottom w:w="0" w:type="dxa"/>
              <w:right w:w="45" w:type="dxa"/>
            </w:tcMar>
            <w:hideMark/>
          </w:tcPr>
          <w:p w14:paraId="3B58B7EF"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фахівців (наростаючим підсумком) з питань реалізації ветеранської політики у територіальних громадах</w:t>
            </w:r>
          </w:p>
        </w:tc>
        <w:tc>
          <w:tcPr>
            <w:tcW w:w="1701" w:type="dxa"/>
            <w:tcMar>
              <w:top w:w="0" w:type="dxa"/>
              <w:left w:w="45" w:type="dxa"/>
              <w:bottom w:w="0" w:type="dxa"/>
              <w:right w:w="45" w:type="dxa"/>
            </w:tcMar>
            <w:vAlign w:val="center"/>
            <w:hideMark/>
          </w:tcPr>
          <w:p w14:paraId="55951E8B"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54C1A8B7"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12</w:t>
            </w:r>
          </w:p>
        </w:tc>
        <w:tc>
          <w:tcPr>
            <w:tcW w:w="993" w:type="dxa"/>
            <w:tcMar>
              <w:top w:w="0" w:type="dxa"/>
              <w:left w:w="45" w:type="dxa"/>
              <w:bottom w:w="0" w:type="dxa"/>
              <w:right w:w="45" w:type="dxa"/>
            </w:tcMar>
            <w:vAlign w:val="center"/>
            <w:hideMark/>
          </w:tcPr>
          <w:p w14:paraId="247255BD"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56</w:t>
            </w:r>
          </w:p>
        </w:tc>
        <w:tc>
          <w:tcPr>
            <w:tcW w:w="992" w:type="dxa"/>
            <w:tcMar>
              <w:top w:w="0" w:type="dxa"/>
              <w:left w:w="45" w:type="dxa"/>
              <w:bottom w:w="0" w:type="dxa"/>
              <w:right w:w="45" w:type="dxa"/>
            </w:tcMar>
            <w:vAlign w:val="center"/>
            <w:hideMark/>
          </w:tcPr>
          <w:p w14:paraId="515004A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200</w:t>
            </w:r>
          </w:p>
        </w:tc>
        <w:tc>
          <w:tcPr>
            <w:tcW w:w="992" w:type="dxa"/>
            <w:tcMar>
              <w:top w:w="0" w:type="dxa"/>
              <w:left w:w="45" w:type="dxa"/>
              <w:bottom w:w="0" w:type="dxa"/>
              <w:right w:w="45" w:type="dxa"/>
            </w:tcMar>
            <w:vAlign w:val="center"/>
            <w:hideMark/>
          </w:tcPr>
          <w:p w14:paraId="05CF887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300</w:t>
            </w:r>
          </w:p>
        </w:tc>
        <w:tc>
          <w:tcPr>
            <w:tcW w:w="992" w:type="dxa"/>
            <w:tcMar>
              <w:top w:w="0" w:type="dxa"/>
              <w:left w:w="45" w:type="dxa"/>
              <w:bottom w:w="0" w:type="dxa"/>
              <w:right w:w="45" w:type="dxa"/>
            </w:tcMar>
            <w:vAlign w:val="center"/>
            <w:hideMark/>
          </w:tcPr>
          <w:p w14:paraId="05B1D74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450</w:t>
            </w:r>
          </w:p>
        </w:tc>
        <w:tc>
          <w:tcPr>
            <w:tcW w:w="1560" w:type="dxa"/>
            <w:vMerge/>
            <w:vAlign w:val="center"/>
            <w:hideMark/>
          </w:tcPr>
          <w:p w14:paraId="129C872D"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607213FA" w14:textId="77777777" w:rsidTr="00DE0DA8">
        <w:trPr>
          <w:trHeight w:val="104"/>
        </w:trPr>
        <w:tc>
          <w:tcPr>
            <w:tcW w:w="1463" w:type="dxa"/>
            <w:vMerge w:val="restart"/>
            <w:shd w:val="clear" w:color="auto" w:fill="FFFFFF"/>
            <w:tcMar>
              <w:top w:w="0" w:type="dxa"/>
              <w:left w:w="45" w:type="dxa"/>
              <w:bottom w:w="0" w:type="dxa"/>
              <w:right w:w="45" w:type="dxa"/>
            </w:tcMar>
            <w:hideMark/>
          </w:tcPr>
          <w:p w14:paraId="3C3F9D8C"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Завдання</w:t>
            </w:r>
          </w:p>
        </w:tc>
        <w:tc>
          <w:tcPr>
            <w:tcW w:w="13989" w:type="dxa"/>
            <w:gridSpan w:val="11"/>
            <w:shd w:val="clear" w:color="auto" w:fill="FFFFFF"/>
            <w:tcMar>
              <w:top w:w="0" w:type="dxa"/>
              <w:left w:w="45" w:type="dxa"/>
              <w:bottom w:w="0" w:type="dxa"/>
              <w:right w:w="45" w:type="dxa"/>
            </w:tcMar>
            <w:hideMark/>
          </w:tcPr>
          <w:p w14:paraId="6F8BC784"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2.5.1. Фінансово-консультаційна підтримка ветеранів і </w:t>
            </w:r>
            <w:proofErr w:type="spellStart"/>
            <w:r w:rsidRPr="002F0901">
              <w:rPr>
                <w:rFonts w:ascii="Times New Roman" w:eastAsia="Times New Roman" w:hAnsi="Times New Roman" w:cs="Times New Roman"/>
                <w:i/>
                <w:iCs/>
                <w:sz w:val="16"/>
                <w:szCs w:val="16"/>
              </w:rPr>
              <w:t>ветеранок</w:t>
            </w:r>
            <w:proofErr w:type="spellEnd"/>
            <w:r w:rsidRPr="002F0901">
              <w:rPr>
                <w:rFonts w:ascii="Times New Roman" w:eastAsia="Times New Roman" w:hAnsi="Times New Roman" w:cs="Times New Roman"/>
                <w:i/>
                <w:iCs/>
                <w:sz w:val="16"/>
                <w:szCs w:val="16"/>
              </w:rPr>
              <w:t xml:space="preserve"> для відкриття і розвитку власної справи, зокрема за рахунок місцевих бюджетів</w:t>
            </w:r>
          </w:p>
        </w:tc>
      </w:tr>
      <w:tr w:rsidR="00DE0DA8" w:rsidRPr="002F0901" w14:paraId="022B2166" w14:textId="77777777" w:rsidTr="00DE0DA8">
        <w:trPr>
          <w:trHeight w:val="146"/>
        </w:trPr>
        <w:tc>
          <w:tcPr>
            <w:tcW w:w="1463" w:type="dxa"/>
            <w:vMerge/>
            <w:shd w:val="clear" w:color="auto" w:fill="FFFFFF"/>
            <w:tcMar>
              <w:top w:w="0" w:type="dxa"/>
              <w:left w:w="45" w:type="dxa"/>
              <w:bottom w:w="0" w:type="dxa"/>
              <w:right w:w="45" w:type="dxa"/>
            </w:tcMar>
            <w:vAlign w:val="center"/>
            <w:hideMark/>
          </w:tcPr>
          <w:p w14:paraId="137555EF"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176E6BD2"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2.5.2. Запровадження програм підвищення кваліфікації/ перекваліфікації ветеранів та </w:t>
            </w:r>
            <w:proofErr w:type="spellStart"/>
            <w:r w:rsidRPr="002F0901">
              <w:rPr>
                <w:rFonts w:ascii="Times New Roman" w:eastAsia="Times New Roman" w:hAnsi="Times New Roman" w:cs="Times New Roman"/>
                <w:i/>
                <w:iCs/>
                <w:sz w:val="16"/>
                <w:szCs w:val="16"/>
              </w:rPr>
              <w:t>ветеранок</w:t>
            </w:r>
            <w:proofErr w:type="spellEnd"/>
          </w:p>
        </w:tc>
      </w:tr>
      <w:tr w:rsidR="00DE0DA8" w:rsidRPr="002F0901" w14:paraId="750045AA" w14:textId="77777777" w:rsidTr="00DE0DA8">
        <w:trPr>
          <w:trHeight w:val="66"/>
        </w:trPr>
        <w:tc>
          <w:tcPr>
            <w:tcW w:w="1463" w:type="dxa"/>
            <w:vMerge/>
            <w:shd w:val="clear" w:color="auto" w:fill="FFFFFF"/>
            <w:tcMar>
              <w:top w:w="0" w:type="dxa"/>
              <w:left w:w="45" w:type="dxa"/>
              <w:bottom w:w="0" w:type="dxa"/>
              <w:right w:w="45" w:type="dxa"/>
            </w:tcMar>
            <w:vAlign w:val="center"/>
            <w:hideMark/>
          </w:tcPr>
          <w:p w14:paraId="4BACEBD1"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43DF9FBF"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2.5.3. Забезпечення доступності послуг медичної реабілітації для ветеранів та </w:t>
            </w:r>
            <w:proofErr w:type="spellStart"/>
            <w:r w:rsidRPr="002F0901">
              <w:rPr>
                <w:rFonts w:ascii="Times New Roman" w:eastAsia="Times New Roman" w:hAnsi="Times New Roman" w:cs="Times New Roman"/>
                <w:i/>
                <w:iCs/>
                <w:sz w:val="16"/>
                <w:szCs w:val="16"/>
              </w:rPr>
              <w:t>ветеранок</w:t>
            </w:r>
            <w:proofErr w:type="spellEnd"/>
            <w:r w:rsidRPr="002F0901">
              <w:rPr>
                <w:rFonts w:ascii="Times New Roman" w:eastAsia="Times New Roman" w:hAnsi="Times New Roman" w:cs="Times New Roman"/>
                <w:i/>
                <w:iCs/>
                <w:sz w:val="16"/>
                <w:szCs w:val="16"/>
              </w:rPr>
              <w:t xml:space="preserve"> на рівні територіальних громад</w:t>
            </w:r>
          </w:p>
        </w:tc>
      </w:tr>
      <w:tr w:rsidR="00DE0DA8" w:rsidRPr="002F0901" w14:paraId="49993248" w14:textId="77777777" w:rsidTr="00DE0DA8">
        <w:trPr>
          <w:trHeight w:val="111"/>
        </w:trPr>
        <w:tc>
          <w:tcPr>
            <w:tcW w:w="1463" w:type="dxa"/>
            <w:vMerge/>
            <w:shd w:val="clear" w:color="auto" w:fill="FFFFFF"/>
            <w:tcMar>
              <w:top w:w="0" w:type="dxa"/>
              <w:left w:w="45" w:type="dxa"/>
              <w:bottom w:w="0" w:type="dxa"/>
              <w:right w:w="45" w:type="dxa"/>
            </w:tcMar>
            <w:vAlign w:val="center"/>
            <w:hideMark/>
          </w:tcPr>
          <w:p w14:paraId="267D7E73"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3768C6A3"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2.5.4. Підтримка фізичної та психологічної реабілітації, у тому числі з використанням культурних практик, ветеранів та </w:t>
            </w:r>
            <w:proofErr w:type="spellStart"/>
            <w:r w:rsidRPr="002F0901">
              <w:rPr>
                <w:rFonts w:ascii="Times New Roman" w:eastAsia="Times New Roman" w:hAnsi="Times New Roman" w:cs="Times New Roman"/>
                <w:i/>
                <w:iCs/>
                <w:sz w:val="16"/>
                <w:szCs w:val="16"/>
              </w:rPr>
              <w:t>ветеранок</w:t>
            </w:r>
            <w:proofErr w:type="spellEnd"/>
            <w:r w:rsidRPr="002F0901">
              <w:rPr>
                <w:rFonts w:ascii="Times New Roman" w:eastAsia="Times New Roman" w:hAnsi="Times New Roman" w:cs="Times New Roman"/>
                <w:i/>
                <w:iCs/>
                <w:sz w:val="16"/>
                <w:szCs w:val="16"/>
              </w:rPr>
              <w:t>, членів їх сімей на обласному, районному та місцевому рівнях</w:t>
            </w:r>
          </w:p>
        </w:tc>
      </w:tr>
      <w:tr w:rsidR="00DE0DA8" w:rsidRPr="002F0901" w14:paraId="60209D5F" w14:textId="77777777" w:rsidTr="00DE0DA8">
        <w:trPr>
          <w:trHeight w:val="115"/>
        </w:trPr>
        <w:tc>
          <w:tcPr>
            <w:tcW w:w="1463" w:type="dxa"/>
            <w:vMerge/>
            <w:shd w:val="clear" w:color="auto" w:fill="FFFFFF"/>
            <w:tcMar>
              <w:top w:w="0" w:type="dxa"/>
              <w:left w:w="45" w:type="dxa"/>
              <w:bottom w:w="0" w:type="dxa"/>
              <w:right w:w="45" w:type="dxa"/>
            </w:tcMar>
            <w:vAlign w:val="center"/>
            <w:hideMark/>
          </w:tcPr>
          <w:p w14:paraId="152AD08C"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268F3CEA"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2.5.5. Реалізація заходів для підвищення мобільності осіб з інвалідністю внаслідок війни</w:t>
            </w:r>
          </w:p>
        </w:tc>
      </w:tr>
      <w:tr w:rsidR="00DE0DA8" w:rsidRPr="002F0901" w14:paraId="452AD0E6"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5E422079"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29E4AF6E"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2.5.6. Розроблення комплексу місцевих та регіональних заходів та програм, спрямованих на посилення поваги до ветеранів і </w:t>
            </w:r>
            <w:proofErr w:type="spellStart"/>
            <w:r w:rsidRPr="002F0901">
              <w:rPr>
                <w:rFonts w:ascii="Times New Roman" w:eastAsia="Times New Roman" w:hAnsi="Times New Roman" w:cs="Times New Roman"/>
                <w:i/>
                <w:iCs/>
                <w:sz w:val="16"/>
                <w:szCs w:val="16"/>
              </w:rPr>
              <w:t>ветеранок</w:t>
            </w:r>
            <w:proofErr w:type="spellEnd"/>
            <w:r w:rsidRPr="002F0901">
              <w:rPr>
                <w:rFonts w:ascii="Times New Roman" w:eastAsia="Times New Roman" w:hAnsi="Times New Roman" w:cs="Times New Roman"/>
                <w:i/>
                <w:iCs/>
                <w:sz w:val="16"/>
                <w:szCs w:val="16"/>
              </w:rPr>
              <w:t>, та заходів з увічнення та вшанування пам’яті загиблих (померлих) Захисників та Захисниць України</w:t>
            </w:r>
          </w:p>
        </w:tc>
      </w:tr>
      <w:tr w:rsidR="00DE0DA8" w:rsidRPr="002F0901" w14:paraId="16C2FEED" w14:textId="77777777" w:rsidTr="00DE0DA8">
        <w:trPr>
          <w:trHeight w:val="48"/>
        </w:trPr>
        <w:tc>
          <w:tcPr>
            <w:tcW w:w="1463" w:type="dxa"/>
            <w:vMerge/>
            <w:shd w:val="clear" w:color="auto" w:fill="FFFFFF"/>
            <w:tcMar>
              <w:top w:w="0" w:type="dxa"/>
              <w:left w:w="45" w:type="dxa"/>
              <w:bottom w:w="0" w:type="dxa"/>
              <w:right w:w="45" w:type="dxa"/>
            </w:tcMar>
            <w:vAlign w:val="center"/>
            <w:hideMark/>
          </w:tcPr>
          <w:p w14:paraId="169CDB67"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1A99BBB6"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2.5.7. Забезпечення вирішення житлових питань ветеранів і </w:t>
            </w:r>
            <w:proofErr w:type="spellStart"/>
            <w:r w:rsidRPr="002F0901">
              <w:rPr>
                <w:rFonts w:ascii="Times New Roman" w:eastAsia="Times New Roman" w:hAnsi="Times New Roman" w:cs="Times New Roman"/>
                <w:i/>
                <w:iCs/>
                <w:sz w:val="16"/>
                <w:szCs w:val="16"/>
              </w:rPr>
              <w:t>ветеранок</w:t>
            </w:r>
            <w:proofErr w:type="spellEnd"/>
            <w:r w:rsidRPr="002F0901">
              <w:rPr>
                <w:rFonts w:ascii="Times New Roman" w:eastAsia="Times New Roman" w:hAnsi="Times New Roman" w:cs="Times New Roman"/>
                <w:i/>
                <w:iCs/>
                <w:sz w:val="16"/>
                <w:szCs w:val="16"/>
              </w:rPr>
              <w:t>, шляхом реалізації програм органами місцевого самоврядування</w:t>
            </w:r>
          </w:p>
        </w:tc>
      </w:tr>
      <w:tr w:rsidR="00DE0DA8" w:rsidRPr="002F0901" w14:paraId="39CFE2FE"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51BA7A5A"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tcMar>
              <w:top w:w="0" w:type="dxa"/>
              <w:left w:w="45" w:type="dxa"/>
              <w:bottom w:w="0" w:type="dxa"/>
              <w:right w:w="45" w:type="dxa"/>
            </w:tcMar>
            <w:vAlign w:val="center"/>
            <w:hideMark/>
          </w:tcPr>
          <w:p w14:paraId="79F4A7A2"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2.5.8. Підтримка переходу від військової служби до цивільного життя ветеранів і </w:t>
            </w:r>
            <w:proofErr w:type="spellStart"/>
            <w:r w:rsidRPr="002F0901">
              <w:rPr>
                <w:rFonts w:ascii="Times New Roman" w:eastAsia="Times New Roman" w:hAnsi="Times New Roman" w:cs="Times New Roman"/>
                <w:i/>
                <w:iCs/>
                <w:sz w:val="16"/>
                <w:szCs w:val="16"/>
              </w:rPr>
              <w:t>ветеранок</w:t>
            </w:r>
            <w:proofErr w:type="spellEnd"/>
            <w:r w:rsidRPr="002F0901">
              <w:rPr>
                <w:rFonts w:ascii="Times New Roman" w:eastAsia="Times New Roman" w:hAnsi="Times New Roman" w:cs="Times New Roman"/>
                <w:i/>
                <w:iCs/>
                <w:sz w:val="16"/>
                <w:szCs w:val="16"/>
              </w:rPr>
              <w:t>, зокрема шляхом створення структурних підрозділів з питань ветеранської політики у територіальних громадах, а також введення посад фахівців із супроводу ветеранів війни та демобілізованих осіб</w:t>
            </w:r>
          </w:p>
        </w:tc>
      </w:tr>
      <w:tr w:rsidR="00DE0DA8" w:rsidRPr="002F0901" w14:paraId="41445E36" w14:textId="77777777" w:rsidTr="00DE0DA8">
        <w:trPr>
          <w:trHeight w:val="285"/>
        </w:trPr>
        <w:tc>
          <w:tcPr>
            <w:tcW w:w="1463" w:type="dxa"/>
            <w:vMerge w:val="restart"/>
            <w:shd w:val="clear" w:color="auto" w:fill="FFFFFF"/>
            <w:tcMar>
              <w:top w:w="0" w:type="dxa"/>
              <w:left w:w="45" w:type="dxa"/>
              <w:bottom w:w="0" w:type="dxa"/>
              <w:right w:w="45" w:type="dxa"/>
            </w:tcMar>
            <w:hideMark/>
          </w:tcPr>
          <w:p w14:paraId="77440EE6"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Оперативна ціль</w:t>
            </w:r>
          </w:p>
        </w:tc>
        <w:tc>
          <w:tcPr>
            <w:tcW w:w="2223" w:type="dxa"/>
            <w:gridSpan w:val="3"/>
            <w:vMerge w:val="restart"/>
            <w:tcMar>
              <w:top w:w="0" w:type="dxa"/>
              <w:left w:w="45" w:type="dxa"/>
              <w:bottom w:w="0" w:type="dxa"/>
              <w:right w:w="45" w:type="dxa"/>
            </w:tcMar>
            <w:hideMark/>
          </w:tcPr>
          <w:p w14:paraId="08FC8B96"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2.6. Соціальна підтримка населення та запобігання конфліктам</w:t>
            </w:r>
          </w:p>
        </w:tc>
        <w:tc>
          <w:tcPr>
            <w:tcW w:w="3544" w:type="dxa"/>
            <w:tcMar>
              <w:top w:w="0" w:type="dxa"/>
              <w:left w:w="45" w:type="dxa"/>
              <w:bottom w:w="0" w:type="dxa"/>
              <w:right w:w="45" w:type="dxa"/>
            </w:tcMar>
            <w:vAlign w:val="center"/>
            <w:hideMark/>
          </w:tcPr>
          <w:p w14:paraId="5B83C10C"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Рівень охоплення соціальними послугами осіб з інвалідністю, пенсійного віку ВПО, учасники бойових дій </w:t>
            </w:r>
          </w:p>
        </w:tc>
        <w:tc>
          <w:tcPr>
            <w:tcW w:w="1701" w:type="dxa"/>
            <w:tcMar>
              <w:top w:w="0" w:type="dxa"/>
              <w:left w:w="45" w:type="dxa"/>
              <w:bottom w:w="0" w:type="dxa"/>
              <w:right w:w="45" w:type="dxa"/>
            </w:tcMar>
            <w:vAlign w:val="center"/>
            <w:hideMark/>
          </w:tcPr>
          <w:p w14:paraId="6891D51B"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відсоток від загальної кількості таких осіб, які проживають в області</w:t>
            </w:r>
          </w:p>
        </w:tc>
        <w:tc>
          <w:tcPr>
            <w:tcW w:w="992" w:type="dxa"/>
            <w:tcMar>
              <w:top w:w="0" w:type="dxa"/>
              <w:left w:w="45" w:type="dxa"/>
              <w:bottom w:w="0" w:type="dxa"/>
              <w:right w:w="45" w:type="dxa"/>
            </w:tcMar>
            <w:vAlign w:val="center"/>
            <w:hideMark/>
          </w:tcPr>
          <w:p w14:paraId="3DA94E4A"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19,4</w:t>
            </w:r>
          </w:p>
        </w:tc>
        <w:tc>
          <w:tcPr>
            <w:tcW w:w="993" w:type="dxa"/>
            <w:tcMar>
              <w:top w:w="0" w:type="dxa"/>
              <w:left w:w="45" w:type="dxa"/>
              <w:bottom w:w="0" w:type="dxa"/>
              <w:right w:w="45" w:type="dxa"/>
            </w:tcMar>
            <w:vAlign w:val="center"/>
            <w:hideMark/>
          </w:tcPr>
          <w:p w14:paraId="232D52CA"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20,5</w:t>
            </w:r>
          </w:p>
        </w:tc>
        <w:tc>
          <w:tcPr>
            <w:tcW w:w="992" w:type="dxa"/>
            <w:tcMar>
              <w:top w:w="0" w:type="dxa"/>
              <w:left w:w="45" w:type="dxa"/>
              <w:bottom w:w="0" w:type="dxa"/>
              <w:right w:w="45" w:type="dxa"/>
            </w:tcMar>
            <w:vAlign w:val="center"/>
            <w:hideMark/>
          </w:tcPr>
          <w:p w14:paraId="1CCDC40F"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21,6</w:t>
            </w:r>
          </w:p>
        </w:tc>
        <w:tc>
          <w:tcPr>
            <w:tcW w:w="992" w:type="dxa"/>
            <w:tcMar>
              <w:top w:w="0" w:type="dxa"/>
              <w:left w:w="45" w:type="dxa"/>
              <w:bottom w:w="0" w:type="dxa"/>
              <w:right w:w="45" w:type="dxa"/>
            </w:tcMar>
            <w:vAlign w:val="center"/>
            <w:hideMark/>
          </w:tcPr>
          <w:p w14:paraId="1CE74187"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22,4</w:t>
            </w:r>
          </w:p>
        </w:tc>
        <w:tc>
          <w:tcPr>
            <w:tcW w:w="992" w:type="dxa"/>
            <w:tcMar>
              <w:top w:w="0" w:type="dxa"/>
              <w:left w:w="45" w:type="dxa"/>
              <w:bottom w:w="0" w:type="dxa"/>
              <w:right w:w="45" w:type="dxa"/>
            </w:tcMar>
            <w:vAlign w:val="center"/>
            <w:hideMark/>
          </w:tcPr>
          <w:p w14:paraId="6EC995D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22,4</w:t>
            </w:r>
          </w:p>
        </w:tc>
        <w:tc>
          <w:tcPr>
            <w:tcW w:w="1560" w:type="dxa"/>
            <w:vMerge w:val="restart"/>
            <w:tcMar>
              <w:top w:w="0" w:type="dxa"/>
              <w:left w:w="45" w:type="dxa"/>
              <w:bottom w:w="0" w:type="dxa"/>
              <w:right w:w="45" w:type="dxa"/>
            </w:tcMar>
            <w:vAlign w:val="center"/>
            <w:hideMark/>
          </w:tcPr>
          <w:p w14:paraId="4686ED24"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Департамент соціального захисту обласної військової адміністрації</w:t>
            </w:r>
          </w:p>
        </w:tc>
      </w:tr>
      <w:tr w:rsidR="00DE0DA8" w:rsidRPr="002F0901" w14:paraId="0FDCBDA3" w14:textId="77777777" w:rsidTr="00DE0DA8">
        <w:trPr>
          <w:trHeight w:val="587"/>
        </w:trPr>
        <w:tc>
          <w:tcPr>
            <w:tcW w:w="1463" w:type="dxa"/>
            <w:vMerge/>
            <w:shd w:val="clear" w:color="auto" w:fill="FFFFFF"/>
            <w:tcMar>
              <w:top w:w="0" w:type="dxa"/>
              <w:left w:w="45" w:type="dxa"/>
              <w:bottom w:w="0" w:type="dxa"/>
              <w:right w:w="45" w:type="dxa"/>
            </w:tcMar>
            <w:vAlign w:val="center"/>
            <w:hideMark/>
          </w:tcPr>
          <w:p w14:paraId="76DF192D"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223" w:type="dxa"/>
            <w:gridSpan w:val="3"/>
            <w:vMerge/>
            <w:shd w:val="clear" w:color="auto" w:fill="FFFFFF"/>
            <w:tcMar>
              <w:top w:w="0" w:type="dxa"/>
              <w:left w:w="45" w:type="dxa"/>
              <w:bottom w:w="0" w:type="dxa"/>
              <w:right w:w="45" w:type="dxa"/>
            </w:tcMar>
            <w:hideMark/>
          </w:tcPr>
          <w:p w14:paraId="67D5D233"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544" w:type="dxa"/>
            <w:tcMar>
              <w:top w:w="0" w:type="dxa"/>
              <w:left w:w="45" w:type="dxa"/>
              <w:bottom w:w="0" w:type="dxa"/>
              <w:right w:w="45" w:type="dxa"/>
            </w:tcMar>
            <w:vAlign w:val="center"/>
            <w:hideMark/>
          </w:tcPr>
          <w:p w14:paraId="10EDDC4D"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забезпечених тимчасовим або соціальним житлом ВПО, наростаючим підсумком</w:t>
            </w:r>
          </w:p>
        </w:tc>
        <w:tc>
          <w:tcPr>
            <w:tcW w:w="1701" w:type="dxa"/>
            <w:shd w:val="clear" w:color="auto" w:fill="FFFFFF"/>
            <w:tcMar>
              <w:top w:w="0" w:type="dxa"/>
              <w:left w:w="45" w:type="dxa"/>
              <w:bottom w:w="0" w:type="dxa"/>
              <w:right w:w="45" w:type="dxa"/>
            </w:tcMar>
            <w:vAlign w:val="center"/>
            <w:hideMark/>
          </w:tcPr>
          <w:p w14:paraId="10292D6C"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осіб</w:t>
            </w:r>
          </w:p>
        </w:tc>
        <w:tc>
          <w:tcPr>
            <w:tcW w:w="992" w:type="dxa"/>
            <w:shd w:val="clear" w:color="auto" w:fill="FFFFFF"/>
            <w:tcMar>
              <w:top w:w="0" w:type="dxa"/>
              <w:left w:w="45" w:type="dxa"/>
              <w:bottom w:w="0" w:type="dxa"/>
              <w:right w:w="45" w:type="dxa"/>
            </w:tcMar>
            <w:vAlign w:val="center"/>
            <w:hideMark/>
          </w:tcPr>
          <w:p w14:paraId="16C04B9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157</w:t>
            </w:r>
          </w:p>
        </w:tc>
        <w:tc>
          <w:tcPr>
            <w:tcW w:w="993" w:type="dxa"/>
            <w:shd w:val="clear" w:color="auto" w:fill="FFFFFF"/>
            <w:tcMar>
              <w:top w:w="0" w:type="dxa"/>
              <w:left w:w="45" w:type="dxa"/>
              <w:bottom w:w="0" w:type="dxa"/>
              <w:right w:w="45" w:type="dxa"/>
            </w:tcMar>
            <w:vAlign w:val="center"/>
            <w:hideMark/>
          </w:tcPr>
          <w:p w14:paraId="6A20EB5F"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157</w:t>
            </w:r>
          </w:p>
        </w:tc>
        <w:tc>
          <w:tcPr>
            <w:tcW w:w="992" w:type="dxa"/>
            <w:shd w:val="clear" w:color="auto" w:fill="FFFFFF"/>
            <w:tcMar>
              <w:top w:w="0" w:type="dxa"/>
              <w:left w:w="45" w:type="dxa"/>
              <w:bottom w:w="0" w:type="dxa"/>
              <w:right w:w="45" w:type="dxa"/>
            </w:tcMar>
            <w:vAlign w:val="center"/>
            <w:hideMark/>
          </w:tcPr>
          <w:p w14:paraId="0BF27D9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250</w:t>
            </w:r>
          </w:p>
        </w:tc>
        <w:tc>
          <w:tcPr>
            <w:tcW w:w="992" w:type="dxa"/>
            <w:shd w:val="clear" w:color="auto" w:fill="FFFFFF"/>
            <w:tcMar>
              <w:top w:w="0" w:type="dxa"/>
              <w:left w:w="45" w:type="dxa"/>
              <w:bottom w:w="0" w:type="dxa"/>
              <w:right w:w="45" w:type="dxa"/>
            </w:tcMar>
            <w:vAlign w:val="center"/>
            <w:hideMark/>
          </w:tcPr>
          <w:p w14:paraId="70C90123"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420</w:t>
            </w:r>
          </w:p>
        </w:tc>
        <w:tc>
          <w:tcPr>
            <w:tcW w:w="992" w:type="dxa"/>
            <w:shd w:val="clear" w:color="auto" w:fill="FFFFFF"/>
            <w:tcMar>
              <w:top w:w="0" w:type="dxa"/>
              <w:left w:w="45" w:type="dxa"/>
              <w:bottom w:w="0" w:type="dxa"/>
              <w:right w:w="45" w:type="dxa"/>
            </w:tcMar>
            <w:vAlign w:val="center"/>
            <w:hideMark/>
          </w:tcPr>
          <w:p w14:paraId="6A3DA28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440</w:t>
            </w:r>
          </w:p>
        </w:tc>
        <w:tc>
          <w:tcPr>
            <w:tcW w:w="1560" w:type="dxa"/>
            <w:vMerge/>
            <w:vAlign w:val="center"/>
            <w:hideMark/>
          </w:tcPr>
          <w:p w14:paraId="59904CBC"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160D18F9" w14:textId="77777777" w:rsidTr="00DE0DA8">
        <w:trPr>
          <w:trHeight w:val="420"/>
        </w:trPr>
        <w:tc>
          <w:tcPr>
            <w:tcW w:w="1463" w:type="dxa"/>
            <w:vMerge/>
            <w:tcMar>
              <w:top w:w="0" w:type="dxa"/>
              <w:left w:w="45" w:type="dxa"/>
              <w:bottom w:w="0" w:type="dxa"/>
              <w:right w:w="45" w:type="dxa"/>
            </w:tcMar>
            <w:vAlign w:val="bottom"/>
            <w:hideMark/>
          </w:tcPr>
          <w:p w14:paraId="2263DAED"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223" w:type="dxa"/>
            <w:gridSpan w:val="3"/>
            <w:vMerge/>
            <w:shd w:val="clear" w:color="auto" w:fill="FFFFFF"/>
            <w:tcMar>
              <w:top w:w="0" w:type="dxa"/>
              <w:left w:w="45" w:type="dxa"/>
              <w:bottom w:w="0" w:type="dxa"/>
              <w:right w:w="45" w:type="dxa"/>
            </w:tcMar>
            <w:hideMark/>
          </w:tcPr>
          <w:p w14:paraId="6BD27F3A"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544" w:type="dxa"/>
            <w:tcMar>
              <w:top w:w="0" w:type="dxa"/>
              <w:left w:w="45" w:type="dxa"/>
              <w:bottom w:w="0" w:type="dxa"/>
              <w:right w:w="45" w:type="dxa"/>
            </w:tcMar>
            <w:vAlign w:val="center"/>
            <w:hideMark/>
          </w:tcPr>
          <w:p w14:paraId="0567B8B4"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дітей, охоплених сімейними формами виховання</w:t>
            </w:r>
          </w:p>
        </w:tc>
        <w:tc>
          <w:tcPr>
            <w:tcW w:w="1701" w:type="dxa"/>
            <w:shd w:val="clear" w:color="auto" w:fill="FFFFFF"/>
            <w:tcMar>
              <w:top w:w="0" w:type="dxa"/>
              <w:left w:w="45" w:type="dxa"/>
              <w:bottom w:w="0" w:type="dxa"/>
              <w:right w:w="45" w:type="dxa"/>
            </w:tcMar>
            <w:vAlign w:val="center"/>
            <w:hideMark/>
          </w:tcPr>
          <w:p w14:paraId="772582C4"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відсоток</w:t>
            </w:r>
          </w:p>
        </w:tc>
        <w:tc>
          <w:tcPr>
            <w:tcW w:w="992" w:type="dxa"/>
            <w:shd w:val="clear" w:color="auto" w:fill="FFFFFF"/>
            <w:tcMar>
              <w:top w:w="0" w:type="dxa"/>
              <w:left w:w="45" w:type="dxa"/>
              <w:bottom w:w="0" w:type="dxa"/>
              <w:right w:w="45" w:type="dxa"/>
            </w:tcMar>
            <w:vAlign w:val="center"/>
            <w:hideMark/>
          </w:tcPr>
          <w:p w14:paraId="75168DF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89,6</w:t>
            </w:r>
          </w:p>
        </w:tc>
        <w:tc>
          <w:tcPr>
            <w:tcW w:w="993" w:type="dxa"/>
            <w:shd w:val="clear" w:color="auto" w:fill="FFFFFF"/>
            <w:tcMar>
              <w:top w:w="0" w:type="dxa"/>
              <w:left w:w="45" w:type="dxa"/>
              <w:bottom w:w="0" w:type="dxa"/>
              <w:right w:w="45" w:type="dxa"/>
            </w:tcMar>
            <w:vAlign w:val="center"/>
            <w:hideMark/>
          </w:tcPr>
          <w:p w14:paraId="7D503063"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89,6</w:t>
            </w:r>
          </w:p>
        </w:tc>
        <w:tc>
          <w:tcPr>
            <w:tcW w:w="992" w:type="dxa"/>
            <w:shd w:val="clear" w:color="auto" w:fill="FFFFFF"/>
            <w:tcMar>
              <w:top w:w="0" w:type="dxa"/>
              <w:left w:w="45" w:type="dxa"/>
              <w:bottom w:w="0" w:type="dxa"/>
              <w:right w:w="45" w:type="dxa"/>
            </w:tcMar>
            <w:vAlign w:val="center"/>
            <w:hideMark/>
          </w:tcPr>
          <w:p w14:paraId="085D3E14"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89,8</w:t>
            </w:r>
          </w:p>
        </w:tc>
        <w:tc>
          <w:tcPr>
            <w:tcW w:w="992" w:type="dxa"/>
            <w:shd w:val="clear" w:color="auto" w:fill="FFFFFF"/>
            <w:tcMar>
              <w:top w:w="0" w:type="dxa"/>
              <w:left w:w="45" w:type="dxa"/>
              <w:bottom w:w="0" w:type="dxa"/>
              <w:right w:w="45" w:type="dxa"/>
            </w:tcMar>
            <w:vAlign w:val="center"/>
            <w:hideMark/>
          </w:tcPr>
          <w:p w14:paraId="7C233F55"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89,8</w:t>
            </w:r>
          </w:p>
        </w:tc>
        <w:tc>
          <w:tcPr>
            <w:tcW w:w="992" w:type="dxa"/>
            <w:shd w:val="clear" w:color="auto" w:fill="FFFFFF"/>
            <w:tcMar>
              <w:top w:w="0" w:type="dxa"/>
              <w:left w:w="45" w:type="dxa"/>
              <w:bottom w:w="0" w:type="dxa"/>
              <w:right w:w="45" w:type="dxa"/>
            </w:tcMar>
            <w:vAlign w:val="center"/>
            <w:hideMark/>
          </w:tcPr>
          <w:p w14:paraId="6F41975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90</w:t>
            </w:r>
          </w:p>
        </w:tc>
        <w:tc>
          <w:tcPr>
            <w:tcW w:w="1560" w:type="dxa"/>
            <w:vMerge w:val="restart"/>
            <w:tcMar>
              <w:top w:w="0" w:type="dxa"/>
              <w:left w:w="45" w:type="dxa"/>
              <w:bottom w:w="0" w:type="dxa"/>
              <w:right w:w="45" w:type="dxa"/>
            </w:tcMar>
            <w:vAlign w:val="center"/>
            <w:hideMark/>
          </w:tcPr>
          <w:p w14:paraId="4256C695"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Служба у справах дітей обласної військової адміністрації</w:t>
            </w:r>
          </w:p>
        </w:tc>
      </w:tr>
      <w:tr w:rsidR="00DE0DA8" w:rsidRPr="002F0901" w14:paraId="16851182" w14:textId="77777777" w:rsidTr="00DE0DA8">
        <w:trPr>
          <w:trHeight w:val="272"/>
        </w:trPr>
        <w:tc>
          <w:tcPr>
            <w:tcW w:w="1463" w:type="dxa"/>
            <w:vMerge/>
            <w:shd w:val="clear" w:color="auto" w:fill="FFFFFF"/>
            <w:tcMar>
              <w:top w:w="0" w:type="dxa"/>
              <w:left w:w="45" w:type="dxa"/>
              <w:bottom w:w="0" w:type="dxa"/>
              <w:right w:w="45" w:type="dxa"/>
            </w:tcMar>
            <w:vAlign w:val="center"/>
            <w:hideMark/>
          </w:tcPr>
          <w:p w14:paraId="0F83CFF1"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223" w:type="dxa"/>
            <w:gridSpan w:val="3"/>
            <w:vMerge/>
            <w:tcMar>
              <w:top w:w="0" w:type="dxa"/>
              <w:left w:w="45" w:type="dxa"/>
              <w:bottom w:w="0" w:type="dxa"/>
              <w:right w:w="45" w:type="dxa"/>
            </w:tcMar>
            <w:hideMark/>
          </w:tcPr>
          <w:p w14:paraId="4ECD0EF7"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544" w:type="dxa"/>
            <w:tcMar>
              <w:top w:w="0" w:type="dxa"/>
              <w:left w:w="45" w:type="dxa"/>
              <w:bottom w:w="0" w:type="dxa"/>
              <w:right w:w="45" w:type="dxa"/>
            </w:tcMar>
            <w:vAlign w:val="center"/>
            <w:hideMark/>
          </w:tcPr>
          <w:p w14:paraId="2BC3FF56"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патронатних сімей, які надають послугу патронату над дитиною</w:t>
            </w:r>
          </w:p>
        </w:tc>
        <w:tc>
          <w:tcPr>
            <w:tcW w:w="1701" w:type="dxa"/>
            <w:tcMar>
              <w:top w:w="0" w:type="dxa"/>
              <w:left w:w="45" w:type="dxa"/>
              <w:bottom w:w="0" w:type="dxa"/>
              <w:right w:w="45" w:type="dxa"/>
            </w:tcMar>
            <w:vAlign w:val="center"/>
            <w:hideMark/>
          </w:tcPr>
          <w:p w14:paraId="19274569"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shd w:val="clear" w:color="auto" w:fill="FFFFFF"/>
            <w:tcMar>
              <w:top w:w="0" w:type="dxa"/>
              <w:left w:w="45" w:type="dxa"/>
              <w:bottom w:w="0" w:type="dxa"/>
              <w:right w:w="45" w:type="dxa"/>
            </w:tcMar>
            <w:vAlign w:val="center"/>
            <w:hideMark/>
          </w:tcPr>
          <w:p w14:paraId="129E855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30</w:t>
            </w:r>
          </w:p>
        </w:tc>
        <w:tc>
          <w:tcPr>
            <w:tcW w:w="993" w:type="dxa"/>
            <w:shd w:val="clear" w:color="auto" w:fill="FFFFFF"/>
            <w:tcMar>
              <w:top w:w="0" w:type="dxa"/>
              <w:left w:w="45" w:type="dxa"/>
              <w:bottom w:w="0" w:type="dxa"/>
              <w:right w:w="45" w:type="dxa"/>
            </w:tcMar>
            <w:vAlign w:val="center"/>
            <w:hideMark/>
          </w:tcPr>
          <w:p w14:paraId="666E3D4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30</w:t>
            </w:r>
          </w:p>
        </w:tc>
        <w:tc>
          <w:tcPr>
            <w:tcW w:w="992" w:type="dxa"/>
            <w:shd w:val="clear" w:color="auto" w:fill="FFFFFF"/>
            <w:tcMar>
              <w:top w:w="0" w:type="dxa"/>
              <w:left w:w="45" w:type="dxa"/>
              <w:bottom w:w="0" w:type="dxa"/>
              <w:right w:w="45" w:type="dxa"/>
            </w:tcMar>
            <w:vAlign w:val="center"/>
            <w:hideMark/>
          </w:tcPr>
          <w:p w14:paraId="2E31FBD4"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33</w:t>
            </w:r>
          </w:p>
        </w:tc>
        <w:tc>
          <w:tcPr>
            <w:tcW w:w="992" w:type="dxa"/>
            <w:shd w:val="clear" w:color="auto" w:fill="FFFFFF"/>
            <w:tcMar>
              <w:top w:w="0" w:type="dxa"/>
              <w:left w:w="45" w:type="dxa"/>
              <w:bottom w:w="0" w:type="dxa"/>
              <w:right w:w="45" w:type="dxa"/>
            </w:tcMar>
            <w:vAlign w:val="center"/>
            <w:hideMark/>
          </w:tcPr>
          <w:p w14:paraId="4E96B37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33</w:t>
            </w:r>
          </w:p>
        </w:tc>
        <w:tc>
          <w:tcPr>
            <w:tcW w:w="992" w:type="dxa"/>
            <w:shd w:val="clear" w:color="auto" w:fill="FFFFFF"/>
            <w:tcMar>
              <w:top w:w="0" w:type="dxa"/>
              <w:left w:w="45" w:type="dxa"/>
              <w:bottom w:w="0" w:type="dxa"/>
              <w:right w:w="45" w:type="dxa"/>
            </w:tcMar>
            <w:vAlign w:val="center"/>
            <w:hideMark/>
          </w:tcPr>
          <w:p w14:paraId="067049C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35</w:t>
            </w:r>
          </w:p>
        </w:tc>
        <w:tc>
          <w:tcPr>
            <w:tcW w:w="1560" w:type="dxa"/>
            <w:vMerge/>
            <w:vAlign w:val="center"/>
            <w:hideMark/>
          </w:tcPr>
          <w:p w14:paraId="1CCA4350"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1A0DDC44" w14:textId="77777777" w:rsidTr="00DE0DA8">
        <w:trPr>
          <w:trHeight w:val="130"/>
        </w:trPr>
        <w:tc>
          <w:tcPr>
            <w:tcW w:w="1463" w:type="dxa"/>
            <w:vMerge w:val="restart"/>
            <w:shd w:val="clear" w:color="auto" w:fill="FFFFFF"/>
            <w:tcMar>
              <w:top w:w="0" w:type="dxa"/>
              <w:left w:w="45" w:type="dxa"/>
              <w:bottom w:w="0" w:type="dxa"/>
              <w:right w:w="45" w:type="dxa"/>
            </w:tcMar>
            <w:hideMark/>
          </w:tcPr>
          <w:p w14:paraId="09FD599C"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Завдання</w:t>
            </w:r>
          </w:p>
        </w:tc>
        <w:tc>
          <w:tcPr>
            <w:tcW w:w="13989" w:type="dxa"/>
            <w:gridSpan w:val="11"/>
            <w:shd w:val="clear" w:color="auto" w:fill="FFFFFF"/>
            <w:tcMar>
              <w:top w:w="0" w:type="dxa"/>
              <w:left w:w="45" w:type="dxa"/>
              <w:bottom w:w="0" w:type="dxa"/>
              <w:right w:w="45" w:type="dxa"/>
            </w:tcMar>
            <w:hideMark/>
          </w:tcPr>
          <w:p w14:paraId="57635DAF"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2.6.1. Збільшення кількості та доступності надавачів базових та інших соціальних послуг відповідно до потреб мешканців громад, у тому числі на засадах співробітництва територіальних громад</w:t>
            </w:r>
          </w:p>
        </w:tc>
      </w:tr>
      <w:tr w:rsidR="00DE0DA8" w:rsidRPr="002F0901" w14:paraId="496AB944" w14:textId="77777777" w:rsidTr="00DE0DA8">
        <w:trPr>
          <w:trHeight w:val="72"/>
        </w:trPr>
        <w:tc>
          <w:tcPr>
            <w:tcW w:w="1463" w:type="dxa"/>
            <w:vMerge/>
            <w:shd w:val="clear" w:color="auto" w:fill="FFFFFF"/>
            <w:tcMar>
              <w:top w:w="0" w:type="dxa"/>
              <w:left w:w="45" w:type="dxa"/>
              <w:bottom w:w="0" w:type="dxa"/>
              <w:right w:w="45" w:type="dxa"/>
            </w:tcMar>
            <w:vAlign w:val="center"/>
            <w:hideMark/>
          </w:tcPr>
          <w:p w14:paraId="20C7E071"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2EFA0A52"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2.6.2. Створення </w:t>
            </w:r>
            <w:proofErr w:type="spellStart"/>
            <w:r w:rsidRPr="002F0901">
              <w:rPr>
                <w:rFonts w:ascii="Times New Roman" w:eastAsia="Times New Roman" w:hAnsi="Times New Roman" w:cs="Times New Roman"/>
                <w:i/>
                <w:iCs/>
                <w:sz w:val="16"/>
                <w:szCs w:val="16"/>
              </w:rPr>
              <w:t>безбар’єрного</w:t>
            </w:r>
            <w:proofErr w:type="spellEnd"/>
            <w:r w:rsidRPr="002F0901">
              <w:rPr>
                <w:rFonts w:ascii="Times New Roman" w:eastAsia="Times New Roman" w:hAnsi="Times New Roman" w:cs="Times New Roman"/>
                <w:i/>
                <w:iCs/>
                <w:sz w:val="16"/>
                <w:szCs w:val="16"/>
              </w:rPr>
              <w:t xml:space="preserve"> середовища для маломобільних груп населення</w:t>
            </w:r>
          </w:p>
        </w:tc>
      </w:tr>
      <w:tr w:rsidR="00DE0DA8" w:rsidRPr="002F0901" w14:paraId="7F2C2E49" w14:textId="77777777" w:rsidTr="00DE0DA8">
        <w:trPr>
          <w:trHeight w:val="118"/>
        </w:trPr>
        <w:tc>
          <w:tcPr>
            <w:tcW w:w="1463" w:type="dxa"/>
            <w:vMerge/>
            <w:shd w:val="clear" w:color="auto" w:fill="FFFFFF"/>
            <w:tcMar>
              <w:top w:w="0" w:type="dxa"/>
              <w:left w:w="45" w:type="dxa"/>
              <w:bottom w:w="0" w:type="dxa"/>
              <w:right w:w="45" w:type="dxa"/>
            </w:tcMar>
            <w:vAlign w:val="center"/>
            <w:hideMark/>
          </w:tcPr>
          <w:p w14:paraId="1E523880"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534E5553"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2.6.3. Розвиток сімейних форм виховання: дитячих будинків сімейного типу, прийомних сімей та патронатних сімей</w:t>
            </w:r>
          </w:p>
        </w:tc>
      </w:tr>
      <w:tr w:rsidR="00DE0DA8" w:rsidRPr="002F0901" w14:paraId="3C1E0B3A" w14:textId="77777777" w:rsidTr="00DE0DA8">
        <w:trPr>
          <w:trHeight w:val="125"/>
        </w:trPr>
        <w:tc>
          <w:tcPr>
            <w:tcW w:w="1463" w:type="dxa"/>
            <w:vMerge/>
            <w:shd w:val="clear" w:color="auto" w:fill="FFFFFF"/>
            <w:tcMar>
              <w:top w:w="0" w:type="dxa"/>
              <w:left w:w="45" w:type="dxa"/>
              <w:bottom w:w="0" w:type="dxa"/>
              <w:right w:w="45" w:type="dxa"/>
            </w:tcMar>
            <w:vAlign w:val="center"/>
            <w:hideMark/>
          </w:tcPr>
          <w:p w14:paraId="5CF89E41"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48DC07A4"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2.6.4. Реалізація </w:t>
            </w:r>
            <w:proofErr w:type="spellStart"/>
            <w:r w:rsidRPr="002F0901">
              <w:rPr>
                <w:rFonts w:ascii="Times New Roman" w:eastAsia="Times New Roman" w:hAnsi="Times New Roman" w:cs="Times New Roman"/>
                <w:i/>
                <w:iCs/>
                <w:sz w:val="16"/>
                <w:szCs w:val="16"/>
              </w:rPr>
              <w:t>проєктів</w:t>
            </w:r>
            <w:proofErr w:type="spellEnd"/>
            <w:r w:rsidRPr="002F0901">
              <w:rPr>
                <w:rFonts w:ascii="Times New Roman" w:eastAsia="Times New Roman" w:hAnsi="Times New Roman" w:cs="Times New Roman"/>
                <w:i/>
                <w:iCs/>
                <w:sz w:val="16"/>
                <w:szCs w:val="16"/>
              </w:rPr>
              <w:t xml:space="preserve"> створення та збільшення фондів соціального житла в територіальних громадах</w:t>
            </w:r>
          </w:p>
        </w:tc>
      </w:tr>
      <w:tr w:rsidR="00DE0DA8" w:rsidRPr="002F0901" w14:paraId="6CDA5095" w14:textId="77777777" w:rsidTr="00DE0DA8">
        <w:trPr>
          <w:trHeight w:val="94"/>
        </w:trPr>
        <w:tc>
          <w:tcPr>
            <w:tcW w:w="1463" w:type="dxa"/>
            <w:vMerge/>
            <w:shd w:val="clear" w:color="auto" w:fill="FFFFFF"/>
            <w:tcMar>
              <w:top w:w="0" w:type="dxa"/>
              <w:left w:w="45" w:type="dxa"/>
              <w:bottom w:w="0" w:type="dxa"/>
              <w:right w:w="45" w:type="dxa"/>
            </w:tcMar>
            <w:vAlign w:val="center"/>
            <w:hideMark/>
          </w:tcPr>
          <w:p w14:paraId="67A17214"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tcMar>
              <w:top w:w="0" w:type="dxa"/>
              <w:left w:w="45" w:type="dxa"/>
              <w:bottom w:w="0" w:type="dxa"/>
              <w:right w:w="45" w:type="dxa"/>
            </w:tcMar>
            <w:vAlign w:val="center"/>
            <w:hideMark/>
          </w:tcPr>
          <w:p w14:paraId="37A26A71"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2.6.5. Забезпечення житлом ВПО шляхом реконструкції об’єктів комунальної власності у громадах, виділення земельних ділянок комунальної форми власності територіальних громад для будівництва житла за рахунок коштів міжнародних, національних партнерів та бюджетів різних рівнів</w:t>
            </w:r>
          </w:p>
        </w:tc>
      </w:tr>
      <w:tr w:rsidR="00DE0DA8" w:rsidRPr="002F0901" w14:paraId="658C6134" w14:textId="77777777" w:rsidTr="00DE0DA8">
        <w:trPr>
          <w:trHeight w:val="191"/>
        </w:trPr>
        <w:tc>
          <w:tcPr>
            <w:tcW w:w="1463" w:type="dxa"/>
            <w:vMerge/>
            <w:shd w:val="clear" w:color="auto" w:fill="FFFFFF"/>
            <w:tcMar>
              <w:top w:w="0" w:type="dxa"/>
              <w:left w:w="45" w:type="dxa"/>
              <w:bottom w:w="0" w:type="dxa"/>
              <w:right w:w="45" w:type="dxa"/>
            </w:tcMar>
            <w:vAlign w:val="center"/>
            <w:hideMark/>
          </w:tcPr>
          <w:p w14:paraId="0E5254AD"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07871DBC"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2.6.6. Залучення </w:t>
            </w:r>
            <w:proofErr w:type="spellStart"/>
            <w:r w:rsidRPr="002F0901">
              <w:rPr>
                <w:rFonts w:ascii="Times New Roman" w:eastAsia="Times New Roman" w:hAnsi="Times New Roman" w:cs="Times New Roman"/>
                <w:i/>
                <w:iCs/>
                <w:sz w:val="16"/>
                <w:szCs w:val="16"/>
              </w:rPr>
              <w:t>мультидисциплінарних</w:t>
            </w:r>
            <w:proofErr w:type="spellEnd"/>
            <w:r w:rsidRPr="002F0901">
              <w:rPr>
                <w:rFonts w:ascii="Times New Roman" w:eastAsia="Times New Roman" w:hAnsi="Times New Roman" w:cs="Times New Roman"/>
                <w:i/>
                <w:iCs/>
                <w:sz w:val="16"/>
                <w:szCs w:val="16"/>
              </w:rPr>
              <w:t xml:space="preserve"> команд до запобігання чи подолання конфліктних ситуацій серед соціально-незахищених верств населення, ветеранів та ВПО</w:t>
            </w:r>
          </w:p>
        </w:tc>
      </w:tr>
      <w:tr w:rsidR="00DE0DA8" w:rsidRPr="002F0901" w14:paraId="59DC52FD" w14:textId="77777777" w:rsidTr="00DE0DA8">
        <w:trPr>
          <w:trHeight w:val="109"/>
        </w:trPr>
        <w:tc>
          <w:tcPr>
            <w:tcW w:w="1463" w:type="dxa"/>
            <w:vMerge/>
            <w:shd w:val="clear" w:color="auto" w:fill="FFFFFF"/>
            <w:tcMar>
              <w:top w:w="0" w:type="dxa"/>
              <w:left w:w="45" w:type="dxa"/>
              <w:bottom w:w="0" w:type="dxa"/>
              <w:right w:w="45" w:type="dxa"/>
            </w:tcMar>
            <w:vAlign w:val="center"/>
            <w:hideMark/>
          </w:tcPr>
          <w:p w14:paraId="5579F2AA"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425F3761"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2.6.7. Організація просвітницької роботи щодо запобігання та врегулювання конфліктних ситуацій серед дітей та молоді</w:t>
            </w:r>
          </w:p>
        </w:tc>
      </w:tr>
      <w:tr w:rsidR="00DE0DA8" w:rsidRPr="002F0901" w14:paraId="2AA2A55C" w14:textId="77777777" w:rsidTr="00DE0DA8">
        <w:trPr>
          <w:trHeight w:val="956"/>
        </w:trPr>
        <w:tc>
          <w:tcPr>
            <w:tcW w:w="1463" w:type="dxa"/>
            <w:vMerge w:val="restart"/>
            <w:shd w:val="clear" w:color="auto" w:fill="FFFFFF"/>
            <w:tcMar>
              <w:top w:w="0" w:type="dxa"/>
              <w:left w:w="45" w:type="dxa"/>
              <w:bottom w:w="0" w:type="dxa"/>
              <w:right w:w="45" w:type="dxa"/>
            </w:tcMar>
            <w:hideMark/>
          </w:tcPr>
          <w:p w14:paraId="74688A13"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Оперативна ціль</w:t>
            </w:r>
          </w:p>
        </w:tc>
        <w:tc>
          <w:tcPr>
            <w:tcW w:w="2223" w:type="dxa"/>
            <w:gridSpan w:val="3"/>
            <w:vMerge w:val="restart"/>
            <w:tcMar>
              <w:top w:w="0" w:type="dxa"/>
              <w:left w:w="45" w:type="dxa"/>
              <w:bottom w:w="0" w:type="dxa"/>
              <w:right w:w="45" w:type="dxa"/>
            </w:tcMar>
            <w:hideMark/>
          </w:tcPr>
          <w:p w14:paraId="6985F6C2"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2.7. Підтримка молоді, сім’ї та відносин у родині</w:t>
            </w:r>
          </w:p>
        </w:tc>
        <w:tc>
          <w:tcPr>
            <w:tcW w:w="3544" w:type="dxa"/>
            <w:tcMar>
              <w:top w:w="0" w:type="dxa"/>
              <w:left w:w="45" w:type="dxa"/>
              <w:bottom w:w="0" w:type="dxa"/>
              <w:right w:w="45" w:type="dxa"/>
            </w:tcMar>
            <w:vAlign w:val="center"/>
            <w:hideMark/>
          </w:tcPr>
          <w:p w14:paraId="5358540E"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створених та облаштованих молодіжних просторів та забезпечення  сприятливого середовища для самореалізації дітей та молоді, підтримка молодіжних центрів і просторів</w:t>
            </w:r>
          </w:p>
        </w:tc>
        <w:tc>
          <w:tcPr>
            <w:tcW w:w="1701" w:type="dxa"/>
            <w:tcMar>
              <w:top w:w="0" w:type="dxa"/>
              <w:left w:w="45" w:type="dxa"/>
              <w:bottom w:w="0" w:type="dxa"/>
              <w:right w:w="45" w:type="dxa"/>
            </w:tcMar>
            <w:vAlign w:val="center"/>
            <w:hideMark/>
          </w:tcPr>
          <w:p w14:paraId="7E9D8648"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7C357941"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w:t>
            </w:r>
          </w:p>
        </w:tc>
        <w:tc>
          <w:tcPr>
            <w:tcW w:w="993" w:type="dxa"/>
            <w:tcMar>
              <w:top w:w="0" w:type="dxa"/>
              <w:left w:w="45" w:type="dxa"/>
              <w:bottom w:w="0" w:type="dxa"/>
              <w:right w:w="45" w:type="dxa"/>
            </w:tcMar>
            <w:vAlign w:val="center"/>
            <w:hideMark/>
          </w:tcPr>
          <w:p w14:paraId="2A79B19E"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w:t>
            </w:r>
          </w:p>
        </w:tc>
        <w:tc>
          <w:tcPr>
            <w:tcW w:w="992" w:type="dxa"/>
            <w:tcMar>
              <w:top w:w="0" w:type="dxa"/>
              <w:left w:w="45" w:type="dxa"/>
              <w:bottom w:w="0" w:type="dxa"/>
              <w:right w:w="45" w:type="dxa"/>
            </w:tcMar>
            <w:vAlign w:val="center"/>
            <w:hideMark/>
          </w:tcPr>
          <w:p w14:paraId="199FCFBF"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w:t>
            </w:r>
          </w:p>
        </w:tc>
        <w:tc>
          <w:tcPr>
            <w:tcW w:w="992" w:type="dxa"/>
            <w:tcMar>
              <w:top w:w="0" w:type="dxa"/>
              <w:left w:w="45" w:type="dxa"/>
              <w:bottom w:w="0" w:type="dxa"/>
              <w:right w:w="45" w:type="dxa"/>
            </w:tcMar>
            <w:vAlign w:val="center"/>
            <w:hideMark/>
          </w:tcPr>
          <w:p w14:paraId="22F1819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w:t>
            </w:r>
          </w:p>
        </w:tc>
        <w:tc>
          <w:tcPr>
            <w:tcW w:w="992" w:type="dxa"/>
            <w:tcMar>
              <w:top w:w="0" w:type="dxa"/>
              <w:left w:w="45" w:type="dxa"/>
              <w:bottom w:w="0" w:type="dxa"/>
              <w:right w:w="45" w:type="dxa"/>
            </w:tcMar>
            <w:vAlign w:val="center"/>
            <w:hideMark/>
          </w:tcPr>
          <w:p w14:paraId="26056855"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w:t>
            </w:r>
          </w:p>
        </w:tc>
        <w:tc>
          <w:tcPr>
            <w:tcW w:w="1560" w:type="dxa"/>
            <w:vMerge w:val="restart"/>
            <w:tcMar>
              <w:top w:w="0" w:type="dxa"/>
              <w:left w:w="45" w:type="dxa"/>
              <w:bottom w:w="0" w:type="dxa"/>
              <w:right w:w="45" w:type="dxa"/>
            </w:tcMar>
            <w:vAlign w:val="center"/>
            <w:hideMark/>
          </w:tcPr>
          <w:p w14:paraId="38803CA0"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Управління молоді, фізичної культури і спорту обласної військової адміністрації</w:t>
            </w:r>
          </w:p>
        </w:tc>
      </w:tr>
      <w:tr w:rsidR="00DE0DA8" w:rsidRPr="002F0901" w14:paraId="52EAB5F8" w14:textId="77777777" w:rsidTr="00DE0DA8">
        <w:trPr>
          <w:trHeight w:val="474"/>
        </w:trPr>
        <w:tc>
          <w:tcPr>
            <w:tcW w:w="1463" w:type="dxa"/>
            <w:vMerge/>
            <w:shd w:val="clear" w:color="auto" w:fill="FFFFFF"/>
            <w:tcMar>
              <w:top w:w="0" w:type="dxa"/>
              <w:left w:w="45" w:type="dxa"/>
              <w:bottom w:w="0" w:type="dxa"/>
              <w:right w:w="45" w:type="dxa"/>
            </w:tcMar>
            <w:vAlign w:val="center"/>
            <w:hideMark/>
          </w:tcPr>
          <w:p w14:paraId="3CAE8F17"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223" w:type="dxa"/>
            <w:gridSpan w:val="3"/>
            <w:vMerge/>
            <w:shd w:val="clear" w:color="auto" w:fill="FFFFFF"/>
            <w:tcMar>
              <w:top w:w="0" w:type="dxa"/>
              <w:left w:w="45" w:type="dxa"/>
              <w:bottom w:w="0" w:type="dxa"/>
              <w:right w:w="45" w:type="dxa"/>
            </w:tcMar>
            <w:vAlign w:val="center"/>
            <w:hideMark/>
          </w:tcPr>
          <w:p w14:paraId="0FB448F0"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544" w:type="dxa"/>
            <w:tcMar>
              <w:top w:w="0" w:type="dxa"/>
              <w:left w:w="45" w:type="dxa"/>
              <w:bottom w:w="0" w:type="dxa"/>
              <w:right w:w="45" w:type="dxa"/>
            </w:tcMar>
            <w:vAlign w:val="center"/>
            <w:hideMark/>
          </w:tcPr>
          <w:p w14:paraId="125EE207"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Частка молоді (до 35 років), яка бере участь у державних та місцевих програмах підтримки</w:t>
            </w:r>
          </w:p>
        </w:tc>
        <w:tc>
          <w:tcPr>
            <w:tcW w:w="1701" w:type="dxa"/>
            <w:tcMar>
              <w:top w:w="0" w:type="dxa"/>
              <w:left w:w="45" w:type="dxa"/>
              <w:bottom w:w="0" w:type="dxa"/>
              <w:right w:w="45" w:type="dxa"/>
            </w:tcMar>
            <w:vAlign w:val="center"/>
            <w:hideMark/>
          </w:tcPr>
          <w:p w14:paraId="5D11DAEB"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відсоток від загальної кількості осіб до 35 років</w:t>
            </w:r>
          </w:p>
        </w:tc>
        <w:tc>
          <w:tcPr>
            <w:tcW w:w="992" w:type="dxa"/>
            <w:tcMar>
              <w:top w:w="0" w:type="dxa"/>
              <w:left w:w="45" w:type="dxa"/>
              <w:bottom w:w="0" w:type="dxa"/>
              <w:right w:w="45" w:type="dxa"/>
            </w:tcMar>
            <w:vAlign w:val="center"/>
            <w:hideMark/>
          </w:tcPr>
          <w:p w14:paraId="110841F1"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30</w:t>
            </w:r>
          </w:p>
        </w:tc>
        <w:tc>
          <w:tcPr>
            <w:tcW w:w="993" w:type="dxa"/>
            <w:tcMar>
              <w:top w:w="0" w:type="dxa"/>
              <w:left w:w="45" w:type="dxa"/>
              <w:bottom w:w="0" w:type="dxa"/>
              <w:right w:w="45" w:type="dxa"/>
            </w:tcMar>
            <w:vAlign w:val="center"/>
            <w:hideMark/>
          </w:tcPr>
          <w:p w14:paraId="04D6627E"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30</w:t>
            </w:r>
          </w:p>
        </w:tc>
        <w:tc>
          <w:tcPr>
            <w:tcW w:w="992" w:type="dxa"/>
            <w:tcMar>
              <w:top w:w="0" w:type="dxa"/>
              <w:left w:w="45" w:type="dxa"/>
              <w:bottom w:w="0" w:type="dxa"/>
              <w:right w:w="45" w:type="dxa"/>
            </w:tcMar>
            <w:vAlign w:val="center"/>
            <w:hideMark/>
          </w:tcPr>
          <w:p w14:paraId="2F8D282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30</w:t>
            </w:r>
          </w:p>
        </w:tc>
        <w:tc>
          <w:tcPr>
            <w:tcW w:w="992" w:type="dxa"/>
            <w:tcMar>
              <w:top w:w="0" w:type="dxa"/>
              <w:left w:w="45" w:type="dxa"/>
              <w:bottom w:w="0" w:type="dxa"/>
              <w:right w:w="45" w:type="dxa"/>
            </w:tcMar>
            <w:vAlign w:val="center"/>
            <w:hideMark/>
          </w:tcPr>
          <w:p w14:paraId="55496835"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35</w:t>
            </w:r>
          </w:p>
        </w:tc>
        <w:tc>
          <w:tcPr>
            <w:tcW w:w="992" w:type="dxa"/>
            <w:tcMar>
              <w:top w:w="0" w:type="dxa"/>
              <w:left w:w="45" w:type="dxa"/>
              <w:bottom w:w="0" w:type="dxa"/>
              <w:right w:w="45" w:type="dxa"/>
            </w:tcMar>
            <w:vAlign w:val="center"/>
            <w:hideMark/>
          </w:tcPr>
          <w:p w14:paraId="7C2F9A8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35</w:t>
            </w:r>
          </w:p>
        </w:tc>
        <w:tc>
          <w:tcPr>
            <w:tcW w:w="1560" w:type="dxa"/>
            <w:vMerge/>
            <w:vAlign w:val="center"/>
            <w:hideMark/>
          </w:tcPr>
          <w:p w14:paraId="49476496"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309E4DC0" w14:textId="77777777" w:rsidTr="002017BC">
        <w:trPr>
          <w:trHeight w:val="591"/>
        </w:trPr>
        <w:tc>
          <w:tcPr>
            <w:tcW w:w="1463" w:type="dxa"/>
            <w:vMerge/>
            <w:tcMar>
              <w:top w:w="0" w:type="dxa"/>
              <w:left w:w="45" w:type="dxa"/>
              <w:bottom w:w="0" w:type="dxa"/>
              <w:right w:w="45" w:type="dxa"/>
            </w:tcMar>
            <w:vAlign w:val="bottom"/>
            <w:hideMark/>
          </w:tcPr>
          <w:p w14:paraId="1153BF04"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223" w:type="dxa"/>
            <w:gridSpan w:val="3"/>
            <w:vMerge/>
            <w:tcMar>
              <w:top w:w="0" w:type="dxa"/>
              <w:left w:w="45" w:type="dxa"/>
              <w:bottom w:w="0" w:type="dxa"/>
              <w:right w:w="45" w:type="dxa"/>
            </w:tcMar>
            <w:vAlign w:val="bottom"/>
            <w:hideMark/>
          </w:tcPr>
          <w:p w14:paraId="54D3C0B6"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544" w:type="dxa"/>
            <w:tcMar>
              <w:top w:w="0" w:type="dxa"/>
              <w:left w:w="45" w:type="dxa"/>
              <w:bottom w:w="0" w:type="dxa"/>
              <w:right w:w="45" w:type="dxa"/>
            </w:tcMar>
            <w:vAlign w:val="center"/>
            <w:hideMark/>
          </w:tcPr>
          <w:p w14:paraId="5A94F22A"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спеціалізованих установ, де надаються послуги для осіб, які постраждали від насильства та/або насильства за ознакою статі, наростаючим підсумком</w:t>
            </w:r>
          </w:p>
        </w:tc>
        <w:tc>
          <w:tcPr>
            <w:tcW w:w="1701" w:type="dxa"/>
            <w:tcMar>
              <w:top w:w="0" w:type="dxa"/>
              <w:left w:w="45" w:type="dxa"/>
              <w:bottom w:w="0" w:type="dxa"/>
              <w:right w:w="45" w:type="dxa"/>
            </w:tcMar>
            <w:vAlign w:val="center"/>
            <w:hideMark/>
          </w:tcPr>
          <w:p w14:paraId="1F1B0C40"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6BB1C8AA"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22</w:t>
            </w:r>
          </w:p>
        </w:tc>
        <w:tc>
          <w:tcPr>
            <w:tcW w:w="993" w:type="dxa"/>
            <w:tcMar>
              <w:top w:w="0" w:type="dxa"/>
              <w:left w:w="45" w:type="dxa"/>
              <w:bottom w:w="0" w:type="dxa"/>
              <w:right w:w="45" w:type="dxa"/>
            </w:tcMar>
            <w:vAlign w:val="center"/>
            <w:hideMark/>
          </w:tcPr>
          <w:p w14:paraId="1E6C24A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23</w:t>
            </w:r>
          </w:p>
        </w:tc>
        <w:tc>
          <w:tcPr>
            <w:tcW w:w="992" w:type="dxa"/>
            <w:tcMar>
              <w:top w:w="0" w:type="dxa"/>
              <w:left w:w="45" w:type="dxa"/>
              <w:bottom w:w="0" w:type="dxa"/>
              <w:right w:w="45" w:type="dxa"/>
            </w:tcMar>
            <w:vAlign w:val="center"/>
            <w:hideMark/>
          </w:tcPr>
          <w:p w14:paraId="35C7277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25</w:t>
            </w:r>
          </w:p>
        </w:tc>
        <w:tc>
          <w:tcPr>
            <w:tcW w:w="992" w:type="dxa"/>
            <w:tcMar>
              <w:top w:w="0" w:type="dxa"/>
              <w:left w:w="45" w:type="dxa"/>
              <w:bottom w:w="0" w:type="dxa"/>
              <w:right w:w="45" w:type="dxa"/>
            </w:tcMar>
            <w:vAlign w:val="center"/>
            <w:hideMark/>
          </w:tcPr>
          <w:p w14:paraId="344198F5"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27</w:t>
            </w:r>
          </w:p>
        </w:tc>
        <w:tc>
          <w:tcPr>
            <w:tcW w:w="992" w:type="dxa"/>
            <w:tcMar>
              <w:top w:w="0" w:type="dxa"/>
              <w:left w:w="45" w:type="dxa"/>
              <w:bottom w:w="0" w:type="dxa"/>
              <w:right w:w="45" w:type="dxa"/>
            </w:tcMar>
            <w:vAlign w:val="center"/>
            <w:hideMark/>
          </w:tcPr>
          <w:p w14:paraId="5395C69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30</w:t>
            </w:r>
          </w:p>
        </w:tc>
        <w:tc>
          <w:tcPr>
            <w:tcW w:w="1560" w:type="dxa"/>
            <w:vMerge/>
            <w:vAlign w:val="center"/>
            <w:hideMark/>
          </w:tcPr>
          <w:p w14:paraId="33F09C05"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0CAC392F"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441981BC"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223" w:type="dxa"/>
            <w:gridSpan w:val="3"/>
            <w:vMerge/>
            <w:shd w:val="clear" w:color="auto" w:fill="FFFFFF"/>
            <w:tcMar>
              <w:top w:w="0" w:type="dxa"/>
              <w:left w:w="45" w:type="dxa"/>
              <w:bottom w:w="0" w:type="dxa"/>
              <w:right w:w="45" w:type="dxa"/>
            </w:tcMar>
            <w:vAlign w:val="center"/>
            <w:hideMark/>
          </w:tcPr>
          <w:p w14:paraId="2192F1F9"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544" w:type="dxa"/>
            <w:tcMar>
              <w:top w:w="0" w:type="dxa"/>
              <w:left w:w="45" w:type="dxa"/>
              <w:bottom w:w="0" w:type="dxa"/>
              <w:right w:w="45" w:type="dxa"/>
            </w:tcMar>
            <w:vAlign w:val="center"/>
            <w:hideMark/>
          </w:tcPr>
          <w:p w14:paraId="1D59ADC8"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бригад соціально-психологічної допомоги, які надають допомогу постраждалим від домашнього насильства </w:t>
            </w:r>
          </w:p>
        </w:tc>
        <w:tc>
          <w:tcPr>
            <w:tcW w:w="1701" w:type="dxa"/>
            <w:tcMar>
              <w:top w:w="0" w:type="dxa"/>
              <w:left w:w="45" w:type="dxa"/>
              <w:bottom w:w="0" w:type="dxa"/>
              <w:right w:w="45" w:type="dxa"/>
            </w:tcMar>
            <w:vAlign w:val="center"/>
            <w:hideMark/>
          </w:tcPr>
          <w:p w14:paraId="146CA0B5"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265E0B6F"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52</w:t>
            </w:r>
          </w:p>
        </w:tc>
        <w:tc>
          <w:tcPr>
            <w:tcW w:w="993" w:type="dxa"/>
            <w:tcMar>
              <w:top w:w="0" w:type="dxa"/>
              <w:left w:w="45" w:type="dxa"/>
              <w:bottom w:w="0" w:type="dxa"/>
              <w:right w:w="45" w:type="dxa"/>
            </w:tcMar>
            <w:vAlign w:val="center"/>
            <w:hideMark/>
          </w:tcPr>
          <w:p w14:paraId="00E9665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54</w:t>
            </w:r>
          </w:p>
        </w:tc>
        <w:tc>
          <w:tcPr>
            <w:tcW w:w="992" w:type="dxa"/>
            <w:tcMar>
              <w:top w:w="0" w:type="dxa"/>
              <w:left w:w="45" w:type="dxa"/>
              <w:bottom w:w="0" w:type="dxa"/>
              <w:right w:w="45" w:type="dxa"/>
            </w:tcMar>
            <w:vAlign w:val="center"/>
            <w:hideMark/>
          </w:tcPr>
          <w:p w14:paraId="1507AFE3"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56</w:t>
            </w:r>
          </w:p>
        </w:tc>
        <w:tc>
          <w:tcPr>
            <w:tcW w:w="992" w:type="dxa"/>
            <w:tcMar>
              <w:top w:w="0" w:type="dxa"/>
              <w:left w:w="45" w:type="dxa"/>
              <w:bottom w:w="0" w:type="dxa"/>
              <w:right w:w="45" w:type="dxa"/>
            </w:tcMar>
            <w:vAlign w:val="center"/>
            <w:hideMark/>
          </w:tcPr>
          <w:p w14:paraId="62F3453F"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58</w:t>
            </w:r>
          </w:p>
        </w:tc>
        <w:tc>
          <w:tcPr>
            <w:tcW w:w="992" w:type="dxa"/>
            <w:tcMar>
              <w:top w:w="0" w:type="dxa"/>
              <w:left w:w="45" w:type="dxa"/>
              <w:bottom w:w="0" w:type="dxa"/>
              <w:right w:w="45" w:type="dxa"/>
            </w:tcMar>
            <w:vAlign w:val="center"/>
            <w:hideMark/>
          </w:tcPr>
          <w:p w14:paraId="29B4668E"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60</w:t>
            </w:r>
          </w:p>
        </w:tc>
        <w:tc>
          <w:tcPr>
            <w:tcW w:w="1560" w:type="dxa"/>
            <w:vMerge/>
            <w:vAlign w:val="center"/>
            <w:hideMark/>
          </w:tcPr>
          <w:p w14:paraId="08CF1D85"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399DBDCA"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461A6696"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223" w:type="dxa"/>
            <w:gridSpan w:val="3"/>
            <w:vMerge/>
            <w:shd w:val="clear" w:color="auto" w:fill="FFFFFF"/>
            <w:tcMar>
              <w:top w:w="0" w:type="dxa"/>
              <w:left w:w="45" w:type="dxa"/>
              <w:bottom w:w="0" w:type="dxa"/>
              <w:right w:w="45" w:type="dxa"/>
            </w:tcMar>
            <w:hideMark/>
          </w:tcPr>
          <w:p w14:paraId="7DDE7044"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544" w:type="dxa"/>
            <w:tcMar>
              <w:top w:w="0" w:type="dxa"/>
              <w:left w:w="45" w:type="dxa"/>
              <w:bottom w:w="0" w:type="dxa"/>
              <w:right w:w="45" w:type="dxa"/>
            </w:tcMar>
            <w:vAlign w:val="center"/>
            <w:hideMark/>
          </w:tcPr>
          <w:p w14:paraId="5985D07F"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проведених навчальних заходів (тренінгів, навчань, засідань з координації та взаємодії між суб’єктами)  з метою запобігання та протидії домашньому насильству за ознакою статі, протидії торгівлі людьми</w:t>
            </w:r>
          </w:p>
        </w:tc>
        <w:tc>
          <w:tcPr>
            <w:tcW w:w="1701" w:type="dxa"/>
            <w:tcMar>
              <w:top w:w="0" w:type="dxa"/>
              <w:left w:w="45" w:type="dxa"/>
              <w:bottom w:w="0" w:type="dxa"/>
              <w:right w:w="45" w:type="dxa"/>
            </w:tcMar>
            <w:vAlign w:val="center"/>
            <w:hideMark/>
          </w:tcPr>
          <w:p w14:paraId="7D9C7246"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75D8D4F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225</w:t>
            </w:r>
          </w:p>
        </w:tc>
        <w:tc>
          <w:tcPr>
            <w:tcW w:w="993" w:type="dxa"/>
            <w:tcMar>
              <w:top w:w="0" w:type="dxa"/>
              <w:left w:w="45" w:type="dxa"/>
              <w:bottom w:w="0" w:type="dxa"/>
              <w:right w:w="45" w:type="dxa"/>
            </w:tcMar>
            <w:vAlign w:val="center"/>
            <w:hideMark/>
          </w:tcPr>
          <w:p w14:paraId="1A6F43E1"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271</w:t>
            </w:r>
          </w:p>
        </w:tc>
        <w:tc>
          <w:tcPr>
            <w:tcW w:w="992" w:type="dxa"/>
            <w:tcMar>
              <w:top w:w="0" w:type="dxa"/>
              <w:left w:w="45" w:type="dxa"/>
              <w:bottom w:w="0" w:type="dxa"/>
              <w:right w:w="45" w:type="dxa"/>
            </w:tcMar>
            <w:vAlign w:val="center"/>
            <w:hideMark/>
          </w:tcPr>
          <w:p w14:paraId="398BC61C"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334</w:t>
            </w:r>
          </w:p>
        </w:tc>
        <w:tc>
          <w:tcPr>
            <w:tcW w:w="992" w:type="dxa"/>
            <w:tcMar>
              <w:top w:w="0" w:type="dxa"/>
              <w:left w:w="45" w:type="dxa"/>
              <w:bottom w:w="0" w:type="dxa"/>
              <w:right w:w="45" w:type="dxa"/>
            </w:tcMar>
            <w:vAlign w:val="center"/>
            <w:hideMark/>
          </w:tcPr>
          <w:p w14:paraId="423C02ED"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364</w:t>
            </w:r>
          </w:p>
        </w:tc>
        <w:tc>
          <w:tcPr>
            <w:tcW w:w="992" w:type="dxa"/>
            <w:tcMar>
              <w:top w:w="0" w:type="dxa"/>
              <w:left w:w="45" w:type="dxa"/>
              <w:bottom w:w="0" w:type="dxa"/>
              <w:right w:w="45" w:type="dxa"/>
            </w:tcMar>
            <w:vAlign w:val="center"/>
            <w:hideMark/>
          </w:tcPr>
          <w:p w14:paraId="1349276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392</w:t>
            </w:r>
          </w:p>
        </w:tc>
        <w:tc>
          <w:tcPr>
            <w:tcW w:w="1560" w:type="dxa"/>
            <w:vMerge/>
            <w:vAlign w:val="center"/>
            <w:hideMark/>
          </w:tcPr>
          <w:p w14:paraId="78784937"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4B4B9EF6" w14:textId="77777777" w:rsidTr="00DE0DA8">
        <w:trPr>
          <w:trHeight w:val="104"/>
        </w:trPr>
        <w:tc>
          <w:tcPr>
            <w:tcW w:w="1463" w:type="dxa"/>
            <w:vMerge w:val="restart"/>
            <w:tcMar>
              <w:top w:w="0" w:type="dxa"/>
              <w:left w:w="45" w:type="dxa"/>
              <w:bottom w:w="0" w:type="dxa"/>
              <w:right w:w="45" w:type="dxa"/>
            </w:tcMar>
            <w:hideMark/>
          </w:tcPr>
          <w:p w14:paraId="7386BD21"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Завдання</w:t>
            </w:r>
          </w:p>
        </w:tc>
        <w:tc>
          <w:tcPr>
            <w:tcW w:w="13989" w:type="dxa"/>
            <w:gridSpan w:val="11"/>
            <w:shd w:val="clear" w:color="auto" w:fill="FFFFFF"/>
            <w:tcMar>
              <w:top w:w="0" w:type="dxa"/>
              <w:left w:w="45" w:type="dxa"/>
              <w:bottom w:w="0" w:type="dxa"/>
              <w:right w:w="45" w:type="dxa"/>
            </w:tcMar>
            <w:hideMark/>
          </w:tcPr>
          <w:p w14:paraId="13129786"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2.7.1. Забезпечення </w:t>
            </w:r>
            <w:proofErr w:type="spellStart"/>
            <w:r w:rsidRPr="002F0901">
              <w:rPr>
                <w:rFonts w:ascii="Times New Roman" w:eastAsia="Times New Roman" w:hAnsi="Times New Roman" w:cs="Times New Roman"/>
                <w:i/>
                <w:iCs/>
                <w:sz w:val="16"/>
                <w:szCs w:val="16"/>
              </w:rPr>
              <w:t>гендерно</w:t>
            </w:r>
            <w:proofErr w:type="spellEnd"/>
            <w:r w:rsidRPr="002F0901">
              <w:rPr>
                <w:rFonts w:ascii="Times New Roman" w:eastAsia="Times New Roman" w:hAnsi="Times New Roman" w:cs="Times New Roman"/>
                <w:i/>
                <w:iCs/>
                <w:sz w:val="16"/>
                <w:szCs w:val="16"/>
              </w:rPr>
              <w:t xml:space="preserve"> орієнтованого підходу у вихованні дітей, подолання стереотипів щодо ролей у сім’ї</w:t>
            </w:r>
          </w:p>
        </w:tc>
      </w:tr>
      <w:tr w:rsidR="00DE0DA8" w:rsidRPr="002F0901" w14:paraId="07652008" w14:textId="77777777" w:rsidTr="00DE0DA8">
        <w:trPr>
          <w:trHeight w:val="163"/>
        </w:trPr>
        <w:tc>
          <w:tcPr>
            <w:tcW w:w="1463" w:type="dxa"/>
            <w:vMerge/>
            <w:tcMar>
              <w:top w:w="0" w:type="dxa"/>
              <w:left w:w="45" w:type="dxa"/>
              <w:bottom w:w="0" w:type="dxa"/>
              <w:right w:w="45" w:type="dxa"/>
            </w:tcMar>
            <w:vAlign w:val="center"/>
            <w:hideMark/>
          </w:tcPr>
          <w:p w14:paraId="2F1E0E72"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2F1D0568"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2.7.2. Запровадження неформальної освіти та інших заходів для продовження активного періоду життя літніх людей у соціумі та у родині</w:t>
            </w:r>
          </w:p>
        </w:tc>
      </w:tr>
      <w:tr w:rsidR="00DE0DA8" w:rsidRPr="002F0901" w14:paraId="32046E81" w14:textId="77777777" w:rsidTr="00DE0DA8">
        <w:trPr>
          <w:trHeight w:val="210"/>
        </w:trPr>
        <w:tc>
          <w:tcPr>
            <w:tcW w:w="1463" w:type="dxa"/>
            <w:vMerge/>
            <w:tcMar>
              <w:top w:w="0" w:type="dxa"/>
              <w:left w:w="45" w:type="dxa"/>
              <w:bottom w:w="0" w:type="dxa"/>
              <w:right w:w="45" w:type="dxa"/>
            </w:tcMar>
            <w:vAlign w:val="center"/>
            <w:hideMark/>
          </w:tcPr>
          <w:p w14:paraId="4D8A7DB1"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5504BE46"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2.7.3. Організація сприятливого середовища для самореалізації дітей та молоді, підтримка молодіжних центрів і просторів</w:t>
            </w:r>
          </w:p>
        </w:tc>
      </w:tr>
      <w:tr w:rsidR="00DE0DA8" w:rsidRPr="002F0901" w14:paraId="4B9004A9" w14:textId="77777777" w:rsidTr="00DE0DA8">
        <w:trPr>
          <w:trHeight w:val="128"/>
        </w:trPr>
        <w:tc>
          <w:tcPr>
            <w:tcW w:w="1463" w:type="dxa"/>
            <w:vMerge/>
            <w:tcMar>
              <w:top w:w="0" w:type="dxa"/>
              <w:left w:w="45" w:type="dxa"/>
              <w:bottom w:w="0" w:type="dxa"/>
              <w:right w:w="45" w:type="dxa"/>
            </w:tcMar>
            <w:vAlign w:val="center"/>
            <w:hideMark/>
          </w:tcPr>
          <w:p w14:paraId="6F1013FE"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56DBDBE7"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2.7.4. Підтримка репродуктивного здоров’я та розвиток відповідних програм</w:t>
            </w:r>
          </w:p>
        </w:tc>
      </w:tr>
      <w:tr w:rsidR="00DE0DA8" w:rsidRPr="002F0901" w14:paraId="22D227CA" w14:textId="77777777" w:rsidTr="00DE0DA8">
        <w:trPr>
          <w:trHeight w:val="60"/>
        </w:trPr>
        <w:tc>
          <w:tcPr>
            <w:tcW w:w="1463" w:type="dxa"/>
            <w:vMerge/>
            <w:shd w:val="clear" w:color="auto" w:fill="FFFFFF"/>
            <w:tcMar>
              <w:top w:w="0" w:type="dxa"/>
              <w:left w:w="45" w:type="dxa"/>
              <w:bottom w:w="0" w:type="dxa"/>
              <w:right w:w="45" w:type="dxa"/>
            </w:tcMar>
            <w:vAlign w:val="center"/>
            <w:hideMark/>
          </w:tcPr>
          <w:p w14:paraId="6F0F95C4"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43F18041"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2.7.5. Подолання домашнього насильства, </w:t>
            </w:r>
            <w:proofErr w:type="spellStart"/>
            <w:r w:rsidRPr="002F0901">
              <w:rPr>
                <w:rFonts w:ascii="Times New Roman" w:eastAsia="Times New Roman" w:hAnsi="Times New Roman" w:cs="Times New Roman"/>
                <w:i/>
                <w:iCs/>
                <w:sz w:val="16"/>
                <w:szCs w:val="16"/>
              </w:rPr>
              <w:t>гендерно</w:t>
            </w:r>
            <w:proofErr w:type="spellEnd"/>
            <w:r w:rsidRPr="002F0901">
              <w:rPr>
                <w:rFonts w:ascii="Times New Roman" w:eastAsia="Times New Roman" w:hAnsi="Times New Roman" w:cs="Times New Roman"/>
                <w:i/>
                <w:iCs/>
                <w:sz w:val="16"/>
                <w:szCs w:val="16"/>
              </w:rPr>
              <w:t xml:space="preserve"> зумовленого насильства</w:t>
            </w:r>
          </w:p>
        </w:tc>
      </w:tr>
      <w:tr w:rsidR="00DE0DA8" w:rsidRPr="002F0901" w14:paraId="7CE0E500" w14:textId="77777777" w:rsidTr="00DE0DA8">
        <w:trPr>
          <w:trHeight w:val="279"/>
        </w:trPr>
        <w:tc>
          <w:tcPr>
            <w:tcW w:w="1463" w:type="dxa"/>
            <w:vMerge w:val="restart"/>
            <w:shd w:val="clear" w:color="auto" w:fill="FFFFFF"/>
            <w:tcMar>
              <w:top w:w="0" w:type="dxa"/>
              <w:left w:w="45" w:type="dxa"/>
              <w:bottom w:w="0" w:type="dxa"/>
              <w:right w:w="45" w:type="dxa"/>
            </w:tcMar>
            <w:hideMark/>
          </w:tcPr>
          <w:p w14:paraId="734D329E"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Оперативна ціль</w:t>
            </w:r>
          </w:p>
        </w:tc>
        <w:tc>
          <w:tcPr>
            <w:tcW w:w="2223" w:type="dxa"/>
            <w:gridSpan w:val="3"/>
            <w:vMerge w:val="restart"/>
            <w:tcMar>
              <w:top w:w="0" w:type="dxa"/>
              <w:left w:w="45" w:type="dxa"/>
              <w:bottom w:w="0" w:type="dxa"/>
              <w:right w:w="45" w:type="dxa"/>
            </w:tcMar>
            <w:hideMark/>
          </w:tcPr>
          <w:p w14:paraId="739BC71D"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2.8. Формування культури здорового способу життя</w:t>
            </w:r>
          </w:p>
        </w:tc>
        <w:tc>
          <w:tcPr>
            <w:tcW w:w="3544" w:type="dxa"/>
            <w:tcMar>
              <w:top w:w="0" w:type="dxa"/>
              <w:left w:w="45" w:type="dxa"/>
              <w:bottom w:w="0" w:type="dxa"/>
              <w:right w:w="45" w:type="dxa"/>
            </w:tcMar>
            <w:vAlign w:val="center"/>
            <w:hideMark/>
          </w:tcPr>
          <w:p w14:paraId="3A329D25"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Частка населення, що займається фізичною активністю</w:t>
            </w:r>
          </w:p>
        </w:tc>
        <w:tc>
          <w:tcPr>
            <w:tcW w:w="1701" w:type="dxa"/>
            <w:tcMar>
              <w:top w:w="0" w:type="dxa"/>
              <w:left w:w="45" w:type="dxa"/>
              <w:bottom w:w="0" w:type="dxa"/>
              <w:right w:w="45" w:type="dxa"/>
            </w:tcMar>
            <w:vAlign w:val="center"/>
            <w:hideMark/>
          </w:tcPr>
          <w:p w14:paraId="42C366CA"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відсоток від загальної кількості населення</w:t>
            </w:r>
          </w:p>
        </w:tc>
        <w:tc>
          <w:tcPr>
            <w:tcW w:w="992" w:type="dxa"/>
            <w:tcMar>
              <w:top w:w="0" w:type="dxa"/>
              <w:left w:w="45" w:type="dxa"/>
              <w:bottom w:w="0" w:type="dxa"/>
              <w:right w:w="45" w:type="dxa"/>
            </w:tcMar>
            <w:vAlign w:val="center"/>
            <w:hideMark/>
          </w:tcPr>
          <w:p w14:paraId="5D4B1EC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w:t>
            </w:r>
          </w:p>
        </w:tc>
        <w:tc>
          <w:tcPr>
            <w:tcW w:w="993" w:type="dxa"/>
            <w:tcMar>
              <w:top w:w="0" w:type="dxa"/>
              <w:left w:w="45" w:type="dxa"/>
              <w:bottom w:w="0" w:type="dxa"/>
              <w:right w:w="45" w:type="dxa"/>
            </w:tcMar>
            <w:vAlign w:val="center"/>
            <w:hideMark/>
          </w:tcPr>
          <w:p w14:paraId="25E7EE57"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12</w:t>
            </w:r>
          </w:p>
        </w:tc>
        <w:tc>
          <w:tcPr>
            <w:tcW w:w="992" w:type="dxa"/>
            <w:tcMar>
              <w:top w:w="0" w:type="dxa"/>
              <w:left w:w="45" w:type="dxa"/>
              <w:bottom w:w="0" w:type="dxa"/>
              <w:right w:w="45" w:type="dxa"/>
            </w:tcMar>
            <w:vAlign w:val="center"/>
            <w:hideMark/>
          </w:tcPr>
          <w:p w14:paraId="4DAF4EB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15</w:t>
            </w:r>
          </w:p>
        </w:tc>
        <w:tc>
          <w:tcPr>
            <w:tcW w:w="992" w:type="dxa"/>
            <w:tcMar>
              <w:top w:w="0" w:type="dxa"/>
              <w:left w:w="45" w:type="dxa"/>
              <w:bottom w:w="0" w:type="dxa"/>
              <w:right w:w="45" w:type="dxa"/>
            </w:tcMar>
            <w:vAlign w:val="center"/>
            <w:hideMark/>
          </w:tcPr>
          <w:p w14:paraId="596C2E94"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17</w:t>
            </w:r>
          </w:p>
        </w:tc>
        <w:tc>
          <w:tcPr>
            <w:tcW w:w="992" w:type="dxa"/>
            <w:tcMar>
              <w:top w:w="0" w:type="dxa"/>
              <w:left w:w="45" w:type="dxa"/>
              <w:bottom w:w="0" w:type="dxa"/>
              <w:right w:w="45" w:type="dxa"/>
            </w:tcMar>
            <w:vAlign w:val="center"/>
            <w:hideMark/>
          </w:tcPr>
          <w:p w14:paraId="2643CB05"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18</w:t>
            </w:r>
          </w:p>
        </w:tc>
        <w:tc>
          <w:tcPr>
            <w:tcW w:w="1560" w:type="dxa"/>
            <w:vMerge w:val="restart"/>
            <w:tcMar>
              <w:top w:w="0" w:type="dxa"/>
              <w:left w:w="45" w:type="dxa"/>
              <w:bottom w:w="0" w:type="dxa"/>
              <w:right w:w="45" w:type="dxa"/>
            </w:tcMar>
            <w:vAlign w:val="center"/>
            <w:hideMark/>
          </w:tcPr>
          <w:p w14:paraId="11D03DD6"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Управління молоді, фізичної культури і спорту обласної військової адміністрації</w:t>
            </w:r>
          </w:p>
        </w:tc>
      </w:tr>
      <w:tr w:rsidR="00DE0DA8" w:rsidRPr="002F0901" w14:paraId="271EE3E6" w14:textId="77777777" w:rsidTr="00DE0DA8">
        <w:trPr>
          <w:trHeight w:val="331"/>
        </w:trPr>
        <w:tc>
          <w:tcPr>
            <w:tcW w:w="1463" w:type="dxa"/>
            <w:vMerge/>
            <w:shd w:val="clear" w:color="auto" w:fill="FFFFFF"/>
            <w:tcMar>
              <w:top w:w="0" w:type="dxa"/>
              <w:left w:w="45" w:type="dxa"/>
              <w:bottom w:w="0" w:type="dxa"/>
              <w:right w:w="45" w:type="dxa"/>
            </w:tcMar>
            <w:vAlign w:val="center"/>
            <w:hideMark/>
          </w:tcPr>
          <w:p w14:paraId="5ABE1BEC"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223" w:type="dxa"/>
            <w:gridSpan w:val="3"/>
            <w:vMerge/>
            <w:shd w:val="clear" w:color="auto" w:fill="FFFFFF"/>
            <w:tcMar>
              <w:top w:w="0" w:type="dxa"/>
              <w:left w:w="45" w:type="dxa"/>
              <w:bottom w:w="0" w:type="dxa"/>
              <w:right w:w="45" w:type="dxa"/>
            </w:tcMar>
            <w:vAlign w:val="center"/>
            <w:hideMark/>
          </w:tcPr>
          <w:p w14:paraId="4A420E5E"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544" w:type="dxa"/>
            <w:tcMar>
              <w:top w:w="0" w:type="dxa"/>
              <w:left w:w="45" w:type="dxa"/>
              <w:bottom w:w="0" w:type="dxa"/>
              <w:right w:w="45" w:type="dxa"/>
            </w:tcMar>
            <w:vAlign w:val="center"/>
            <w:hideMark/>
          </w:tcPr>
          <w:p w14:paraId="632DF99F"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щорічно проведених спортивних заходів, наростаючим підсумком</w:t>
            </w:r>
          </w:p>
        </w:tc>
        <w:tc>
          <w:tcPr>
            <w:tcW w:w="1701" w:type="dxa"/>
            <w:tcMar>
              <w:top w:w="0" w:type="dxa"/>
              <w:left w:w="45" w:type="dxa"/>
              <w:bottom w:w="0" w:type="dxa"/>
              <w:right w:w="45" w:type="dxa"/>
            </w:tcMar>
            <w:vAlign w:val="center"/>
            <w:hideMark/>
          </w:tcPr>
          <w:p w14:paraId="75CE41EB"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04C3C99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3000</w:t>
            </w:r>
          </w:p>
        </w:tc>
        <w:tc>
          <w:tcPr>
            <w:tcW w:w="993" w:type="dxa"/>
            <w:tcMar>
              <w:top w:w="0" w:type="dxa"/>
              <w:left w:w="45" w:type="dxa"/>
              <w:bottom w:w="0" w:type="dxa"/>
              <w:right w:w="45" w:type="dxa"/>
            </w:tcMar>
            <w:vAlign w:val="center"/>
            <w:hideMark/>
          </w:tcPr>
          <w:p w14:paraId="66185015"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3500</w:t>
            </w:r>
          </w:p>
        </w:tc>
        <w:tc>
          <w:tcPr>
            <w:tcW w:w="992" w:type="dxa"/>
            <w:tcMar>
              <w:top w:w="0" w:type="dxa"/>
              <w:left w:w="45" w:type="dxa"/>
              <w:bottom w:w="0" w:type="dxa"/>
              <w:right w:w="45" w:type="dxa"/>
            </w:tcMar>
            <w:vAlign w:val="center"/>
            <w:hideMark/>
          </w:tcPr>
          <w:p w14:paraId="4DC52D5D"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4000</w:t>
            </w:r>
          </w:p>
        </w:tc>
        <w:tc>
          <w:tcPr>
            <w:tcW w:w="992" w:type="dxa"/>
            <w:tcMar>
              <w:top w:w="0" w:type="dxa"/>
              <w:left w:w="45" w:type="dxa"/>
              <w:bottom w:w="0" w:type="dxa"/>
              <w:right w:w="45" w:type="dxa"/>
            </w:tcMar>
            <w:vAlign w:val="center"/>
            <w:hideMark/>
          </w:tcPr>
          <w:p w14:paraId="206A2CA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4500</w:t>
            </w:r>
          </w:p>
        </w:tc>
        <w:tc>
          <w:tcPr>
            <w:tcW w:w="992" w:type="dxa"/>
            <w:tcMar>
              <w:top w:w="0" w:type="dxa"/>
              <w:left w:w="45" w:type="dxa"/>
              <w:bottom w:w="0" w:type="dxa"/>
              <w:right w:w="45" w:type="dxa"/>
            </w:tcMar>
            <w:vAlign w:val="center"/>
            <w:hideMark/>
          </w:tcPr>
          <w:p w14:paraId="2440547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5000</w:t>
            </w:r>
          </w:p>
        </w:tc>
        <w:tc>
          <w:tcPr>
            <w:tcW w:w="1560" w:type="dxa"/>
            <w:vMerge/>
            <w:vAlign w:val="center"/>
            <w:hideMark/>
          </w:tcPr>
          <w:p w14:paraId="52F549D9"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2E5D3674" w14:textId="77777777" w:rsidTr="00DE0DA8">
        <w:trPr>
          <w:trHeight w:val="379"/>
        </w:trPr>
        <w:tc>
          <w:tcPr>
            <w:tcW w:w="1463" w:type="dxa"/>
            <w:vMerge/>
            <w:tcMar>
              <w:top w:w="0" w:type="dxa"/>
              <w:left w:w="45" w:type="dxa"/>
              <w:bottom w:w="0" w:type="dxa"/>
              <w:right w:w="45" w:type="dxa"/>
            </w:tcMar>
            <w:vAlign w:val="bottom"/>
            <w:hideMark/>
          </w:tcPr>
          <w:p w14:paraId="6719AEC4"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223" w:type="dxa"/>
            <w:gridSpan w:val="3"/>
            <w:vMerge/>
            <w:tcMar>
              <w:top w:w="0" w:type="dxa"/>
              <w:left w:w="45" w:type="dxa"/>
              <w:bottom w:w="0" w:type="dxa"/>
              <w:right w:w="45" w:type="dxa"/>
            </w:tcMar>
            <w:vAlign w:val="bottom"/>
            <w:hideMark/>
          </w:tcPr>
          <w:p w14:paraId="5F528897"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544" w:type="dxa"/>
            <w:tcMar>
              <w:top w:w="0" w:type="dxa"/>
              <w:left w:w="45" w:type="dxa"/>
              <w:bottom w:w="0" w:type="dxa"/>
              <w:right w:w="45" w:type="dxa"/>
            </w:tcMar>
            <w:vAlign w:val="center"/>
            <w:hideMark/>
          </w:tcPr>
          <w:p w14:paraId="7C4EFE91"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нових та реконструйованих спортивних об'єктів, наростаючим підсумком</w:t>
            </w:r>
          </w:p>
        </w:tc>
        <w:tc>
          <w:tcPr>
            <w:tcW w:w="1701" w:type="dxa"/>
            <w:tcMar>
              <w:top w:w="0" w:type="dxa"/>
              <w:left w:w="45" w:type="dxa"/>
              <w:bottom w:w="0" w:type="dxa"/>
              <w:right w:w="45" w:type="dxa"/>
            </w:tcMar>
            <w:vAlign w:val="center"/>
            <w:hideMark/>
          </w:tcPr>
          <w:p w14:paraId="7D88E839"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0841D41D"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0</w:t>
            </w:r>
          </w:p>
        </w:tc>
        <w:tc>
          <w:tcPr>
            <w:tcW w:w="993" w:type="dxa"/>
            <w:tcMar>
              <w:top w:w="0" w:type="dxa"/>
              <w:left w:w="45" w:type="dxa"/>
              <w:bottom w:w="0" w:type="dxa"/>
              <w:right w:w="45" w:type="dxa"/>
            </w:tcMar>
            <w:vAlign w:val="center"/>
            <w:hideMark/>
          </w:tcPr>
          <w:p w14:paraId="6073045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w:t>
            </w:r>
          </w:p>
        </w:tc>
        <w:tc>
          <w:tcPr>
            <w:tcW w:w="992" w:type="dxa"/>
            <w:tcMar>
              <w:top w:w="0" w:type="dxa"/>
              <w:left w:w="45" w:type="dxa"/>
              <w:bottom w:w="0" w:type="dxa"/>
              <w:right w:w="45" w:type="dxa"/>
            </w:tcMar>
            <w:vAlign w:val="center"/>
            <w:hideMark/>
          </w:tcPr>
          <w:p w14:paraId="3779A8F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w:t>
            </w:r>
          </w:p>
        </w:tc>
        <w:tc>
          <w:tcPr>
            <w:tcW w:w="992" w:type="dxa"/>
            <w:tcMar>
              <w:top w:w="0" w:type="dxa"/>
              <w:left w:w="45" w:type="dxa"/>
              <w:bottom w:w="0" w:type="dxa"/>
              <w:right w:w="45" w:type="dxa"/>
            </w:tcMar>
            <w:vAlign w:val="center"/>
            <w:hideMark/>
          </w:tcPr>
          <w:p w14:paraId="5152CF4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w:t>
            </w:r>
          </w:p>
        </w:tc>
        <w:tc>
          <w:tcPr>
            <w:tcW w:w="992" w:type="dxa"/>
            <w:tcMar>
              <w:top w:w="0" w:type="dxa"/>
              <w:left w:w="45" w:type="dxa"/>
              <w:bottom w:w="0" w:type="dxa"/>
              <w:right w:w="45" w:type="dxa"/>
            </w:tcMar>
            <w:vAlign w:val="center"/>
            <w:hideMark/>
          </w:tcPr>
          <w:p w14:paraId="70E7040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w:t>
            </w:r>
          </w:p>
        </w:tc>
        <w:tc>
          <w:tcPr>
            <w:tcW w:w="1560" w:type="dxa"/>
            <w:vMerge/>
            <w:vAlign w:val="center"/>
            <w:hideMark/>
          </w:tcPr>
          <w:p w14:paraId="69925895"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6E732846"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48FED050"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223" w:type="dxa"/>
            <w:gridSpan w:val="3"/>
            <w:vMerge/>
            <w:tcMar>
              <w:top w:w="0" w:type="dxa"/>
              <w:left w:w="45" w:type="dxa"/>
              <w:bottom w:w="0" w:type="dxa"/>
              <w:right w:w="45" w:type="dxa"/>
            </w:tcMar>
            <w:vAlign w:val="bottom"/>
            <w:hideMark/>
          </w:tcPr>
          <w:p w14:paraId="728A7489"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544" w:type="dxa"/>
            <w:tcMar>
              <w:top w:w="0" w:type="dxa"/>
              <w:left w:w="45" w:type="dxa"/>
              <w:bottom w:w="0" w:type="dxa"/>
              <w:right w:w="45" w:type="dxa"/>
            </w:tcMar>
            <w:vAlign w:val="center"/>
            <w:hideMark/>
          </w:tcPr>
          <w:p w14:paraId="44A5A60D"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залучених осіб до заходів з адаптивного спорту </w:t>
            </w:r>
          </w:p>
        </w:tc>
        <w:tc>
          <w:tcPr>
            <w:tcW w:w="1701" w:type="dxa"/>
            <w:shd w:val="clear" w:color="auto" w:fill="FFFFFF"/>
            <w:tcMar>
              <w:top w:w="0" w:type="dxa"/>
              <w:left w:w="45" w:type="dxa"/>
              <w:bottom w:w="0" w:type="dxa"/>
              <w:right w:w="45" w:type="dxa"/>
            </w:tcMar>
            <w:vAlign w:val="center"/>
            <w:hideMark/>
          </w:tcPr>
          <w:p w14:paraId="21E02B59"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осіб</w:t>
            </w:r>
          </w:p>
        </w:tc>
        <w:tc>
          <w:tcPr>
            <w:tcW w:w="992" w:type="dxa"/>
            <w:tcMar>
              <w:top w:w="0" w:type="dxa"/>
              <w:left w:w="45" w:type="dxa"/>
              <w:bottom w:w="0" w:type="dxa"/>
              <w:right w:w="45" w:type="dxa"/>
            </w:tcMar>
            <w:vAlign w:val="bottom"/>
            <w:hideMark/>
          </w:tcPr>
          <w:p w14:paraId="2FEBBB04"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0</w:t>
            </w:r>
          </w:p>
        </w:tc>
        <w:tc>
          <w:tcPr>
            <w:tcW w:w="993" w:type="dxa"/>
            <w:tcMar>
              <w:top w:w="0" w:type="dxa"/>
              <w:left w:w="45" w:type="dxa"/>
              <w:bottom w:w="0" w:type="dxa"/>
              <w:right w:w="45" w:type="dxa"/>
            </w:tcMar>
            <w:vAlign w:val="bottom"/>
            <w:hideMark/>
          </w:tcPr>
          <w:p w14:paraId="01725F73"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250</w:t>
            </w:r>
          </w:p>
        </w:tc>
        <w:tc>
          <w:tcPr>
            <w:tcW w:w="992" w:type="dxa"/>
            <w:tcMar>
              <w:top w:w="0" w:type="dxa"/>
              <w:left w:w="45" w:type="dxa"/>
              <w:bottom w:w="0" w:type="dxa"/>
              <w:right w:w="45" w:type="dxa"/>
            </w:tcMar>
            <w:vAlign w:val="bottom"/>
            <w:hideMark/>
          </w:tcPr>
          <w:p w14:paraId="1BC46DD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300</w:t>
            </w:r>
          </w:p>
        </w:tc>
        <w:tc>
          <w:tcPr>
            <w:tcW w:w="992" w:type="dxa"/>
            <w:tcMar>
              <w:top w:w="0" w:type="dxa"/>
              <w:left w:w="45" w:type="dxa"/>
              <w:bottom w:w="0" w:type="dxa"/>
              <w:right w:w="45" w:type="dxa"/>
            </w:tcMar>
            <w:vAlign w:val="bottom"/>
            <w:hideMark/>
          </w:tcPr>
          <w:p w14:paraId="59B660EA"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500</w:t>
            </w:r>
          </w:p>
        </w:tc>
        <w:tc>
          <w:tcPr>
            <w:tcW w:w="992" w:type="dxa"/>
            <w:tcMar>
              <w:top w:w="0" w:type="dxa"/>
              <w:left w:w="45" w:type="dxa"/>
              <w:bottom w:w="0" w:type="dxa"/>
              <w:right w:w="45" w:type="dxa"/>
            </w:tcMar>
            <w:vAlign w:val="bottom"/>
            <w:hideMark/>
          </w:tcPr>
          <w:p w14:paraId="44B0E2DD"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600</w:t>
            </w:r>
          </w:p>
        </w:tc>
        <w:tc>
          <w:tcPr>
            <w:tcW w:w="1560" w:type="dxa"/>
            <w:vMerge/>
            <w:vAlign w:val="center"/>
            <w:hideMark/>
          </w:tcPr>
          <w:p w14:paraId="50FBFF04"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63393378" w14:textId="77777777" w:rsidTr="00DE0DA8">
        <w:trPr>
          <w:trHeight w:val="116"/>
        </w:trPr>
        <w:tc>
          <w:tcPr>
            <w:tcW w:w="1463" w:type="dxa"/>
            <w:vMerge w:val="restart"/>
            <w:shd w:val="clear" w:color="auto" w:fill="FFFFFF"/>
            <w:tcMar>
              <w:top w:w="0" w:type="dxa"/>
              <w:left w:w="45" w:type="dxa"/>
              <w:bottom w:w="0" w:type="dxa"/>
              <w:right w:w="45" w:type="dxa"/>
            </w:tcMar>
            <w:hideMark/>
          </w:tcPr>
          <w:p w14:paraId="52DCEDE1"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Завдання</w:t>
            </w:r>
          </w:p>
        </w:tc>
        <w:tc>
          <w:tcPr>
            <w:tcW w:w="13989" w:type="dxa"/>
            <w:gridSpan w:val="11"/>
            <w:shd w:val="clear" w:color="auto" w:fill="FFFFFF"/>
            <w:tcMar>
              <w:top w:w="0" w:type="dxa"/>
              <w:left w:w="45" w:type="dxa"/>
              <w:bottom w:w="0" w:type="dxa"/>
              <w:right w:w="45" w:type="dxa"/>
            </w:tcMar>
            <w:hideMark/>
          </w:tcPr>
          <w:p w14:paraId="009EB2AC"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2.8.1. Розбудова спортивної та фізкультурно-оздоровчої інфраструктури, популяризація та підтримка розвитку спорту і фізичної культури</w:t>
            </w:r>
          </w:p>
        </w:tc>
      </w:tr>
      <w:tr w:rsidR="00DE0DA8" w:rsidRPr="002F0901" w14:paraId="4291C597" w14:textId="77777777" w:rsidTr="00DE0DA8">
        <w:trPr>
          <w:trHeight w:val="191"/>
        </w:trPr>
        <w:tc>
          <w:tcPr>
            <w:tcW w:w="1463" w:type="dxa"/>
            <w:vMerge/>
            <w:shd w:val="clear" w:color="auto" w:fill="FFFFFF"/>
            <w:tcMar>
              <w:top w:w="0" w:type="dxa"/>
              <w:left w:w="45" w:type="dxa"/>
              <w:bottom w:w="0" w:type="dxa"/>
              <w:right w:w="45" w:type="dxa"/>
            </w:tcMar>
            <w:vAlign w:val="center"/>
            <w:hideMark/>
          </w:tcPr>
          <w:p w14:paraId="24786B46"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3AB811DB"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2.8.2. Розвиток та підтримка адаптивних видів спорту</w:t>
            </w:r>
          </w:p>
        </w:tc>
      </w:tr>
      <w:tr w:rsidR="00DE0DA8" w:rsidRPr="002F0901" w14:paraId="7C5582D8" w14:textId="77777777" w:rsidTr="00DE0DA8">
        <w:trPr>
          <w:trHeight w:val="109"/>
        </w:trPr>
        <w:tc>
          <w:tcPr>
            <w:tcW w:w="1463" w:type="dxa"/>
            <w:vMerge/>
            <w:shd w:val="clear" w:color="auto" w:fill="FFFFFF"/>
            <w:tcMar>
              <w:top w:w="0" w:type="dxa"/>
              <w:left w:w="45" w:type="dxa"/>
              <w:bottom w:w="0" w:type="dxa"/>
              <w:right w:w="45" w:type="dxa"/>
            </w:tcMar>
            <w:vAlign w:val="center"/>
            <w:hideMark/>
          </w:tcPr>
          <w:p w14:paraId="6D56132F"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1A2AF068"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2.8.3. Стимулювання проходження профілактичних оглядів та скринінгів жителями, передусім з числа молоді (фертильного віку)</w:t>
            </w:r>
          </w:p>
        </w:tc>
      </w:tr>
      <w:tr w:rsidR="00DE0DA8" w:rsidRPr="002F0901" w14:paraId="3A2803A9" w14:textId="77777777" w:rsidTr="00DE0DA8">
        <w:trPr>
          <w:trHeight w:val="168"/>
        </w:trPr>
        <w:tc>
          <w:tcPr>
            <w:tcW w:w="1463" w:type="dxa"/>
            <w:vMerge/>
            <w:shd w:val="clear" w:color="auto" w:fill="FFFFFF"/>
            <w:tcMar>
              <w:top w:w="0" w:type="dxa"/>
              <w:left w:w="45" w:type="dxa"/>
              <w:bottom w:w="0" w:type="dxa"/>
              <w:right w:w="45" w:type="dxa"/>
            </w:tcMar>
            <w:vAlign w:val="center"/>
            <w:hideMark/>
          </w:tcPr>
          <w:p w14:paraId="77899A17"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74E96DD9"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2.8.4. Затвердження регіональної програми громадського здоров’я, яка направлена на покращення демографічної ситуації та продовження тривалості життя</w:t>
            </w:r>
          </w:p>
        </w:tc>
      </w:tr>
      <w:tr w:rsidR="00DE0DA8" w:rsidRPr="002F0901" w14:paraId="4E6ECEFB" w14:textId="77777777" w:rsidTr="00DE0DA8">
        <w:trPr>
          <w:trHeight w:val="285"/>
        </w:trPr>
        <w:tc>
          <w:tcPr>
            <w:tcW w:w="1463" w:type="dxa"/>
            <w:vMerge w:val="restart"/>
            <w:shd w:val="clear" w:color="auto" w:fill="FFFFFF"/>
            <w:tcMar>
              <w:top w:w="0" w:type="dxa"/>
              <w:left w:w="45" w:type="dxa"/>
              <w:bottom w:w="0" w:type="dxa"/>
              <w:right w:w="45" w:type="dxa"/>
            </w:tcMar>
            <w:hideMark/>
          </w:tcPr>
          <w:p w14:paraId="2C213E8A"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Оперативна ціль</w:t>
            </w:r>
          </w:p>
        </w:tc>
        <w:tc>
          <w:tcPr>
            <w:tcW w:w="2223" w:type="dxa"/>
            <w:gridSpan w:val="3"/>
            <w:vMerge w:val="restart"/>
            <w:tcMar>
              <w:top w:w="0" w:type="dxa"/>
              <w:left w:w="45" w:type="dxa"/>
              <w:bottom w:w="0" w:type="dxa"/>
              <w:right w:w="45" w:type="dxa"/>
            </w:tcMar>
            <w:hideMark/>
          </w:tcPr>
          <w:p w14:paraId="12690D4D"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2.9. Розвиток житлово-комунальної інфраструктури</w:t>
            </w:r>
          </w:p>
        </w:tc>
        <w:tc>
          <w:tcPr>
            <w:tcW w:w="3544" w:type="dxa"/>
            <w:tcMar>
              <w:top w:w="0" w:type="dxa"/>
              <w:left w:w="45" w:type="dxa"/>
              <w:bottom w:w="0" w:type="dxa"/>
              <w:right w:w="45" w:type="dxa"/>
            </w:tcMar>
            <w:vAlign w:val="center"/>
            <w:hideMark/>
          </w:tcPr>
          <w:p w14:paraId="632FFC4A"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Загальна площа житлових будівель, прийнятих в експлуатацію у розрахунку на 10 тис. осіб населення, наростаючим підсумком </w:t>
            </w:r>
          </w:p>
        </w:tc>
        <w:tc>
          <w:tcPr>
            <w:tcW w:w="1701" w:type="dxa"/>
            <w:tcMar>
              <w:top w:w="0" w:type="dxa"/>
              <w:left w:w="45" w:type="dxa"/>
              <w:bottom w:w="0" w:type="dxa"/>
              <w:right w:w="45" w:type="dxa"/>
            </w:tcMar>
            <w:vAlign w:val="center"/>
            <w:hideMark/>
          </w:tcPr>
          <w:p w14:paraId="42EEA15D" w14:textId="77777777" w:rsidR="00DE0DA8" w:rsidRPr="002F0901" w:rsidRDefault="00DE0DA8" w:rsidP="00DE0DA8">
            <w:pPr>
              <w:spacing w:line="240" w:lineRule="auto"/>
              <w:jc w:val="center"/>
              <w:rPr>
                <w:rFonts w:ascii="Times New Roman" w:eastAsia="Times New Roman" w:hAnsi="Times New Roman" w:cs="Times New Roman"/>
                <w:sz w:val="16"/>
                <w:szCs w:val="16"/>
              </w:rPr>
            </w:pPr>
            <w:proofErr w:type="spellStart"/>
            <w:r w:rsidRPr="002F0901">
              <w:rPr>
                <w:rFonts w:ascii="Times New Roman" w:eastAsia="Times New Roman" w:hAnsi="Times New Roman" w:cs="Times New Roman"/>
                <w:sz w:val="16"/>
                <w:szCs w:val="16"/>
              </w:rPr>
              <w:t>кв</w:t>
            </w:r>
            <w:proofErr w:type="spellEnd"/>
            <w:r w:rsidRPr="002F0901">
              <w:rPr>
                <w:rFonts w:ascii="Times New Roman" w:eastAsia="Times New Roman" w:hAnsi="Times New Roman" w:cs="Times New Roman"/>
                <w:sz w:val="16"/>
                <w:szCs w:val="16"/>
              </w:rPr>
              <w:t>. м</w:t>
            </w:r>
          </w:p>
        </w:tc>
        <w:tc>
          <w:tcPr>
            <w:tcW w:w="992" w:type="dxa"/>
            <w:tcMar>
              <w:top w:w="0" w:type="dxa"/>
              <w:left w:w="45" w:type="dxa"/>
              <w:bottom w:w="0" w:type="dxa"/>
              <w:right w:w="45" w:type="dxa"/>
            </w:tcMar>
            <w:vAlign w:val="center"/>
            <w:hideMark/>
          </w:tcPr>
          <w:p w14:paraId="57B137A3"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1870,3</w:t>
            </w:r>
          </w:p>
        </w:tc>
        <w:tc>
          <w:tcPr>
            <w:tcW w:w="993" w:type="dxa"/>
            <w:tcMar>
              <w:top w:w="0" w:type="dxa"/>
              <w:left w:w="45" w:type="dxa"/>
              <w:bottom w:w="0" w:type="dxa"/>
              <w:right w:w="45" w:type="dxa"/>
            </w:tcMar>
            <w:vAlign w:val="center"/>
            <w:hideMark/>
          </w:tcPr>
          <w:p w14:paraId="44B053A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2190,7</w:t>
            </w:r>
          </w:p>
        </w:tc>
        <w:tc>
          <w:tcPr>
            <w:tcW w:w="992" w:type="dxa"/>
            <w:tcMar>
              <w:top w:w="0" w:type="dxa"/>
              <w:left w:w="45" w:type="dxa"/>
              <w:bottom w:w="0" w:type="dxa"/>
              <w:right w:w="45" w:type="dxa"/>
            </w:tcMar>
            <w:vAlign w:val="center"/>
            <w:hideMark/>
          </w:tcPr>
          <w:p w14:paraId="3B86665E"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2228,8</w:t>
            </w:r>
          </w:p>
        </w:tc>
        <w:tc>
          <w:tcPr>
            <w:tcW w:w="992" w:type="dxa"/>
            <w:tcMar>
              <w:top w:w="0" w:type="dxa"/>
              <w:left w:w="45" w:type="dxa"/>
              <w:bottom w:w="0" w:type="dxa"/>
              <w:right w:w="45" w:type="dxa"/>
            </w:tcMar>
            <w:vAlign w:val="center"/>
            <w:hideMark/>
          </w:tcPr>
          <w:p w14:paraId="2E11F42C"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2654,6</w:t>
            </w:r>
          </w:p>
        </w:tc>
        <w:tc>
          <w:tcPr>
            <w:tcW w:w="992" w:type="dxa"/>
            <w:tcMar>
              <w:top w:w="0" w:type="dxa"/>
              <w:left w:w="45" w:type="dxa"/>
              <w:bottom w:w="0" w:type="dxa"/>
              <w:right w:w="45" w:type="dxa"/>
            </w:tcMar>
            <w:vAlign w:val="center"/>
            <w:hideMark/>
          </w:tcPr>
          <w:p w14:paraId="01D11587"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3182,6</w:t>
            </w:r>
          </w:p>
        </w:tc>
        <w:tc>
          <w:tcPr>
            <w:tcW w:w="1560" w:type="dxa"/>
            <w:vMerge w:val="restart"/>
            <w:tcMar>
              <w:top w:w="0" w:type="dxa"/>
              <w:left w:w="45" w:type="dxa"/>
              <w:bottom w:w="0" w:type="dxa"/>
              <w:right w:w="45" w:type="dxa"/>
            </w:tcMar>
            <w:vAlign w:val="center"/>
            <w:hideMark/>
          </w:tcPr>
          <w:p w14:paraId="4D3391D7"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Департамент розвитку громад, будівництва та житлово-комунального господарства обласної військової адміністрації</w:t>
            </w:r>
          </w:p>
        </w:tc>
      </w:tr>
      <w:tr w:rsidR="00DE0DA8" w:rsidRPr="002F0901" w14:paraId="300C002B"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0C0756EB"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223" w:type="dxa"/>
            <w:gridSpan w:val="3"/>
            <w:vMerge/>
            <w:shd w:val="clear" w:color="auto" w:fill="FFFFFF"/>
            <w:tcMar>
              <w:top w:w="0" w:type="dxa"/>
              <w:left w:w="45" w:type="dxa"/>
              <w:bottom w:w="0" w:type="dxa"/>
              <w:right w:w="45" w:type="dxa"/>
            </w:tcMar>
            <w:hideMark/>
          </w:tcPr>
          <w:p w14:paraId="109E1FC9"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544" w:type="dxa"/>
            <w:tcMar>
              <w:top w:w="0" w:type="dxa"/>
              <w:left w:w="45" w:type="dxa"/>
              <w:bottom w:w="0" w:type="dxa"/>
              <w:right w:w="45" w:type="dxa"/>
            </w:tcMar>
            <w:vAlign w:val="center"/>
            <w:hideMark/>
          </w:tcPr>
          <w:p w14:paraId="1D360E28"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Забезпеченість населення послугами централізованого водопостачання</w:t>
            </w:r>
          </w:p>
        </w:tc>
        <w:tc>
          <w:tcPr>
            <w:tcW w:w="1701" w:type="dxa"/>
            <w:tcMar>
              <w:top w:w="0" w:type="dxa"/>
              <w:left w:w="45" w:type="dxa"/>
              <w:bottom w:w="0" w:type="dxa"/>
              <w:right w:w="45" w:type="dxa"/>
            </w:tcMar>
            <w:vAlign w:val="center"/>
            <w:hideMark/>
          </w:tcPr>
          <w:p w14:paraId="3DC9C77C"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відсоток</w:t>
            </w:r>
          </w:p>
        </w:tc>
        <w:tc>
          <w:tcPr>
            <w:tcW w:w="992" w:type="dxa"/>
            <w:tcMar>
              <w:top w:w="0" w:type="dxa"/>
              <w:left w:w="45" w:type="dxa"/>
              <w:bottom w:w="0" w:type="dxa"/>
              <w:right w:w="45" w:type="dxa"/>
            </w:tcMar>
            <w:vAlign w:val="center"/>
            <w:hideMark/>
          </w:tcPr>
          <w:p w14:paraId="00F6A74F"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64,7</w:t>
            </w:r>
          </w:p>
        </w:tc>
        <w:tc>
          <w:tcPr>
            <w:tcW w:w="993" w:type="dxa"/>
            <w:tcMar>
              <w:top w:w="0" w:type="dxa"/>
              <w:left w:w="45" w:type="dxa"/>
              <w:bottom w:w="0" w:type="dxa"/>
              <w:right w:w="45" w:type="dxa"/>
            </w:tcMar>
            <w:vAlign w:val="center"/>
            <w:hideMark/>
          </w:tcPr>
          <w:p w14:paraId="117D2B3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65,1</w:t>
            </w:r>
          </w:p>
        </w:tc>
        <w:tc>
          <w:tcPr>
            <w:tcW w:w="992" w:type="dxa"/>
            <w:tcMar>
              <w:top w:w="0" w:type="dxa"/>
              <w:left w:w="45" w:type="dxa"/>
              <w:bottom w:w="0" w:type="dxa"/>
              <w:right w:w="45" w:type="dxa"/>
            </w:tcMar>
            <w:vAlign w:val="center"/>
            <w:hideMark/>
          </w:tcPr>
          <w:p w14:paraId="09EF823A"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65,3</w:t>
            </w:r>
          </w:p>
        </w:tc>
        <w:tc>
          <w:tcPr>
            <w:tcW w:w="992" w:type="dxa"/>
            <w:tcMar>
              <w:top w:w="0" w:type="dxa"/>
              <w:left w:w="45" w:type="dxa"/>
              <w:bottom w:w="0" w:type="dxa"/>
              <w:right w:w="45" w:type="dxa"/>
            </w:tcMar>
            <w:vAlign w:val="center"/>
            <w:hideMark/>
          </w:tcPr>
          <w:p w14:paraId="44638E4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65,5</w:t>
            </w:r>
          </w:p>
        </w:tc>
        <w:tc>
          <w:tcPr>
            <w:tcW w:w="992" w:type="dxa"/>
            <w:tcMar>
              <w:top w:w="0" w:type="dxa"/>
              <w:left w:w="45" w:type="dxa"/>
              <w:bottom w:w="0" w:type="dxa"/>
              <w:right w:w="45" w:type="dxa"/>
            </w:tcMar>
            <w:vAlign w:val="center"/>
            <w:hideMark/>
          </w:tcPr>
          <w:p w14:paraId="3A54FEA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65,7</w:t>
            </w:r>
          </w:p>
        </w:tc>
        <w:tc>
          <w:tcPr>
            <w:tcW w:w="1560" w:type="dxa"/>
            <w:vMerge/>
            <w:vAlign w:val="center"/>
            <w:hideMark/>
          </w:tcPr>
          <w:p w14:paraId="69BA6D9D"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79DDA944" w14:textId="77777777" w:rsidTr="00DE0DA8">
        <w:trPr>
          <w:trHeight w:val="291"/>
        </w:trPr>
        <w:tc>
          <w:tcPr>
            <w:tcW w:w="1463" w:type="dxa"/>
            <w:vMerge/>
            <w:shd w:val="clear" w:color="auto" w:fill="FFFFFF"/>
            <w:tcMar>
              <w:top w:w="0" w:type="dxa"/>
              <w:left w:w="45" w:type="dxa"/>
              <w:bottom w:w="0" w:type="dxa"/>
              <w:right w:w="45" w:type="dxa"/>
            </w:tcMar>
            <w:vAlign w:val="center"/>
            <w:hideMark/>
          </w:tcPr>
          <w:p w14:paraId="576F4D2F"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223" w:type="dxa"/>
            <w:gridSpan w:val="3"/>
            <w:vMerge/>
            <w:shd w:val="clear" w:color="auto" w:fill="FFFFFF"/>
            <w:tcMar>
              <w:top w:w="0" w:type="dxa"/>
              <w:left w:w="45" w:type="dxa"/>
              <w:bottom w:w="0" w:type="dxa"/>
              <w:right w:w="45" w:type="dxa"/>
            </w:tcMar>
            <w:hideMark/>
          </w:tcPr>
          <w:p w14:paraId="63F0DC90"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544" w:type="dxa"/>
            <w:tcMar>
              <w:top w:w="0" w:type="dxa"/>
              <w:left w:w="45" w:type="dxa"/>
              <w:bottom w:w="0" w:type="dxa"/>
              <w:right w:w="45" w:type="dxa"/>
            </w:tcMar>
            <w:vAlign w:val="center"/>
            <w:hideMark/>
          </w:tcPr>
          <w:p w14:paraId="2A4A6E02"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Забезпеченість населення послугами централізованого водовідведення</w:t>
            </w:r>
          </w:p>
        </w:tc>
        <w:tc>
          <w:tcPr>
            <w:tcW w:w="1701" w:type="dxa"/>
            <w:tcMar>
              <w:top w:w="0" w:type="dxa"/>
              <w:left w:w="45" w:type="dxa"/>
              <w:bottom w:w="0" w:type="dxa"/>
              <w:right w:w="45" w:type="dxa"/>
            </w:tcMar>
            <w:vAlign w:val="center"/>
            <w:hideMark/>
          </w:tcPr>
          <w:p w14:paraId="046B1993"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відсоток</w:t>
            </w:r>
          </w:p>
        </w:tc>
        <w:tc>
          <w:tcPr>
            <w:tcW w:w="992" w:type="dxa"/>
            <w:tcMar>
              <w:top w:w="0" w:type="dxa"/>
              <w:left w:w="45" w:type="dxa"/>
              <w:bottom w:w="0" w:type="dxa"/>
              <w:right w:w="45" w:type="dxa"/>
            </w:tcMar>
            <w:vAlign w:val="center"/>
            <w:hideMark/>
          </w:tcPr>
          <w:p w14:paraId="1BC0BD8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40,2</w:t>
            </w:r>
          </w:p>
        </w:tc>
        <w:tc>
          <w:tcPr>
            <w:tcW w:w="993" w:type="dxa"/>
            <w:tcMar>
              <w:top w:w="0" w:type="dxa"/>
              <w:left w:w="45" w:type="dxa"/>
              <w:bottom w:w="0" w:type="dxa"/>
              <w:right w:w="45" w:type="dxa"/>
            </w:tcMar>
            <w:vAlign w:val="center"/>
            <w:hideMark/>
          </w:tcPr>
          <w:p w14:paraId="4C337C1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40,2</w:t>
            </w:r>
          </w:p>
        </w:tc>
        <w:tc>
          <w:tcPr>
            <w:tcW w:w="992" w:type="dxa"/>
            <w:tcMar>
              <w:top w:w="0" w:type="dxa"/>
              <w:left w:w="45" w:type="dxa"/>
              <w:bottom w:w="0" w:type="dxa"/>
              <w:right w:w="45" w:type="dxa"/>
            </w:tcMar>
            <w:vAlign w:val="center"/>
            <w:hideMark/>
          </w:tcPr>
          <w:p w14:paraId="6E2C8A5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40,3</w:t>
            </w:r>
          </w:p>
        </w:tc>
        <w:tc>
          <w:tcPr>
            <w:tcW w:w="992" w:type="dxa"/>
            <w:tcMar>
              <w:top w:w="0" w:type="dxa"/>
              <w:left w:w="45" w:type="dxa"/>
              <w:bottom w:w="0" w:type="dxa"/>
              <w:right w:w="45" w:type="dxa"/>
            </w:tcMar>
            <w:vAlign w:val="center"/>
            <w:hideMark/>
          </w:tcPr>
          <w:p w14:paraId="3DC35151"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40,4</w:t>
            </w:r>
          </w:p>
        </w:tc>
        <w:tc>
          <w:tcPr>
            <w:tcW w:w="992" w:type="dxa"/>
            <w:tcMar>
              <w:top w:w="0" w:type="dxa"/>
              <w:left w:w="45" w:type="dxa"/>
              <w:bottom w:w="0" w:type="dxa"/>
              <w:right w:w="45" w:type="dxa"/>
            </w:tcMar>
            <w:vAlign w:val="center"/>
            <w:hideMark/>
          </w:tcPr>
          <w:p w14:paraId="09136F1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40,5</w:t>
            </w:r>
          </w:p>
        </w:tc>
        <w:tc>
          <w:tcPr>
            <w:tcW w:w="1560" w:type="dxa"/>
            <w:vMerge/>
            <w:vAlign w:val="center"/>
            <w:hideMark/>
          </w:tcPr>
          <w:p w14:paraId="49987C19"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1E27FFF9" w14:textId="77777777" w:rsidTr="00DE0DA8">
        <w:trPr>
          <w:trHeight w:val="84"/>
        </w:trPr>
        <w:tc>
          <w:tcPr>
            <w:tcW w:w="1463" w:type="dxa"/>
            <w:vMerge w:val="restart"/>
            <w:shd w:val="clear" w:color="auto" w:fill="FFFFFF"/>
            <w:tcMar>
              <w:top w:w="0" w:type="dxa"/>
              <w:left w:w="45" w:type="dxa"/>
              <w:bottom w:w="0" w:type="dxa"/>
              <w:right w:w="45" w:type="dxa"/>
            </w:tcMar>
            <w:hideMark/>
          </w:tcPr>
          <w:p w14:paraId="42FF887B" w14:textId="77777777" w:rsidR="00DE0DA8"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Завдання</w:t>
            </w:r>
          </w:p>
          <w:p w14:paraId="6023AA19" w14:textId="77777777" w:rsidR="002017BC" w:rsidRDefault="002017BC" w:rsidP="00DE0DA8">
            <w:pPr>
              <w:spacing w:line="240" w:lineRule="auto"/>
              <w:rPr>
                <w:rFonts w:ascii="Times New Roman" w:eastAsia="Times New Roman" w:hAnsi="Times New Roman" w:cs="Times New Roman"/>
                <w:i/>
                <w:iCs/>
                <w:sz w:val="16"/>
                <w:szCs w:val="16"/>
              </w:rPr>
            </w:pPr>
          </w:p>
          <w:p w14:paraId="5341596C" w14:textId="77777777" w:rsidR="002017BC" w:rsidRDefault="002017BC" w:rsidP="00DE0DA8">
            <w:pPr>
              <w:spacing w:line="240" w:lineRule="auto"/>
              <w:rPr>
                <w:rFonts w:ascii="Times New Roman" w:eastAsia="Times New Roman" w:hAnsi="Times New Roman" w:cs="Times New Roman"/>
                <w:i/>
                <w:iCs/>
                <w:sz w:val="16"/>
                <w:szCs w:val="16"/>
              </w:rPr>
            </w:pPr>
          </w:p>
          <w:p w14:paraId="0D1063FF" w14:textId="77777777" w:rsidR="002017BC" w:rsidRDefault="002017BC" w:rsidP="00DE0DA8">
            <w:pPr>
              <w:spacing w:line="240" w:lineRule="auto"/>
              <w:rPr>
                <w:rFonts w:ascii="Times New Roman" w:eastAsia="Times New Roman" w:hAnsi="Times New Roman" w:cs="Times New Roman"/>
                <w:i/>
                <w:iCs/>
                <w:sz w:val="16"/>
                <w:szCs w:val="16"/>
              </w:rPr>
            </w:pPr>
          </w:p>
          <w:p w14:paraId="47B37BE8" w14:textId="77777777" w:rsidR="002017BC" w:rsidRPr="002F0901" w:rsidRDefault="002017BC" w:rsidP="00DE0DA8">
            <w:pPr>
              <w:spacing w:line="240" w:lineRule="auto"/>
              <w:rPr>
                <w:rFonts w:ascii="Times New Roman" w:eastAsia="Times New Roman" w:hAnsi="Times New Roman" w:cs="Times New Roman"/>
                <w:i/>
                <w:iCs/>
                <w:sz w:val="16"/>
                <w:szCs w:val="16"/>
              </w:rPr>
            </w:pPr>
          </w:p>
        </w:tc>
        <w:tc>
          <w:tcPr>
            <w:tcW w:w="13989" w:type="dxa"/>
            <w:gridSpan w:val="11"/>
            <w:shd w:val="clear" w:color="auto" w:fill="FFFFFF"/>
            <w:tcMar>
              <w:top w:w="0" w:type="dxa"/>
              <w:left w:w="45" w:type="dxa"/>
              <w:bottom w:w="0" w:type="dxa"/>
              <w:right w:w="45" w:type="dxa"/>
            </w:tcMar>
            <w:hideMark/>
          </w:tcPr>
          <w:p w14:paraId="4BA543D4"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2.9.1. Розвиток та модернізація систем централізованого водопостачання та централізованого водовідведення у населених пунктах області</w:t>
            </w:r>
          </w:p>
        </w:tc>
      </w:tr>
      <w:tr w:rsidR="00DE0DA8" w:rsidRPr="002F0901" w14:paraId="49C76C40" w14:textId="77777777" w:rsidTr="00DE0DA8">
        <w:trPr>
          <w:trHeight w:val="143"/>
        </w:trPr>
        <w:tc>
          <w:tcPr>
            <w:tcW w:w="1463" w:type="dxa"/>
            <w:vMerge/>
            <w:shd w:val="clear" w:color="auto" w:fill="FFFFFF"/>
            <w:tcMar>
              <w:top w:w="0" w:type="dxa"/>
              <w:left w:w="45" w:type="dxa"/>
              <w:bottom w:w="0" w:type="dxa"/>
              <w:right w:w="45" w:type="dxa"/>
            </w:tcMar>
            <w:vAlign w:val="center"/>
            <w:hideMark/>
          </w:tcPr>
          <w:p w14:paraId="7F93B2C5"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603E1C10"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2.9.2. Поліпшення якості житлово-комунальних послуг, модернізація ліфтового господарства</w:t>
            </w:r>
          </w:p>
        </w:tc>
      </w:tr>
      <w:tr w:rsidR="00DE0DA8" w:rsidRPr="002F0901" w14:paraId="6A29D3F2" w14:textId="77777777" w:rsidTr="00DE0DA8">
        <w:trPr>
          <w:trHeight w:val="285"/>
        </w:trPr>
        <w:tc>
          <w:tcPr>
            <w:tcW w:w="1463" w:type="dxa"/>
            <w:vMerge w:val="restart"/>
            <w:shd w:val="clear" w:color="auto" w:fill="FFE699"/>
            <w:tcMar>
              <w:top w:w="0" w:type="dxa"/>
              <w:left w:w="45" w:type="dxa"/>
              <w:bottom w:w="0" w:type="dxa"/>
              <w:right w:w="45" w:type="dxa"/>
            </w:tcMar>
            <w:hideMark/>
          </w:tcPr>
          <w:p w14:paraId="0290B64F"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lastRenderedPageBreak/>
              <w:t>Стратегічна ціль 3</w:t>
            </w:r>
          </w:p>
        </w:tc>
        <w:tc>
          <w:tcPr>
            <w:tcW w:w="2223" w:type="dxa"/>
            <w:gridSpan w:val="3"/>
            <w:vMerge w:val="restart"/>
            <w:shd w:val="clear" w:color="auto" w:fill="FFE699"/>
            <w:tcMar>
              <w:top w:w="0" w:type="dxa"/>
              <w:left w:w="45" w:type="dxa"/>
              <w:bottom w:w="0" w:type="dxa"/>
              <w:right w:w="45" w:type="dxa"/>
            </w:tcMar>
            <w:hideMark/>
          </w:tcPr>
          <w:p w14:paraId="04AEAD20"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ПІДТРИМКА СИЛ БЕЗПЕКИ, ОБОРОНИ І ПОСИЛЕННЯ СТІЙКОСТІ ДО БЕЗПЕКОВИХ ВИКЛИКІВ</w:t>
            </w:r>
          </w:p>
        </w:tc>
        <w:tc>
          <w:tcPr>
            <w:tcW w:w="3544" w:type="dxa"/>
            <w:shd w:val="clear" w:color="auto" w:fill="FFE598"/>
            <w:tcMar>
              <w:top w:w="0" w:type="dxa"/>
              <w:left w:w="45" w:type="dxa"/>
              <w:bottom w:w="0" w:type="dxa"/>
              <w:right w:w="45" w:type="dxa"/>
            </w:tcMar>
            <w:vAlign w:val="center"/>
            <w:hideMark/>
          </w:tcPr>
          <w:p w14:paraId="3C344F7D"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створених Центрів безпеки в громадах області</w:t>
            </w:r>
          </w:p>
        </w:tc>
        <w:tc>
          <w:tcPr>
            <w:tcW w:w="1701" w:type="dxa"/>
            <w:shd w:val="clear" w:color="auto" w:fill="FFE598"/>
            <w:tcMar>
              <w:top w:w="0" w:type="dxa"/>
              <w:left w:w="45" w:type="dxa"/>
              <w:bottom w:w="0" w:type="dxa"/>
              <w:right w:w="45" w:type="dxa"/>
            </w:tcMar>
            <w:vAlign w:val="center"/>
            <w:hideMark/>
          </w:tcPr>
          <w:p w14:paraId="3DDA34FC"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shd w:val="clear" w:color="auto" w:fill="FFE599"/>
            <w:tcMar>
              <w:top w:w="0" w:type="dxa"/>
              <w:left w:w="45" w:type="dxa"/>
              <w:bottom w:w="0" w:type="dxa"/>
              <w:right w:w="45" w:type="dxa"/>
            </w:tcMar>
            <w:vAlign w:val="center"/>
            <w:hideMark/>
          </w:tcPr>
          <w:p w14:paraId="772F7625"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w:t>
            </w:r>
          </w:p>
        </w:tc>
        <w:tc>
          <w:tcPr>
            <w:tcW w:w="993" w:type="dxa"/>
            <w:shd w:val="clear" w:color="auto" w:fill="FFE599"/>
            <w:tcMar>
              <w:top w:w="0" w:type="dxa"/>
              <w:left w:w="45" w:type="dxa"/>
              <w:bottom w:w="0" w:type="dxa"/>
              <w:right w:w="45" w:type="dxa"/>
            </w:tcMar>
            <w:vAlign w:val="center"/>
            <w:hideMark/>
          </w:tcPr>
          <w:p w14:paraId="72D4580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w:t>
            </w:r>
          </w:p>
        </w:tc>
        <w:tc>
          <w:tcPr>
            <w:tcW w:w="992" w:type="dxa"/>
            <w:shd w:val="clear" w:color="auto" w:fill="FFE599"/>
            <w:tcMar>
              <w:top w:w="0" w:type="dxa"/>
              <w:left w:w="45" w:type="dxa"/>
              <w:bottom w:w="0" w:type="dxa"/>
              <w:right w:w="45" w:type="dxa"/>
            </w:tcMar>
            <w:vAlign w:val="center"/>
            <w:hideMark/>
          </w:tcPr>
          <w:p w14:paraId="57422F01"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w:t>
            </w:r>
          </w:p>
        </w:tc>
        <w:tc>
          <w:tcPr>
            <w:tcW w:w="992" w:type="dxa"/>
            <w:shd w:val="clear" w:color="auto" w:fill="FFE599"/>
            <w:tcMar>
              <w:top w:w="0" w:type="dxa"/>
              <w:left w:w="45" w:type="dxa"/>
              <w:bottom w:w="0" w:type="dxa"/>
              <w:right w:w="45" w:type="dxa"/>
            </w:tcMar>
            <w:vAlign w:val="center"/>
            <w:hideMark/>
          </w:tcPr>
          <w:p w14:paraId="21121C3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w:t>
            </w:r>
          </w:p>
        </w:tc>
        <w:tc>
          <w:tcPr>
            <w:tcW w:w="992" w:type="dxa"/>
            <w:shd w:val="clear" w:color="auto" w:fill="FFE599"/>
            <w:tcMar>
              <w:top w:w="0" w:type="dxa"/>
              <w:left w:w="45" w:type="dxa"/>
              <w:bottom w:w="0" w:type="dxa"/>
              <w:right w:w="45" w:type="dxa"/>
            </w:tcMar>
            <w:vAlign w:val="center"/>
            <w:hideMark/>
          </w:tcPr>
          <w:p w14:paraId="4ED0740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w:t>
            </w:r>
          </w:p>
        </w:tc>
        <w:tc>
          <w:tcPr>
            <w:tcW w:w="1560" w:type="dxa"/>
            <w:vMerge w:val="restart"/>
            <w:shd w:val="clear" w:color="auto" w:fill="FFE598"/>
            <w:tcMar>
              <w:top w:w="0" w:type="dxa"/>
              <w:left w:w="45" w:type="dxa"/>
              <w:bottom w:w="0" w:type="dxa"/>
              <w:right w:w="45" w:type="dxa"/>
            </w:tcMar>
            <w:vAlign w:val="center"/>
            <w:hideMark/>
          </w:tcPr>
          <w:p w14:paraId="2E00A795"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Департаменту з питань оборонної роботи та цивільного захисту обласної військової адміністрації</w:t>
            </w:r>
          </w:p>
        </w:tc>
      </w:tr>
      <w:tr w:rsidR="00DE0DA8" w:rsidRPr="002F0901" w14:paraId="7E94BBDB" w14:textId="77777777" w:rsidTr="00DE0DA8">
        <w:trPr>
          <w:trHeight w:val="407"/>
        </w:trPr>
        <w:tc>
          <w:tcPr>
            <w:tcW w:w="1463" w:type="dxa"/>
            <w:vMerge/>
            <w:shd w:val="clear" w:color="auto" w:fill="FFE699"/>
            <w:tcMar>
              <w:top w:w="0" w:type="dxa"/>
              <w:left w:w="45" w:type="dxa"/>
              <w:bottom w:w="0" w:type="dxa"/>
              <w:right w:w="45" w:type="dxa"/>
            </w:tcMar>
            <w:vAlign w:val="bottom"/>
            <w:hideMark/>
          </w:tcPr>
          <w:p w14:paraId="61B4DC6E"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223" w:type="dxa"/>
            <w:gridSpan w:val="3"/>
            <w:vMerge/>
            <w:shd w:val="clear" w:color="auto" w:fill="FFE699"/>
            <w:tcMar>
              <w:top w:w="0" w:type="dxa"/>
              <w:left w:w="45" w:type="dxa"/>
              <w:bottom w:w="0" w:type="dxa"/>
              <w:right w:w="45" w:type="dxa"/>
            </w:tcMar>
            <w:vAlign w:val="center"/>
            <w:hideMark/>
          </w:tcPr>
          <w:p w14:paraId="727948EA"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544" w:type="dxa"/>
            <w:shd w:val="clear" w:color="auto" w:fill="FFE598"/>
            <w:tcMar>
              <w:top w:w="0" w:type="dxa"/>
              <w:left w:w="45" w:type="dxa"/>
              <w:bottom w:w="0" w:type="dxa"/>
              <w:right w:w="45" w:type="dxa"/>
            </w:tcMar>
            <w:vAlign w:val="center"/>
            <w:hideMark/>
          </w:tcPr>
          <w:p w14:paraId="31EF3ADC"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створених підрозділів місцевої та добровільної пожежної охорони</w:t>
            </w:r>
          </w:p>
        </w:tc>
        <w:tc>
          <w:tcPr>
            <w:tcW w:w="1701" w:type="dxa"/>
            <w:shd w:val="clear" w:color="auto" w:fill="FFE598"/>
            <w:tcMar>
              <w:top w:w="0" w:type="dxa"/>
              <w:left w:w="45" w:type="dxa"/>
              <w:bottom w:w="0" w:type="dxa"/>
              <w:right w:w="45" w:type="dxa"/>
            </w:tcMar>
            <w:vAlign w:val="center"/>
            <w:hideMark/>
          </w:tcPr>
          <w:p w14:paraId="41B1DB85"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shd w:val="clear" w:color="auto" w:fill="FFE599"/>
            <w:tcMar>
              <w:top w:w="0" w:type="dxa"/>
              <w:left w:w="45" w:type="dxa"/>
              <w:bottom w:w="0" w:type="dxa"/>
              <w:right w:w="45" w:type="dxa"/>
            </w:tcMar>
            <w:vAlign w:val="center"/>
            <w:hideMark/>
          </w:tcPr>
          <w:p w14:paraId="5F3F4FBC"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59</w:t>
            </w:r>
          </w:p>
        </w:tc>
        <w:tc>
          <w:tcPr>
            <w:tcW w:w="993" w:type="dxa"/>
            <w:shd w:val="clear" w:color="auto" w:fill="FFE599"/>
            <w:tcMar>
              <w:top w:w="0" w:type="dxa"/>
              <w:left w:w="45" w:type="dxa"/>
              <w:bottom w:w="0" w:type="dxa"/>
              <w:right w:w="45" w:type="dxa"/>
            </w:tcMar>
            <w:vAlign w:val="center"/>
            <w:hideMark/>
          </w:tcPr>
          <w:p w14:paraId="1AE2D80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64</w:t>
            </w:r>
          </w:p>
        </w:tc>
        <w:tc>
          <w:tcPr>
            <w:tcW w:w="992" w:type="dxa"/>
            <w:shd w:val="clear" w:color="auto" w:fill="FFE599"/>
            <w:tcMar>
              <w:top w:w="0" w:type="dxa"/>
              <w:left w:w="45" w:type="dxa"/>
              <w:bottom w:w="0" w:type="dxa"/>
              <w:right w:w="45" w:type="dxa"/>
            </w:tcMar>
            <w:vAlign w:val="center"/>
            <w:hideMark/>
          </w:tcPr>
          <w:p w14:paraId="0B85901C"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67</w:t>
            </w:r>
          </w:p>
        </w:tc>
        <w:tc>
          <w:tcPr>
            <w:tcW w:w="992" w:type="dxa"/>
            <w:shd w:val="clear" w:color="auto" w:fill="FFE599"/>
            <w:tcMar>
              <w:top w:w="0" w:type="dxa"/>
              <w:left w:w="45" w:type="dxa"/>
              <w:bottom w:w="0" w:type="dxa"/>
              <w:right w:w="45" w:type="dxa"/>
            </w:tcMar>
            <w:vAlign w:val="center"/>
            <w:hideMark/>
          </w:tcPr>
          <w:p w14:paraId="1DF62B4F"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71</w:t>
            </w:r>
          </w:p>
        </w:tc>
        <w:tc>
          <w:tcPr>
            <w:tcW w:w="992" w:type="dxa"/>
            <w:shd w:val="clear" w:color="auto" w:fill="FFE599"/>
            <w:tcMar>
              <w:top w:w="0" w:type="dxa"/>
              <w:left w:w="45" w:type="dxa"/>
              <w:bottom w:w="0" w:type="dxa"/>
              <w:right w:w="45" w:type="dxa"/>
            </w:tcMar>
            <w:vAlign w:val="center"/>
            <w:hideMark/>
          </w:tcPr>
          <w:p w14:paraId="07E844D4"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74</w:t>
            </w:r>
          </w:p>
        </w:tc>
        <w:tc>
          <w:tcPr>
            <w:tcW w:w="1560" w:type="dxa"/>
            <w:vMerge/>
            <w:vAlign w:val="center"/>
            <w:hideMark/>
          </w:tcPr>
          <w:p w14:paraId="74A5254C"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1E47D719" w14:textId="77777777" w:rsidTr="00DE0DA8">
        <w:trPr>
          <w:trHeight w:val="552"/>
        </w:trPr>
        <w:tc>
          <w:tcPr>
            <w:tcW w:w="1463" w:type="dxa"/>
            <w:vMerge/>
            <w:shd w:val="clear" w:color="auto" w:fill="FFE699"/>
            <w:tcMar>
              <w:top w:w="0" w:type="dxa"/>
              <w:left w:w="45" w:type="dxa"/>
              <w:bottom w:w="0" w:type="dxa"/>
              <w:right w:w="45" w:type="dxa"/>
            </w:tcMar>
            <w:vAlign w:val="bottom"/>
            <w:hideMark/>
          </w:tcPr>
          <w:p w14:paraId="2AF7CC74"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223" w:type="dxa"/>
            <w:gridSpan w:val="3"/>
            <w:vMerge/>
            <w:shd w:val="clear" w:color="auto" w:fill="FFE699"/>
            <w:tcMar>
              <w:top w:w="0" w:type="dxa"/>
              <w:left w:w="45" w:type="dxa"/>
              <w:bottom w:w="0" w:type="dxa"/>
              <w:right w:w="45" w:type="dxa"/>
            </w:tcMar>
            <w:vAlign w:val="center"/>
            <w:hideMark/>
          </w:tcPr>
          <w:p w14:paraId="7F6B3669"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544" w:type="dxa"/>
            <w:shd w:val="clear" w:color="auto" w:fill="FFE598"/>
            <w:tcMar>
              <w:top w:w="0" w:type="dxa"/>
              <w:left w:w="45" w:type="dxa"/>
              <w:bottom w:w="0" w:type="dxa"/>
              <w:right w:w="45" w:type="dxa"/>
            </w:tcMar>
            <w:vAlign w:val="center"/>
            <w:hideMark/>
          </w:tcPr>
          <w:p w14:paraId="4F1343CB"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реалізованих заходів з національно-патріотичного виховання та зміцнення громадянської ідентичності</w:t>
            </w:r>
          </w:p>
        </w:tc>
        <w:tc>
          <w:tcPr>
            <w:tcW w:w="1701" w:type="dxa"/>
            <w:shd w:val="clear" w:color="auto" w:fill="FFE598"/>
            <w:tcMar>
              <w:top w:w="0" w:type="dxa"/>
              <w:left w:w="45" w:type="dxa"/>
              <w:bottom w:w="0" w:type="dxa"/>
              <w:right w:w="45" w:type="dxa"/>
            </w:tcMar>
            <w:vAlign w:val="center"/>
            <w:hideMark/>
          </w:tcPr>
          <w:p w14:paraId="311CA115"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shd w:val="clear" w:color="auto" w:fill="FFE599"/>
            <w:tcMar>
              <w:top w:w="0" w:type="dxa"/>
              <w:left w:w="45" w:type="dxa"/>
              <w:bottom w:w="0" w:type="dxa"/>
              <w:right w:w="45" w:type="dxa"/>
            </w:tcMar>
            <w:vAlign w:val="center"/>
            <w:hideMark/>
          </w:tcPr>
          <w:p w14:paraId="325C706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150</w:t>
            </w:r>
          </w:p>
        </w:tc>
        <w:tc>
          <w:tcPr>
            <w:tcW w:w="993" w:type="dxa"/>
            <w:shd w:val="clear" w:color="auto" w:fill="FFE599"/>
            <w:tcMar>
              <w:top w:w="0" w:type="dxa"/>
              <w:left w:w="45" w:type="dxa"/>
              <w:bottom w:w="0" w:type="dxa"/>
              <w:right w:w="45" w:type="dxa"/>
            </w:tcMar>
            <w:vAlign w:val="center"/>
            <w:hideMark/>
          </w:tcPr>
          <w:p w14:paraId="1F510E17"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200</w:t>
            </w:r>
          </w:p>
        </w:tc>
        <w:tc>
          <w:tcPr>
            <w:tcW w:w="992" w:type="dxa"/>
            <w:shd w:val="clear" w:color="auto" w:fill="FFE599"/>
            <w:tcMar>
              <w:top w:w="0" w:type="dxa"/>
              <w:left w:w="45" w:type="dxa"/>
              <w:bottom w:w="0" w:type="dxa"/>
              <w:right w:w="45" w:type="dxa"/>
            </w:tcMar>
            <w:vAlign w:val="center"/>
            <w:hideMark/>
          </w:tcPr>
          <w:p w14:paraId="039646B3"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200</w:t>
            </w:r>
          </w:p>
        </w:tc>
        <w:tc>
          <w:tcPr>
            <w:tcW w:w="992" w:type="dxa"/>
            <w:shd w:val="clear" w:color="auto" w:fill="FFE599"/>
            <w:tcMar>
              <w:top w:w="0" w:type="dxa"/>
              <w:left w:w="45" w:type="dxa"/>
              <w:bottom w:w="0" w:type="dxa"/>
              <w:right w:w="45" w:type="dxa"/>
            </w:tcMar>
            <w:vAlign w:val="center"/>
            <w:hideMark/>
          </w:tcPr>
          <w:p w14:paraId="3722F94D"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250</w:t>
            </w:r>
          </w:p>
        </w:tc>
        <w:tc>
          <w:tcPr>
            <w:tcW w:w="992" w:type="dxa"/>
            <w:shd w:val="clear" w:color="auto" w:fill="FFE599"/>
            <w:tcMar>
              <w:top w:w="0" w:type="dxa"/>
              <w:left w:w="45" w:type="dxa"/>
              <w:bottom w:w="0" w:type="dxa"/>
              <w:right w:w="45" w:type="dxa"/>
            </w:tcMar>
            <w:vAlign w:val="center"/>
            <w:hideMark/>
          </w:tcPr>
          <w:p w14:paraId="53C2C24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250</w:t>
            </w:r>
          </w:p>
        </w:tc>
        <w:tc>
          <w:tcPr>
            <w:tcW w:w="1560" w:type="dxa"/>
            <w:shd w:val="clear" w:color="auto" w:fill="FFE598"/>
            <w:tcMar>
              <w:top w:w="0" w:type="dxa"/>
              <w:left w:w="45" w:type="dxa"/>
              <w:bottom w:w="0" w:type="dxa"/>
              <w:right w:w="45" w:type="dxa"/>
            </w:tcMar>
            <w:vAlign w:val="center"/>
            <w:hideMark/>
          </w:tcPr>
          <w:p w14:paraId="71A33C29"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Управління молоді, фізичної культури і спорту обласної військової адміністрації</w:t>
            </w:r>
          </w:p>
        </w:tc>
      </w:tr>
      <w:tr w:rsidR="00DE0DA8" w:rsidRPr="002F0901" w14:paraId="740E4E12" w14:textId="77777777" w:rsidTr="00DE0DA8">
        <w:trPr>
          <w:trHeight w:val="285"/>
        </w:trPr>
        <w:tc>
          <w:tcPr>
            <w:tcW w:w="1463" w:type="dxa"/>
            <w:vMerge w:val="restart"/>
            <w:shd w:val="clear" w:color="auto" w:fill="FFFFFF"/>
            <w:tcMar>
              <w:top w:w="0" w:type="dxa"/>
              <w:left w:w="45" w:type="dxa"/>
              <w:bottom w:w="0" w:type="dxa"/>
              <w:right w:w="45" w:type="dxa"/>
            </w:tcMar>
            <w:hideMark/>
          </w:tcPr>
          <w:p w14:paraId="4513AAA1"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Оперативна ціль</w:t>
            </w:r>
          </w:p>
        </w:tc>
        <w:tc>
          <w:tcPr>
            <w:tcW w:w="2223" w:type="dxa"/>
            <w:gridSpan w:val="3"/>
            <w:vMerge w:val="restart"/>
            <w:tcMar>
              <w:top w:w="0" w:type="dxa"/>
              <w:left w:w="45" w:type="dxa"/>
              <w:bottom w:w="0" w:type="dxa"/>
              <w:right w:w="45" w:type="dxa"/>
            </w:tcMar>
            <w:hideMark/>
          </w:tcPr>
          <w:p w14:paraId="1E85C672"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3.1. Посилення спроможності реагування на надзвичайні ситуації, підтримки громадського правопорядку</w:t>
            </w:r>
          </w:p>
        </w:tc>
        <w:tc>
          <w:tcPr>
            <w:tcW w:w="3544" w:type="dxa"/>
            <w:tcMar>
              <w:top w:w="0" w:type="dxa"/>
              <w:left w:w="45" w:type="dxa"/>
              <w:bottom w:w="0" w:type="dxa"/>
              <w:right w:w="45" w:type="dxa"/>
            </w:tcMar>
            <w:vAlign w:val="center"/>
            <w:hideMark/>
          </w:tcPr>
          <w:p w14:paraId="0D1AC2BB"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Кількість розроблених планів реагування на </w:t>
            </w:r>
            <w:proofErr w:type="spellStart"/>
            <w:r w:rsidRPr="002F0901">
              <w:rPr>
                <w:rFonts w:ascii="Times New Roman" w:eastAsia="Times New Roman" w:hAnsi="Times New Roman" w:cs="Times New Roman"/>
                <w:b/>
                <w:bCs/>
                <w:sz w:val="16"/>
                <w:szCs w:val="16"/>
              </w:rPr>
              <w:t>кіберінциденти</w:t>
            </w:r>
            <w:proofErr w:type="spellEnd"/>
            <w:r w:rsidRPr="002F0901">
              <w:rPr>
                <w:rFonts w:ascii="Times New Roman" w:eastAsia="Times New Roman" w:hAnsi="Times New Roman" w:cs="Times New Roman"/>
                <w:b/>
                <w:bCs/>
                <w:sz w:val="16"/>
                <w:szCs w:val="16"/>
              </w:rPr>
              <w:t xml:space="preserve"> в інформаційно-комунікаційних системах структурних підрозділів обласної військової адміністрації, наростаючим підсумком</w:t>
            </w:r>
          </w:p>
        </w:tc>
        <w:tc>
          <w:tcPr>
            <w:tcW w:w="1701" w:type="dxa"/>
            <w:tcMar>
              <w:top w:w="0" w:type="dxa"/>
              <w:left w:w="45" w:type="dxa"/>
              <w:bottom w:w="0" w:type="dxa"/>
              <w:right w:w="45" w:type="dxa"/>
            </w:tcMar>
            <w:vAlign w:val="center"/>
            <w:hideMark/>
          </w:tcPr>
          <w:p w14:paraId="56AD4611"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5065D49D"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0</w:t>
            </w:r>
          </w:p>
        </w:tc>
        <w:tc>
          <w:tcPr>
            <w:tcW w:w="993" w:type="dxa"/>
            <w:tcMar>
              <w:top w:w="0" w:type="dxa"/>
              <w:left w:w="45" w:type="dxa"/>
              <w:bottom w:w="0" w:type="dxa"/>
              <w:right w:w="45" w:type="dxa"/>
            </w:tcMar>
            <w:vAlign w:val="center"/>
            <w:hideMark/>
          </w:tcPr>
          <w:p w14:paraId="6D9A6E17"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0</w:t>
            </w:r>
          </w:p>
        </w:tc>
        <w:tc>
          <w:tcPr>
            <w:tcW w:w="992" w:type="dxa"/>
            <w:tcMar>
              <w:top w:w="0" w:type="dxa"/>
              <w:left w:w="45" w:type="dxa"/>
              <w:bottom w:w="0" w:type="dxa"/>
              <w:right w:w="45" w:type="dxa"/>
            </w:tcMar>
            <w:vAlign w:val="center"/>
            <w:hideMark/>
          </w:tcPr>
          <w:p w14:paraId="587E4723"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17</w:t>
            </w:r>
          </w:p>
        </w:tc>
        <w:tc>
          <w:tcPr>
            <w:tcW w:w="992" w:type="dxa"/>
            <w:tcMar>
              <w:top w:w="0" w:type="dxa"/>
              <w:left w:w="45" w:type="dxa"/>
              <w:bottom w:w="0" w:type="dxa"/>
              <w:right w:w="45" w:type="dxa"/>
            </w:tcMar>
            <w:vAlign w:val="center"/>
            <w:hideMark/>
          </w:tcPr>
          <w:p w14:paraId="7F7C015F"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17</w:t>
            </w:r>
          </w:p>
        </w:tc>
        <w:tc>
          <w:tcPr>
            <w:tcW w:w="992" w:type="dxa"/>
            <w:tcMar>
              <w:top w:w="0" w:type="dxa"/>
              <w:left w:w="45" w:type="dxa"/>
              <w:bottom w:w="0" w:type="dxa"/>
              <w:right w:w="45" w:type="dxa"/>
            </w:tcMar>
            <w:vAlign w:val="center"/>
            <w:hideMark/>
          </w:tcPr>
          <w:p w14:paraId="534D9CC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17</w:t>
            </w:r>
          </w:p>
        </w:tc>
        <w:tc>
          <w:tcPr>
            <w:tcW w:w="1560" w:type="dxa"/>
            <w:vMerge w:val="restart"/>
            <w:tcMar>
              <w:top w:w="0" w:type="dxa"/>
              <w:left w:w="45" w:type="dxa"/>
              <w:bottom w:w="0" w:type="dxa"/>
              <w:right w:w="45" w:type="dxa"/>
            </w:tcMar>
            <w:vAlign w:val="center"/>
            <w:hideMark/>
          </w:tcPr>
          <w:p w14:paraId="6384ADD9"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Департаменту з питань оборонної роботи та цивільного захисту обласної військової адміністрації</w:t>
            </w:r>
          </w:p>
        </w:tc>
      </w:tr>
      <w:tr w:rsidR="00DE0DA8" w:rsidRPr="002F0901" w14:paraId="1B0EA5D4" w14:textId="77777777" w:rsidTr="00DE0DA8">
        <w:trPr>
          <w:trHeight w:val="285"/>
        </w:trPr>
        <w:tc>
          <w:tcPr>
            <w:tcW w:w="1463" w:type="dxa"/>
            <w:vMerge/>
            <w:tcMar>
              <w:top w:w="0" w:type="dxa"/>
              <w:left w:w="45" w:type="dxa"/>
              <w:bottom w:w="0" w:type="dxa"/>
              <w:right w:w="45" w:type="dxa"/>
            </w:tcMar>
            <w:vAlign w:val="center"/>
            <w:hideMark/>
          </w:tcPr>
          <w:p w14:paraId="63D60C7C"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223" w:type="dxa"/>
            <w:gridSpan w:val="3"/>
            <w:vMerge/>
            <w:tcMar>
              <w:top w:w="0" w:type="dxa"/>
              <w:left w:w="45" w:type="dxa"/>
              <w:bottom w:w="0" w:type="dxa"/>
              <w:right w:w="45" w:type="dxa"/>
            </w:tcMar>
            <w:vAlign w:val="center"/>
            <w:hideMark/>
          </w:tcPr>
          <w:p w14:paraId="25A9EC4E"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544" w:type="dxa"/>
            <w:tcMar>
              <w:top w:w="0" w:type="dxa"/>
              <w:left w:w="45" w:type="dxa"/>
              <w:bottom w:w="0" w:type="dxa"/>
              <w:right w:w="45" w:type="dxa"/>
            </w:tcMar>
            <w:vAlign w:val="center"/>
            <w:hideMark/>
          </w:tcPr>
          <w:p w14:paraId="02DB3E76"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структурних підрозділів обласної військової адміністрації, районних військових адміністрацій, територіальних громад області, закладів освіти та охорони здоров’я, в яких впроваджено фільтрацію вихідного трафіку</w:t>
            </w:r>
          </w:p>
        </w:tc>
        <w:tc>
          <w:tcPr>
            <w:tcW w:w="1701" w:type="dxa"/>
            <w:tcMar>
              <w:top w:w="0" w:type="dxa"/>
              <w:left w:w="45" w:type="dxa"/>
              <w:bottom w:w="0" w:type="dxa"/>
              <w:right w:w="45" w:type="dxa"/>
            </w:tcMar>
            <w:vAlign w:val="center"/>
            <w:hideMark/>
          </w:tcPr>
          <w:p w14:paraId="2FF7EB57"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550C447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0</w:t>
            </w:r>
          </w:p>
        </w:tc>
        <w:tc>
          <w:tcPr>
            <w:tcW w:w="993" w:type="dxa"/>
            <w:tcMar>
              <w:top w:w="0" w:type="dxa"/>
              <w:left w:w="45" w:type="dxa"/>
              <w:bottom w:w="0" w:type="dxa"/>
              <w:right w:w="45" w:type="dxa"/>
            </w:tcMar>
            <w:vAlign w:val="center"/>
            <w:hideMark/>
          </w:tcPr>
          <w:p w14:paraId="52AB949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26</w:t>
            </w:r>
          </w:p>
        </w:tc>
        <w:tc>
          <w:tcPr>
            <w:tcW w:w="992" w:type="dxa"/>
            <w:tcMar>
              <w:top w:w="0" w:type="dxa"/>
              <w:left w:w="45" w:type="dxa"/>
              <w:bottom w:w="0" w:type="dxa"/>
              <w:right w:w="45" w:type="dxa"/>
            </w:tcMar>
            <w:vAlign w:val="center"/>
            <w:hideMark/>
          </w:tcPr>
          <w:p w14:paraId="1B7085B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80</w:t>
            </w:r>
          </w:p>
        </w:tc>
        <w:tc>
          <w:tcPr>
            <w:tcW w:w="992" w:type="dxa"/>
            <w:tcMar>
              <w:top w:w="0" w:type="dxa"/>
              <w:left w:w="45" w:type="dxa"/>
              <w:bottom w:w="0" w:type="dxa"/>
              <w:right w:w="45" w:type="dxa"/>
            </w:tcMar>
            <w:vAlign w:val="center"/>
            <w:hideMark/>
          </w:tcPr>
          <w:p w14:paraId="46C709BC"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230</w:t>
            </w:r>
          </w:p>
        </w:tc>
        <w:tc>
          <w:tcPr>
            <w:tcW w:w="992" w:type="dxa"/>
            <w:tcMar>
              <w:top w:w="0" w:type="dxa"/>
              <w:left w:w="45" w:type="dxa"/>
              <w:bottom w:w="0" w:type="dxa"/>
              <w:right w:w="45" w:type="dxa"/>
            </w:tcMar>
            <w:vAlign w:val="center"/>
            <w:hideMark/>
          </w:tcPr>
          <w:p w14:paraId="5CCD50F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593</w:t>
            </w:r>
          </w:p>
        </w:tc>
        <w:tc>
          <w:tcPr>
            <w:tcW w:w="1560" w:type="dxa"/>
            <w:vMerge/>
            <w:vAlign w:val="center"/>
            <w:hideMark/>
          </w:tcPr>
          <w:p w14:paraId="4BA8854D"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310C63C6" w14:textId="77777777" w:rsidTr="00DE0DA8">
        <w:trPr>
          <w:trHeight w:val="125"/>
        </w:trPr>
        <w:tc>
          <w:tcPr>
            <w:tcW w:w="1463" w:type="dxa"/>
            <w:vMerge/>
            <w:tcMar>
              <w:top w:w="0" w:type="dxa"/>
              <w:left w:w="45" w:type="dxa"/>
              <w:bottom w:w="0" w:type="dxa"/>
              <w:right w:w="45" w:type="dxa"/>
            </w:tcMar>
            <w:vAlign w:val="center"/>
            <w:hideMark/>
          </w:tcPr>
          <w:p w14:paraId="1BFC7B1A"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223" w:type="dxa"/>
            <w:gridSpan w:val="3"/>
            <w:vMerge/>
            <w:tcMar>
              <w:top w:w="0" w:type="dxa"/>
              <w:left w:w="45" w:type="dxa"/>
              <w:bottom w:w="0" w:type="dxa"/>
              <w:right w:w="45" w:type="dxa"/>
            </w:tcMar>
            <w:vAlign w:val="center"/>
            <w:hideMark/>
          </w:tcPr>
          <w:p w14:paraId="400B5A0E"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544" w:type="dxa"/>
            <w:tcMar>
              <w:top w:w="0" w:type="dxa"/>
              <w:left w:w="45" w:type="dxa"/>
              <w:bottom w:w="0" w:type="dxa"/>
              <w:right w:w="45" w:type="dxa"/>
            </w:tcMar>
            <w:vAlign w:val="center"/>
            <w:hideMark/>
          </w:tcPr>
          <w:p w14:paraId="0E8A9B1D"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Кількість об'єктів фонду захисних споруд цивільного захисту, створених та оснащених з урахуванням стандартів </w:t>
            </w:r>
            <w:proofErr w:type="spellStart"/>
            <w:r w:rsidRPr="002F0901">
              <w:rPr>
                <w:rFonts w:ascii="Times New Roman" w:eastAsia="Times New Roman" w:hAnsi="Times New Roman" w:cs="Times New Roman"/>
                <w:b/>
                <w:bCs/>
                <w:sz w:val="16"/>
                <w:szCs w:val="16"/>
              </w:rPr>
              <w:t>інклюзивності</w:t>
            </w:r>
            <w:proofErr w:type="spellEnd"/>
            <w:r w:rsidRPr="002F0901">
              <w:rPr>
                <w:rFonts w:ascii="Times New Roman" w:eastAsia="Times New Roman" w:hAnsi="Times New Roman" w:cs="Times New Roman"/>
                <w:b/>
                <w:bCs/>
                <w:sz w:val="16"/>
                <w:szCs w:val="16"/>
              </w:rPr>
              <w:t xml:space="preserve"> та </w:t>
            </w:r>
            <w:proofErr w:type="spellStart"/>
            <w:r w:rsidRPr="002F0901">
              <w:rPr>
                <w:rFonts w:ascii="Times New Roman" w:eastAsia="Times New Roman" w:hAnsi="Times New Roman" w:cs="Times New Roman"/>
                <w:b/>
                <w:bCs/>
                <w:sz w:val="16"/>
                <w:szCs w:val="16"/>
              </w:rPr>
              <w:t>безбар’єрності</w:t>
            </w:r>
            <w:proofErr w:type="spellEnd"/>
            <w:r w:rsidRPr="002F0901">
              <w:rPr>
                <w:rFonts w:ascii="Times New Roman" w:eastAsia="Times New Roman" w:hAnsi="Times New Roman" w:cs="Times New Roman"/>
                <w:b/>
                <w:bCs/>
                <w:sz w:val="16"/>
                <w:szCs w:val="16"/>
              </w:rPr>
              <w:t>, з оцінкою їх готовності до використання в надзвичайних ситуаціях</w:t>
            </w:r>
          </w:p>
        </w:tc>
        <w:tc>
          <w:tcPr>
            <w:tcW w:w="1701" w:type="dxa"/>
            <w:tcMar>
              <w:top w:w="0" w:type="dxa"/>
              <w:left w:w="45" w:type="dxa"/>
              <w:bottom w:w="0" w:type="dxa"/>
              <w:right w:w="45" w:type="dxa"/>
            </w:tcMar>
            <w:vAlign w:val="center"/>
            <w:hideMark/>
          </w:tcPr>
          <w:p w14:paraId="766D5AB5"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5C3DD447"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2992</w:t>
            </w:r>
          </w:p>
        </w:tc>
        <w:tc>
          <w:tcPr>
            <w:tcW w:w="993" w:type="dxa"/>
            <w:tcMar>
              <w:top w:w="0" w:type="dxa"/>
              <w:left w:w="45" w:type="dxa"/>
              <w:bottom w:w="0" w:type="dxa"/>
              <w:right w:w="45" w:type="dxa"/>
            </w:tcMar>
            <w:vAlign w:val="center"/>
            <w:hideMark/>
          </w:tcPr>
          <w:p w14:paraId="4B0591D1"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3084</w:t>
            </w:r>
          </w:p>
        </w:tc>
        <w:tc>
          <w:tcPr>
            <w:tcW w:w="992" w:type="dxa"/>
            <w:tcMar>
              <w:top w:w="0" w:type="dxa"/>
              <w:left w:w="45" w:type="dxa"/>
              <w:bottom w:w="0" w:type="dxa"/>
              <w:right w:w="45" w:type="dxa"/>
            </w:tcMar>
            <w:vAlign w:val="center"/>
            <w:hideMark/>
          </w:tcPr>
          <w:p w14:paraId="2FB7D997"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3110</w:t>
            </w:r>
          </w:p>
        </w:tc>
        <w:tc>
          <w:tcPr>
            <w:tcW w:w="992" w:type="dxa"/>
            <w:tcMar>
              <w:top w:w="0" w:type="dxa"/>
              <w:left w:w="45" w:type="dxa"/>
              <w:bottom w:w="0" w:type="dxa"/>
              <w:right w:w="45" w:type="dxa"/>
            </w:tcMar>
            <w:vAlign w:val="center"/>
            <w:hideMark/>
          </w:tcPr>
          <w:p w14:paraId="3B234774"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3220</w:t>
            </w:r>
          </w:p>
        </w:tc>
        <w:tc>
          <w:tcPr>
            <w:tcW w:w="992" w:type="dxa"/>
            <w:tcMar>
              <w:top w:w="0" w:type="dxa"/>
              <w:left w:w="45" w:type="dxa"/>
              <w:bottom w:w="0" w:type="dxa"/>
              <w:right w:w="45" w:type="dxa"/>
            </w:tcMar>
            <w:vAlign w:val="center"/>
            <w:hideMark/>
          </w:tcPr>
          <w:p w14:paraId="5378FF9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3400</w:t>
            </w:r>
          </w:p>
        </w:tc>
        <w:tc>
          <w:tcPr>
            <w:tcW w:w="1560" w:type="dxa"/>
            <w:vMerge/>
            <w:vAlign w:val="center"/>
            <w:hideMark/>
          </w:tcPr>
          <w:p w14:paraId="63F109A8"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07C14C61" w14:textId="77777777" w:rsidTr="00DE0DA8">
        <w:trPr>
          <w:trHeight w:val="285"/>
        </w:trPr>
        <w:tc>
          <w:tcPr>
            <w:tcW w:w="1463" w:type="dxa"/>
            <w:vMerge/>
            <w:tcMar>
              <w:top w:w="0" w:type="dxa"/>
              <w:left w:w="45" w:type="dxa"/>
              <w:bottom w:w="0" w:type="dxa"/>
              <w:right w:w="45" w:type="dxa"/>
            </w:tcMar>
            <w:vAlign w:val="center"/>
            <w:hideMark/>
          </w:tcPr>
          <w:p w14:paraId="435C726E"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2223" w:type="dxa"/>
            <w:gridSpan w:val="3"/>
            <w:vMerge/>
            <w:tcMar>
              <w:top w:w="0" w:type="dxa"/>
              <w:left w:w="45" w:type="dxa"/>
              <w:bottom w:w="0" w:type="dxa"/>
              <w:right w:w="45" w:type="dxa"/>
            </w:tcMar>
            <w:vAlign w:val="center"/>
            <w:hideMark/>
          </w:tcPr>
          <w:p w14:paraId="4C9EB516"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3544" w:type="dxa"/>
            <w:tcMar>
              <w:top w:w="0" w:type="dxa"/>
              <w:left w:w="45" w:type="dxa"/>
              <w:bottom w:w="0" w:type="dxa"/>
              <w:right w:w="45" w:type="dxa"/>
            </w:tcMar>
            <w:vAlign w:val="center"/>
            <w:hideMark/>
          </w:tcPr>
          <w:p w14:paraId="7F95DFA2"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навчань/тренувань з реагування на надзвичайні ситуації</w:t>
            </w:r>
          </w:p>
        </w:tc>
        <w:tc>
          <w:tcPr>
            <w:tcW w:w="1701" w:type="dxa"/>
            <w:tcMar>
              <w:top w:w="0" w:type="dxa"/>
              <w:left w:w="45" w:type="dxa"/>
              <w:bottom w:w="0" w:type="dxa"/>
              <w:right w:w="45" w:type="dxa"/>
            </w:tcMar>
            <w:vAlign w:val="center"/>
            <w:hideMark/>
          </w:tcPr>
          <w:p w14:paraId="33B15778"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одиниць/рік</w:t>
            </w:r>
          </w:p>
        </w:tc>
        <w:tc>
          <w:tcPr>
            <w:tcW w:w="992" w:type="dxa"/>
            <w:tcMar>
              <w:top w:w="0" w:type="dxa"/>
              <w:left w:w="45" w:type="dxa"/>
              <w:bottom w:w="0" w:type="dxa"/>
              <w:right w:w="45" w:type="dxa"/>
            </w:tcMar>
            <w:vAlign w:val="center"/>
            <w:hideMark/>
          </w:tcPr>
          <w:p w14:paraId="357555C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8</w:t>
            </w:r>
          </w:p>
        </w:tc>
        <w:tc>
          <w:tcPr>
            <w:tcW w:w="993" w:type="dxa"/>
            <w:tcMar>
              <w:top w:w="0" w:type="dxa"/>
              <w:left w:w="45" w:type="dxa"/>
              <w:bottom w:w="0" w:type="dxa"/>
              <w:right w:w="45" w:type="dxa"/>
            </w:tcMar>
            <w:vAlign w:val="center"/>
            <w:hideMark/>
          </w:tcPr>
          <w:p w14:paraId="7167D20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57</w:t>
            </w:r>
          </w:p>
        </w:tc>
        <w:tc>
          <w:tcPr>
            <w:tcW w:w="992" w:type="dxa"/>
            <w:tcMar>
              <w:top w:w="0" w:type="dxa"/>
              <w:left w:w="45" w:type="dxa"/>
              <w:bottom w:w="0" w:type="dxa"/>
              <w:right w:w="45" w:type="dxa"/>
            </w:tcMar>
            <w:vAlign w:val="center"/>
            <w:hideMark/>
          </w:tcPr>
          <w:p w14:paraId="36F185F3"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60</w:t>
            </w:r>
          </w:p>
        </w:tc>
        <w:tc>
          <w:tcPr>
            <w:tcW w:w="992" w:type="dxa"/>
            <w:tcMar>
              <w:top w:w="0" w:type="dxa"/>
              <w:left w:w="45" w:type="dxa"/>
              <w:bottom w:w="0" w:type="dxa"/>
              <w:right w:w="45" w:type="dxa"/>
            </w:tcMar>
            <w:vAlign w:val="center"/>
            <w:hideMark/>
          </w:tcPr>
          <w:p w14:paraId="6AAC9DA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61</w:t>
            </w:r>
          </w:p>
        </w:tc>
        <w:tc>
          <w:tcPr>
            <w:tcW w:w="992" w:type="dxa"/>
            <w:tcMar>
              <w:top w:w="0" w:type="dxa"/>
              <w:left w:w="45" w:type="dxa"/>
              <w:bottom w:w="0" w:type="dxa"/>
              <w:right w:w="45" w:type="dxa"/>
            </w:tcMar>
            <w:vAlign w:val="center"/>
            <w:hideMark/>
          </w:tcPr>
          <w:p w14:paraId="7B2922D3"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60</w:t>
            </w:r>
          </w:p>
        </w:tc>
        <w:tc>
          <w:tcPr>
            <w:tcW w:w="1560" w:type="dxa"/>
            <w:vMerge/>
            <w:vAlign w:val="center"/>
            <w:hideMark/>
          </w:tcPr>
          <w:p w14:paraId="7429EEF6"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713C43E0" w14:textId="77777777" w:rsidTr="00DE0DA8">
        <w:trPr>
          <w:trHeight w:val="285"/>
        </w:trPr>
        <w:tc>
          <w:tcPr>
            <w:tcW w:w="1463" w:type="dxa"/>
            <w:vMerge w:val="restart"/>
            <w:shd w:val="clear" w:color="auto" w:fill="FFFFFF"/>
            <w:tcMar>
              <w:top w:w="0" w:type="dxa"/>
              <w:left w:w="45" w:type="dxa"/>
              <w:bottom w:w="0" w:type="dxa"/>
              <w:right w:w="45" w:type="dxa"/>
            </w:tcMar>
            <w:hideMark/>
          </w:tcPr>
          <w:p w14:paraId="1D9BE634"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Завдання</w:t>
            </w:r>
          </w:p>
        </w:tc>
        <w:tc>
          <w:tcPr>
            <w:tcW w:w="13989" w:type="dxa"/>
            <w:gridSpan w:val="11"/>
            <w:tcMar>
              <w:top w:w="0" w:type="dxa"/>
              <w:left w:w="45" w:type="dxa"/>
              <w:bottom w:w="0" w:type="dxa"/>
              <w:right w:w="45" w:type="dxa"/>
            </w:tcMar>
            <w:vAlign w:val="center"/>
            <w:hideMark/>
          </w:tcPr>
          <w:p w14:paraId="00DB1EE1"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3.1.1. Нарощування кількості та утримання у належному стані об’єктів фонду захисних споруд цивільного захисту з урахуванням принципів </w:t>
            </w:r>
            <w:proofErr w:type="spellStart"/>
            <w:r w:rsidRPr="002F0901">
              <w:rPr>
                <w:rFonts w:ascii="Times New Roman" w:eastAsia="Times New Roman" w:hAnsi="Times New Roman" w:cs="Times New Roman"/>
                <w:i/>
                <w:iCs/>
                <w:sz w:val="16"/>
                <w:szCs w:val="16"/>
              </w:rPr>
              <w:t>інклюзивності</w:t>
            </w:r>
            <w:proofErr w:type="spellEnd"/>
            <w:r w:rsidRPr="002F0901">
              <w:rPr>
                <w:rFonts w:ascii="Times New Roman" w:eastAsia="Times New Roman" w:hAnsi="Times New Roman" w:cs="Times New Roman"/>
                <w:i/>
                <w:iCs/>
                <w:sz w:val="16"/>
                <w:szCs w:val="16"/>
              </w:rPr>
              <w:t xml:space="preserve"> та </w:t>
            </w:r>
            <w:proofErr w:type="spellStart"/>
            <w:r w:rsidRPr="002F0901">
              <w:rPr>
                <w:rFonts w:ascii="Times New Roman" w:eastAsia="Times New Roman" w:hAnsi="Times New Roman" w:cs="Times New Roman"/>
                <w:i/>
                <w:iCs/>
                <w:sz w:val="16"/>
                <w:szCs w:val="16"/>
              </w:rPr>
              <w:t>безбар’єрності</w:t>
            </w:r>
            <w:proofErr w:type="spellEnd"/>
            <w:r w:rsidRPr="002F0901">
              <w:rPr>
                <w:rFonts w:ascii="Times New Roman" w:eastAsia="Times New Roman" w:hAnsi="Times New Roman" w:cs="Times New Roman"/>
                <w:i/>
                <w:iCs/>
                <w:sz w:val="16"/>
                <w:szCs w:val="16"/>
              </w:rPr>
              <w:t xml:space="preserve"> для потреб учасників освітнього процесу, пацієнтів/відвідувачів закладів охорони здоров’я, вихованців (підопічних) інтернатних установ соціального захисту, а також для об’єктів і місць масового перебування людей</w:t>
            </w:r>
          </w:p>
        </w:tc>
      </w:tr>
      <w:tr w:rsidR="00DE0DA8" w:rsidRPr="002F0901" w14:paraId="66CDB1AA" w14:textId="77777777" w:rsidTr="00DE0DA8">
        <w:trPr>
          <w:trHeight w:val="172"/>
        </w:trPr>
        <w:tc>
          <w:tcPr>
            <w:tcW w:w="1463" w:type="dxa"/>
            <w:vMerge/>
            <w:shd w:val="clear" w:color="auto" w:fill="FFFFFF"/>
            <w:tcMar>
              <w:top w:w="0" w:type="dxa"/>
              <w:left w:w="45" w:type="dxa"/>
              <w:bottom w:w="0" w:type="dxa"/>
              <w:right w:w="45" w:type="dxa"/>
            </w:tcMar>
            <w:vAlign w:val="center"/>
            <w:hideMark/>
          </w:tcPr>
          <w:p w14:paraId="3004D3AD"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4439570F"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3.1.2. Модернізація територіальних/місцевих автоматизованих систем централізованого оповіщення</w:t>
            </w:r>
          </w:p>
        </w:tc>
      </w:tr>
      <w:tr w:rsidR="00DE0DA8" w:rsidRPr="002F0901" w14:paraId="2A9A9A1A" w14:textId="77777777" w:rsidTr="00DE0DA8">
        <w:trPr>
          <w:trHeight w:val="103"/>
        </w:trPr>
        <w:tc>
          <w:tcPr>
            <w:tcW w:w="1463" w:type="dxa"/>
            <w:vMerge/>
            <w:shd w:val="clear" w:color="auto" w:fill="FFFFFF"/>
            <w:tcMar>
              <w:top w:w="0" w:type="dxa"/>
              <w:left w:w="45" w:type="dxa"/>
              <w:bottom w:w="0" w:type="dxa"/>
              <w:right w:w="45" w:type="dxa"/>
            </w:tcMar>
            <w:vAlign w:val="center"/>
            <w:hideMark/>
          </w:tcPr>
          <w:p w14:paraId="7C25B114"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4D0742CD"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3.1.3. Відновлення пошкоджених або зруйнованих об’єктів внаслідок збройної агресії</w:t>
            </w:r>
          </w:p>
        </w:tc>
      </w:tr>
      <w:tr w:rsidR="00DE0DA8" w:rsidRPr="002F0901" w14:paraId="2D9A1E79" w14:textId="77777777" w:rsidTr="00DE0DA8">
        <w:trPr>
          <w:trHeight w:val="164"/>
        </w:trPr>
        <w:tc>
          <w:tcPr>
            <w:tcW w:w="1463" w:type="dxa"/>
            <w:vMerge/>
            <w:shd w:val="clear" w:color="auto" w:fill="FFFFFF"/>
            <w:tcMar>
              <w:top w:w="0" w:type="dxa"/>
              <w:left w:w="45" w:type="dxa"/>
              <w:bottom w:w="0" w:type="dxa"/>
              <w:right w:w="45" w:type="dxa"/>
            </w:tcMar>
            <w:vAlign w:val="center"/>
            <w:hideMark/>
          </w:tcPr>
          <w:p w14:paraId="081692F1"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650FE391"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3.1.4. Утворення, оснащення та належне фінансування центрів безпеки у громадах, реалізація проекту “Поліцейський офіцер громади”</w:t>
            </w:r>
          </w:p>
        </w:tc>
      </w:tr>
      <w:tr w:rsidR="00DE0DA8" w:rsidRPr="002F0901" w14:paraId="0365D87B" w14:textId="77777777" w:rsidTr="00DE0DA8">
        <w:trPr>
          <w:trHeight w:val="82"/>
        </w:trPr>
        <w:tc>
          <w:tcPr>
            <w:tcW w:w="1463" w:type="dxa"/>
            <w:vMerge/>
            <w:shd w:val="clear" w:color="auto" w:fill="FFFFFF"/>
            <w:tcMar>
              <w:top w:w="0" w:type="dxa"/>
              <w:left w:w="45" w:type="dxa"/>
              <w:bottom w:w="0" w:type="dxa"/>
              <w:right w:w="45" w:type="dxa"/>
            </w:tcMar>
            <w:vAlign w:val="center"/>
            <w:hideMark/>
          </w:tcPr>
          <w:p w14:paraId="0C8FD7E9"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055AB1DB"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3.1.5. Забезпечення функціонування у територіальних громадах </w:t>
            </w:r>
            <w:proofErr w:type="spellStart"/>
            <w:r w:rsidRPr="002F0901">
              <w:rPr>
                <w:rFonts w:ascii="Times New Roman" w:eastAsia="Times New Roman" w:hAnsi="Times New Roman" w:cs="Times New Roman"/>
                <w:i/>
                <w:iCs/>
                <w:sz w:val="16"/>
                <w:szCs w:val="16"/>
              </w:rPr>
              <w:t>пожежно</w:t>
            </w:r>
            <w:proofErr w:type="spellEnd"/>
            <w:r w:rsidRPr="002F0901">
              <w:rPr>
                <w:rFonts w:ascii="Times New Roman" w:eastAsia="Times New Roman" w:hAnsi="Times New Roman" w:cs="Times New Roman"/>
                <w:i/>
                <w:iCs/>
                <w:sz w:val="16"/>
                <w:szCs w:val="16"/>
              </w:rPr>
              <w:t>-рятувальних підрозділів місцевої та добровільної пожежної охорони</w:t>
            </w:r>
          </w:p>
        </w:tc>
      </w:tr>
      <w:tr w:rsidR="00DE0DA8" w:rsidRPr="002F0901" w14:paraId="184F4F4B"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752EA9D1"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tcMar>
              <w:top w:w="0" w:type="dxa"/>
              <w:left w:w="45" w:type="dxa"/>
              <w:bottom w:w="0" w:type="dxa"/>
              <w:right w:w="45" w:type="dxa"/>
            </w:tcMar>
            <w:vAlign w:val="center"/>
            <w:hideMark/>
          </w:tcPr>
          <w:p w14:paraId="1A35AD8A"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3.1.6. Організація навчань з питань надання </w:t>
            </w:r>
            <w:proofErr w:type="spellStart"/>
            <w:r w:rsidRPr="002F0901">
              <w:rPr>
                <w:rFonts w:ascii="Times New Roman" w:eastAsia="Times New Roman" w:hAnsi="Times New Roman" w:cs="Times New Roman"/>
                <w:i/>
                <w:iCs/>
                <w:sz w:val="16"/>
                <w:szCs w:val="16"/>
              </w:rPr>
              <w:t>домедичної</w:t>
            </w:r>
            <w:proofErr w:type="spellEnd"/>
            <w:r w:rsidRPr="002F0901">
              <w:rPr>
                <w:rFonts w:ascii="Times New Roman" w:eastAsia="Times New Roman" w:hAnsi="Times New Roman" w:cs="Times New Roman"/>
                <w:i/>
                <w:iCs/>
                <w:sz w:val="16"/>
                <w:szCs w:val="16"/>
              </w:rPr>
              <w:t xml:space="preserve"> допомоги та підготовки до дій у надзвичайних ситуаціях для цільових груп (освітяни, старшокласники, працівники соціальної сфери, інші немедичні працівники, професійні обов’язки яких пов’язані з наданням </w:t>
            </w:r>
            <w:proofErr w:type="spellStart"/>
            <w:r w:rsidRPr="002F0901">
              <w:rPr>
                <w:rFonts w:ascii="Times New Roman" w:eastAsia="Times New Roman" w:hAnsi="Times New Roman" w:cs="Times New Roman"/>
                <w:i/>
                <w:iCs/>
                <w:sz w:val="16"/>
                <w:szCs w:val="16"/>
              </w:rPr>
              <w:t>домедичної</w:t>
            </w:r>
            <w:proofErr w:type="spellEnd"/>
            <w:r w:rsidRPr="002F0901">
              <w:rPr>
                <w:rFonts w:ascii="Times New Roman" w:eastAsia="Times New Roman" w:hAnsi="Times New Roman" w:cs="Times New Roman"/>
                <w:i/>
                <w:iCs/>
                <w:sz w:val="16"/>
                <w:szCs w:val="16"/>
              </w:rPr>
              <w:t xml:space="preserve"> допомоги)</w:t>
            </w:r>
          </w:p>
        </w:tc>
      </w:tr>
      <w:tr w:rsidR="00DE0DA8" w:rsidRPr="002F0901" w14:paraId="625DB89C" w14:textId="77777777" w:rsidTr="00DE0DA8">
        <w:trPr>
          <w:trHeight w:val="133"/>
        </w:trPr>
        <w:tc>
          <w:tcPr>
            <w:tcW w:w="1463" w:type="dxa"/>
            <w:vMerge/>
            <w:shd w:val="clear" w:color="auto" w:fill="FFFFFF"/>
            <w:tcMar>
              <w:top w:w="0" w:type="dxa"/>
              <w:left w:w="45" w:type="dxa"/>
              <w:bottom w:w="0" w:type="dxa"/>
              <w:right w:w="45" w:type="dxa"/>
            </w:tcMar>
            <w:vAlign w:val="center"/>
            <w:hideMark/>
          </w:tcPr>
          <w:p w14:paraId="35A1A0A7"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149CE72F"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3.1.7. Забезпечення функціонування комунальних аварійно-рятувальних служб на водних об'єктах у місцях масового відпочинку на воді</w:t>
            </w:r>
          </w:p>
        </w:tc>
      </w:tr>
      <w:tr w:rsidR="00DE0DA8" w:rsidRPr="002F0901" w14:paraId="6099AC1C"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40801DE6"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tcMar>
              <w:top w:w="0" w:type="dxa"/>
              <w:left w:w="45" w:type="dxa"/>
              <w:bottom w:w="0" w:type="dxa"/>
              <w:right w:w="45" w:type="dxa"/>
            </w:tcMar>
            <w:vAlign w:val="center"/>
            <w:hideMark/>
          </w:tcPr>
          <w:p w14:paraId="0E07E99C"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3.1.8. Покращення кадрового і матеріально-технічного забезпечення закладів, які забезпечують готовність до надзвичайних ситуацій у сфері охорони здоров’я, та Хмельницького обласного центру екстреної медичної допомоги і медицини катастроф</w:t>
            </w:r>
          </w:p>
        </w:tc>
      </w:tr>
      <w:tr w:rsidR="00DE0DA8" w:rsidRPr="002F0901" w14:paraId="7647060F" w14:textId="77777777" w:rsidTr="00DE0DA8">
        <w:trPr>
          <w:trHeight w:val="199"/>
        </w:trPr>
        <w:tc>
          <w:tcPr>
            <w:tcW w:w="1463" w:type="dxa"/>
            <w:vMerge/>
            <w:shd w:val="clear" w:color="auto" w:fill="FFFFFF"/>
            <w:tcMar>
              <w:top w:w="0" w:type="dxa"/>
              <w:left w:w="45" w:type="dxa"/>
              <w:bottom w:w="0" w:type="dxa"/>
              <w:right w:w="45" w:type="dxa"/>
            </w:tcMar>
            <w:vAlign w:val="center"/>
            <w:hideMark/>
          </w:tcPr>
          <w:p w14:paraId="026C8EFC"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19B600BD"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3.1.9. Підвищення рівня </w:t>
            </w:r>
            <w:proofErr w:type="spellStart"/>
            <w:r w:rsidRPr="002F0901">
              <w:rPr>
                <w:rFonts w:ascii="Times New Roman" w:eastAsia="Times New Roman" w:hAnsi="Times New Roman" w:cs="Times New Roman"/>
                <w:i/>
                <w:iCs/>
                <w:sz w:val="16"/>
                <w:szCs w:val="16"/>
              </w:rPr>
              <w:t>кіберзахисту</w:t>
            </w:r>
            <w:proofErr w:type="spellEnd"/>
            <w:r w:rsidRPr="002F0901">
              <w:rPr>
                <w:rFonts w:ascii="Times New Roman" w:eastAsia="Times New Roman" w:hAnsi="Times New Roman" w:cs="Times New Roman"/>
                <w:i/>
                <w:iCs/>
                <w:sz w:val="16"/>
                <w:szCs w:val="16"/>
              </w:rPr>
              <w:t xml:space="preserve"> інформаційно-комунікаційних систем регіонального та місцевого рівнів</w:t>
            </w:r>
          </w:p>
        </w:tc>
      </w:tr>
      <w:tr w:rsidR="00DE0DA8" w:rsidRPr="002F0901" w14:paraId="10595E85" w14:textId="77777777" w:rsidTr="00DE0DA8">
        <w:trPr>
          <w:trHeight w:val="86"/>
        </w:trPr>
        <w:tc>
          <w:tcPr>
            <w:tcW w:w="1463" w:type="dxa"/>
            <w:vMerge/>
            <w:shd w:val="clear" w:color="auto" w:fill="FFFFFF"/>
            <w:tcMar>
              <w:top w:w="0" w:type="dxa"/>
              <w:left w:w="45" w:type="dxa"/>
              <w:bottom w:w="0" w:type="dxa"/>
              <w:right w:w="45" w:type="dxa"/>
            </w:tcMar>
            <w:vAlign w:val="center"/>
            <w:hideMark/>
          </w:tcPr>
          <w:p w14:paraId="1DC07585"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7B6943C2"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3.1.10. Запровадження фільтрації трафіку в приміщеннях органів місцевого самоврядування та закладів освіти, що включає автоматичне блокування ресурсів із ворожим контентом</w:t>
            </w:r>
          </w:p>
        </w:tc>
      </w:tr>
      <w:tr w:rsidR="00DE0DA8" w:rsidRPr="002F0901" w14:paraId="41778425" w14:textId="77777777" w:rsidTr="00DE0DA8">
        <w:trPr>
          <w:trHeight w:val="395"/>
        </w:trPr>
        <w:tc>
          <w:tcPr>
            <w:tcW w:w="1463" w:type="dxa"/>
            <w:vMerge w:val="restart"/>
            <w:shd w:val="clear" w:color="auto" w:fill="FFFFFF"/>
            <w:tcMar>
              <w:top w:w="0" w:type="dxa"/>
              <w:left w:w="45" w:type="dxa"/>
              <w:bottom w:w="0" w:type="dxa"/>
              <w:right w:w="45" w:type="dxa"/>
            </w:tcMar>
            <w:hideMark/>
          </w:tcPr>
          <w:p w14:paraId="4F8BBD4D"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Оперативна ціль</w:t>
            </w:r>
          </w:p>
        </w:tc>
        <w:tc>
          <w:tcPr>
            <w:tcW w:w="1629" w:type="dxa"/>
            <w:vMerge w:val="restart"/>
            <w:tcMar>
              <w:top w:w="0" w:type="dxa"/>
              <w:left w:w="45" w:type="dxa"/>
              <w:bottom w:w="0" w:type="dxa"/>
              <w:right w:w="45" w:type="dxa"/>
            </w:tcMar>
            <w:hideMark/>
          </w:tcPr>
          <w:p w14:paraId="3EEA1A86"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3.2. Підтримка Сил оборони та посилення обороноздатності на регіональному рівні</w:t>
            </w:r>
          </w:p>
        </w:tc>
        <w:tc>
          <w:tcPr>
            <w:tcW w:w="4138" w:type="dxa"/>
            <w:gridSpan w:val="3"/>
            <w:tcMar>
              <w:top w:w="0" w:type="dxa"/>
              <w:left w:w="45" w:type="dxa"/>
              <w:bottom w:w="0" w:type="dxa"/>
              <w:right w:w="45" w:type="dxa"/>
            </w:tcMar>
            <w:vAlign w:val="center"/>
            <w:hideMark/>
          </w:tcPr>
          <w:p w14:paraId="36086192"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підготовленого населення до національного спротиву</w:t>
            </w:r>
          </w:p>
        </w:tc>
        <w:tc>
          <w:tcPr>
            <w:tcW w:w="1701" w:type="dxa"/>
            <w:tcMar>
              <w:top w:w="0" w:type="dxa"/>
              <w:left w:w="45" w:type="dxa"/>
              <w:bottom w:w="0" w:type="dxa"/>
              <w:right w:w="45" w:type="dxa"/>
            </w:tcMar>
            <w:vAlign w:val="center"/>
            <w:hideMark/>
          </w:tcPr>
          <w:p w14:paraId="7A93DE2D"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осіб</w:t>
            </w:r>
          </w:p>
        </w:tc>
        <w:tc>
          <w:tcPr>
            <w:tcW w:w="992" w:type="dxa"/>
            <w:tcMar>
              <w:top w:w="0" w:type="dxa"/>
              <w:left w:w="45" w:type="dxa"/>
              <w:bottom w:w="0" w:type="dxa"/>
              <w:right w:w="45" w:type="dxa"/>
            </w:tcMar>
            <w:vAlign w:val="center"/>
            <w:hideMark/>
          </w:tcPr>
          <w:p w14:paraId="15BF50C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0</w:t>
            </w:r>
          </w:p>
        </w:tc>
        <w:tc>
          <w:tcPr>
            <w:tcW w:w="993" w:type="dxa"/>
            <w:tcMar>
              <w:top w:w="0" w:type="dxa"/>
              <w:left w:w="45" w:type="dxa"/>
              <w:bottom w:w="0" w:type="dxa"/>
              <w:right w:w="45" w:type="dxa"/>
            </w:tcMar>
            <w:vAlign w:val="center"/>
            <w:hideMark/>
          </w:tcPr>
          <w:p w14:paraId="678A691C"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460</w:t>
            </w:r>
          </w:p>
        </w:tc>
        <w:tc>
          <w:tcPr>
            <w:tcW w:w="992" w:type="dxa"/>
            <w:tcMar>
              <w:top w:w="0" w:type="dxa"/>
              <w:left w:w="45" w:type="dxa"/>
              <w:bottom w:w="0" w:type="dxa"/>
              <w:right w:w="45" w:type="dxa"/>
            </w:tcMar>
            <w:vAlign w:val="center"/>
            <w:hideMark/>
          </w:tcPr>
          <w:p w14:paraId="43EF4551"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550</w:t>
            </w:r>
          </w:p>
        </w:tc>
        <w:tc>
          <w:tcPr>
            <w:tcW w:w="992" w:type="dxa"/>
            <w:tcMar>
              <w:top w:w="0" w:type="dxa"/>
              <w:left w:w="45" w:type="dxa"/>
              <w:bottom w:w="0" w:type="dxa"/>
              <w:right w:w="45" w:type="dxa"/>
            </w:tcMar>
            <w:vAlign w:val="center"/>
            <w:hideMark/>
          </w:tcPr>
          <w:p w14:paraId="4D430EB7"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620</w:t>
            </w:r>
          </w:p>
        </w:tc>
        <w:tc>
          <w:tcPr>
            <w:tcW w:w="992" w:type="dxa"/>
            <w:tcMar>
              <w:top w:w="0" w:type="dxa"/>
              <w:left w:w="45" w:type="dxa"/>
              <w:bottom w:w="0" w:type="dxa"/>
              <w:right w:w="45" w:type="dxa"/>
            </w:tcMar>
            <w:vAlign w:val="center"/>
            <w:hideMark/>
          </w:tcPr>
          <w:p w14:paraId="2098579A"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715</w:t>
            </w:r>
          </w:p>
        </w:tc>
        <w:tc>
          <w:tcPr>
            <w:tcW w:w="1560" w:type="dxa"/>
            <w:vMerge w:val="restart"/>
            <w:tcMar>
              <w:top w:w="0" w:type="dxa"/>
              <w:left w:w="45" w:type="dxa"/>
              <w:bottom w:w="0" w:type="dxa"/>
              <w:right w:w="45" w:type="dxa"/>
            </w:tcMar>
            <w:vAlign w:val="center"/>
            <w:hideMark/>
          </w:tcPr>
          <w:p w14:paraId="0F656F9D"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Департаменту з питань оборонної роботи та цивільного захисту обласної військової адміністрації</w:t>
            </w:r>
          </w:p>
        </w:tc>
      </w:tr>
      <w:tr w:rsidR="00DE0DA8" w:rsidRPr="002F0901" w14:paraId="1B50DBA1" w14:textId="77777777" w:rsidTr="00DE0DA8">
        <w:trPr>
          <w:trHeight w:val="660"/>
        </w:trPr>
        <w:tc>
          <w:tcPr>
            <w:tcW w:w="1463" w:type="dxa"/>
            <w:vMerge/>
            <w:shd w:val="clear" w:color="auto" w:fill="FFFFFF"/>
            <w:tcMar>
              <w:top w:w="0" w:type="dxa"/>
              <w:left w:w="45" w:type="dxa"/>
              <w:bottom w:w="0" w:type="dxa"/>
              <w:right w:w="45" w:type="dxa"/>
            </w:tcMar>
            <w:vAlign w:val="center"/>
            <w:hideMark/>
          </w:tcPr>
          <w:p w14:paraId="21155C6E"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629" w:type="dxa"/>
            <w:vMerge/>
            <w:shd w:val="clear" w:color="auto" w:fill="FFFFFF"/>
            <w:tcMar>
              <w:top w:w="0" w:type="dxa"/>
              <w:left w:w="45" w:type="dxa"/>
              <w:bottom w:w="0" w:type="dxa"/>
              <w:right w:w="45" w:type="dxa"/>
            </w:tcMar>
            <w:vAlign w:val="center"/>
            <w:hideMark/>
          </w:tcPr>
          <w:p w14:paraId="4B87AB65"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4138" w:type="dxa"/>
            <w:gridSpan w:val="3"/>
            <w:tcMar>
              <w:top w:w="0" w:type="dxa"/>
              <w:left w:w="45" w:type="dxa"/>
              <w:bottom w:w="0" w:type="dxa"/>
              <w:right w:w="45" w:type="dxa"/>
            </w:tcMar>
            <w:vAlign w:val="center"/>
            <w:hideMark/>
          </w:tcPr>
          <w:p w14:paraId="2EC72DD0"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Обсяг фінансування заходів для покращення матеріально-технічного Сил безпеки та оборони</w:t>
            </w:r>
          </w:p>
        </w:tc>
        <w:tc>
          <w:tcPr>
            <w:tcW w:w="1701" w:type="dxa"/>
            <w:shd w:val="clear" w:color="auto" w:fill="FFFFFF"/>
            <w:tcMar>
              <w:top w:w="0" w:type="dxa"/>
              <w:left w:w="45" w:type="dxa"/>
              <w:bottom w:w="0" w:type="dxa"/>
              <w:right w:w="45" w:type="dxa"/>
            </w:tcMar>
            <w:vAlign w:val="center"/>
            <w:hideMark/>
          </w:tcPr>
          <w:p w14:paraId="2A356286"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млн грн</w:t>
            </w:r>
          </w:p>
        </w:tc>
        <w:tc>
          <w:tcPr>
            <w:tcW w:w="992" w:type="dxa"/>
            <w:tcMar>
              <w:top w:w="0" w:type="dxa"/>
              <w:left w:w="45" w:type="dxa"/>
              <w:bottom w:w="0" w:type="dxa"/>
              <w:right w:w="45" w:type="dxa"/>
            </w:tcMar>
            <w:vAlign w:val="center"/>
            <w:hideMark/>
          </w:tcPr>
          <w:p w14:paraId="5D117FFA"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115,5</w:t>
            </w:r>
          </w:p>
        </w:tc>
        <w:tc>
          <w:tcPr>
            <w:tcW w:w="993" w:type="dxa"/>
            <w:tcMar>
              <w:top w:w="0" w:type="dxa"/>
              <w:left w:w="45" w:type="dxa"/>
              <w:bottom w:w="0" w:type="dxa"/>
              <w:right w:w="45" w:type="dxa"/>
            </w:tcMar>
            <w:vAlign w:val="center"/>
            <w:hideMark/>
          </w:tcPr>
          <w:p w14:paraId="036776BC"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149,9</w:t>
            </w:r>
          </w:p>
        </w:tc>
        <w:tc>
          <w:tcPr>
            <w:tcW w:w="992" w:type="dxa"/>
            <w:tcMar>
              <w:top w:w="0" w:type="dxa"/>
              <w:left w:w="45" w:type="dxa"/>
              <w:bottom w:w="0" w:type="dxa"/>
              <w:right w:w="45" w:type="dxa"/>
            </w:tcMar>
            <w:vAlign w:val="center"/>
            <w:hideMark/>
          </w:tcPr>
          <w:p w14:paraId="3342C6C4"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155,1</w:t>
            </w:r>
          </w:p>
        </w:tc>
        <w:tc>
          <w:tcPr>
            <w:tcW w:w="992" w:type="dxa"/>
            <w:tcMar>
              <w:top w:w="0" w:type="dxa"/>
              <w:left w:w="45" w:type="dxa"/>
              <w:bottom w:w="0" w:type="dxa"/>
              <w:right w:w="45" w:type="dxa"/>
            </w:tcMar>
            <w:vAlign w:val="center"/>
            <w:hideMark/>
          </w:tcPr>
          <w:p w14:paraId="23D0171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158,2</w:t>
            </w:r>
          </w:p>
        </w:tc>
        <w:tc>
          <w:tcPr>
            <w:tcW w:w="992" w:type="dxa"/>
            <w:tcMar>
              <w:top w:w="0" w:type="dxa"/>
              <w:left w:w="45" w:type="dxa"/>
              <w:bottom w:w="0" w:type="dxa"/>
              <w:right w:w="45" w:type="dxa"/>
            </w:tcMar>
            <w:vAlign w:val="center"/>
            <w:hideMark/>
          </w:tcPr>
          <w:p w14:paraId="01125E3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162,5</w:t>
            </w:r>
          </w:p>
        </w:tc>
        <w:tc>
          <w:tcPr>
            <w:tcW w:w="1560" w:type="dxa"/>
            <w:vMerge/>
            <w:vAlign w:val="center"/>
            <w:hideMark/>
          </w:tcPr>
          <w:p w14:paraId="38B538CD"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4FA83D97" w14:textId="77777777" w:rsidTr="00DE0DA8">
        <w:trPr>
          <w:trHeight w:val="131"/>
        </w:trPr>
        <w:tc>
          <w:tcPr>
            <w:tcW w:w="1463" w:type="dxa"/>
            <w:vMerge/>
            <w:shd w:val="clear" w:color="auto" w:fill="FFFFFF"/>
            <w:tcMar>
              <w:top w:w="0" w:type="dxa"/>
              <w:left w:w="45" w:type="dxa"/>
              <w:bottom w:w="0" w:type="dxa"/>
              <w:right w:w="45" w:type="dxa"/>
            </w:tcMar>
            <w:vAlign w:val="center"/>
            <w:hideMark/>
          </w:tcPr>
          <w:p w14:paraId="0806758D"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629" w:type="dxa"/>
            <w:vMerge/>
            <w:shd w:val="clear" w:color="auto" w:fill="FFFFFF"/>
            <w:tcMar>
              <w:top w:w="0" w:type="dxa"/>
              <w:left w:w="45" w:type="dxa"/>
              <w:bottom w:w="0" w:type="dxa"/>
              <w:right w:w="45" w:type="dxa"/>
            </w:tcMar>
            <w:vAlign w:val="center"/>
            <w:hideMark/>
          </w:tcPr>
          <w:p w14:paraId="7AD84F54"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4138" w:type="dxa"/>
            <w:gridSpan w:val="3"/>
            <w:tcMar>
              <w:top w:w="0" w:type="dxa"/>
              <w:left w:w="45" w:type="dxa"/>
              <w:bottom w:w="0" w:type="dxa"/>
              <w:right w:w="45" w:type="dxa"/>
            </w:tcMar>
            <w:vAlign w:val="center"/>
            <w:hideMark/>
          </w:tcPr>
          <w:p w14:paraId="576830B1"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ветеранів, залучених до викладання предмету “Захист України” у закладах освіти</w:t>
            </w:r>
          </w:p>
        </w:tc>
        <w:tc>
          <w:tcPr>
            <w:tcW w:w="1701" w:type="dxa"/>
            <w:shd w:val="clear" w:color="auto" w:fill="FFFFFF"/>
            <w:tcMar>
              <w:top w:w="0" w:type="dxa"/>
              <w:left w:w="45" w:type="dxa"/>
              <w:bottom w:w="0" w:type="dxa"/>
              <w:right w:w="45" w:type="dxa"/>
            </w:tcMar>
            <w:vAlign w:val="center"/>
            <w:hideMark/>
          </w:tcPr>
          <w:p w14:paraId="5320D4C9"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осіб</w:t>
            </w:r>
          </w:p>
        </w:tc>
        <w:tc>
          <w:tcPr>
            <w:tcW w:w="992" w:type="dxa"/>
            <w:tcMar>
              <w:top w:w="0" w:type="dxa"/>
              <w:left w:w="45" w:type="dxa"/>
              <w:bottom w:w="0" w:type="dxa"/>
              <w:right w:w="45" w:type="dxa"/>
            </w:tcMar>
            <w:vAlign w:val="center"/>
            <w:hideMark/>
          </w:tcPr>
          <w:p w14:paraId="2D8FFEBC"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12</w:t>
            </w:r>
          </w:p>
        </w:tc>
        <w:tc>
          <w:tcPr>
            <w:tcW w:w="993" w:type="dxa"/>
            <w:tcMar>
              <w:top w:w="0" w:type="dxa"/>
              <w:left w:w="45" w:type="dxa"/>
              <w:bottom w:w="0" w:type="dxa"/>
              <w:right w:w="45" w:type="dxa"/>
            </w:tcMar>
            <w:vAlign w:val="center"/>
            <w:hideMark/>
          </w:tcPr>
          <w:p w14:paraId="082C325D"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34</w:t>
            </w:r>
          </w:p>
        </w:tc>
        <w:tc>
          <w:tcPr>
            <w:tcW w:w="992" w:type="dxa"/>
            <w:tcMar>
              <w:top w:w="0" w:type="dxa"/>
              <w:left w:w="45" w:type="dxa"/>
              <w:bottom w:w="0" w:type="dxa"/>
              <w:right w:w="45" w:type="dxa"/>
            </w:tcMar>
            <w:vAlign w:val="center"/>
            <w:hideMark/>
          </w:tcPr>
          <w:p w14:paraId="2294D8E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42</w:t>
            </w:r>
          </w:p>
        </w:tc>
        <w:tc>
          <w:tcPr>
            <w:tcW w:w="992" w:type="dxa"/>
            <w:tcMar>
              <w:top w:w="0" w:type="dxa"/>
              <w:left w:w="45" w:type="dxa"/>
              <w:bottom w:w="0" w:type="dxa"/>
              <w:right w:w="45" w:type="dxa"/>
            </w:tcMar>
            <w:vAlign w:val="center"/>
            <w:hideMark/>
          </w:tcPr>
          <w:p w14:paraId="4350E0F7"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45</w:t>
            </w:r>
          </w:p>
        </w:tc>
        <w:tc>
          <w:tcPr>
            <w:tcW w:w="992" w:type="dxa"/>
            <w:tcMar>
              <w:top w:w="0" w:type="dxa"/>
              <w:left w:w="45" w:type="dxa"/>
              <w:bottom w:w="0" w:type="dxa"/>
              <w:right w:w="45" w:type="dxa"/>
            </w:tcMar>
            <w:vAlign w:val="center"/>
            <w:hideMark/>
          </w:tcPr>
          <w:p w14:paraId="10D34A8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48</w:t>
            </w:r>
          </w:p>
        </w:tc>
        <w:tc>
          <w:tcPr>
            <w:tcW w:w="1560" w:type="dxa"/>
            <w:tcMar>
              <w:top w:w="0" w:type="dxa"/>
              <w:left w:w="45" w:type="dxa"/>
              <w:bottom w:w="0" w:type="dxa"/>
              <w:right w:w="45" w:type="dxa"/>
            </w:tcMar>
            <w:vAlign w:val="center"/>
            <w:hideMark/>
          </w:tcPr>
          <w:p w14:paraId="14DF2557"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Департамент освіти і науки обласної військової адміністрації</w:t>
            </w:r>
          </w:p>
        </w:tc>
      </w:tr>
      <w:tr w:rsidR="00DE0DA8" w:rsidRPr="002F0901" w14:paraId="6A7A63FB" w14:textId="77777777" w:rsidTr="00DE0DA8">
        <w:trPr>
          <w:trHeight w:val="124"/>
        </w:trPr>
        <w:tc>
          <w:tcPr>
            <w:tcW w:w="1463" w:type="dxa"/>
            <w:vMerge w:val="restart"/>
            <w:shd w:val="clear" w:color="auto" w:fill="FFFFFF"/>
            <w:tcMar>
              <w:top w:w="0" w:type="dxa"/>
              <w:left w:w="45" w:type="dxa"/>
              <w:bottom w:w="0" w:type="dxa"/>
              <w:right w:w="45" w:type="dxa"/>
            </w:tcMar>
            <w:hideMark/>
          </w:tcPr>
          <w:p w14:paraId="044FB289"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lastRenderedPageBreak/>
              <w:t>Завдання</w:t>
            </w:r>
          </w:p>
        </w:tc>
        <w:tc>
          <w:tcPr>
            <w:tcW w:w="13989" w:type="dxa"/>
            <w:gridSpan w:val="11"/>
            <w:shd w:val="clear" w:color="auto" w:fill="FFFFFF"/>
            <w:tcMar>
              <w:top w:w="0" w:type="dxa"/>
              <w:left w:w="45" w:type="dxa"/>
              <w:bottom w:w="0" w:type="dxa"/>
              <w:right w:w="45" w:type="dxa"/>
            </w:tcMar>
            <w:hideMark/>
          </w:tcPr>
          <w:p w14:paraId="0080DBBC"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3.2.1. Фінансування програм покращення матеріально-технічного забезпечення підрозділів ЗСУ та Сил оборони</w:t>
            </w:r>
          </w:p>
        </w:tc>
      </w:tr>
      <w:tr w:rsidR="00DE0DA8" w:rsidRPr="002F0901" w14:paraId="4D18C4A2" w14:textId="77777777" w:rsidTr="00DE0DA8">
        <w:trPr>
          <w:trHeight w:val="183"/>
        </w:trPr>
        <w:tc>
          <w:tcPr>
            <w:tcW w:w="1463" w:type="dxa"/>
            <w:vMerge/>
            <w:shd w:val="clear" w:color="auto" w:fill="FFFFFF"/>
            <w:tcMar>
              <w:top w:w="0" w:type="dxa"/>
              <w:left w:w="45" w:type="dxa"/>
              <w:bottom w:w="0" w:type="dxa"/>
              <w:right w:w="45" w:type="dxa"/>
            </w:tcMar>
            <w:vAlign w:val="center"/>
            <w:hideMark/>
          </w:tcPr>
          <w:p w14:paraId="745A8639"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4FDC2F8B"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3.2.2. Підвищення матеріально-технічного забезпечення добровільних формувань територіальної оборони</w:t>
            </w:r>
          </w:p>
        </w:tc>
      </w:tr>
      <w:tr w:rsidR="00DE0DA8" w:rsidRPr="002F0901" w14:paraId="21B3FB34" w14:textId="77777777" w:rsidTr="00DE0DA8">
        <w:trPr>
          <w:trHeight w:val="102"/>
        </w:trPr>
        <w:tc>
          <w:tcPr>
            <w:tcW w:w="1463" w:type="dxa"/>
            <w:vMerge/>
            <w:shd w:val="clear" w:color="auto" w:fill="FFFFFF"/>
            <w:tcMar>
              <w:top w:w="0" w:type="dxa"/>
              <w:left w:w="45" w:type="dxa"/>
              <w:bottom w:w="0" w:type="dxa"/>
              <w:right w:w="45" w:type="dxa"/>
            </w:tcMar>
            <w:vAlign w:val="center"/>
            <w:hideMark/>
          </w:tcPr>
          <w:p w14:paraId="4A3C4C39"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06450A97"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3.2.3. Формування матеріально-технічної бази та кадрового забезпечення для викладання предмету “Захист України” у закладах загальної середньої освіти із залученням ветеранів/ </w:t>
            </w:r>
            <w:proofErr w:type="spellStart"/>
            <w:r w:rsidRPr="002F0901">
              <w:rPr>
                <w:rFonts w:ascii="Times New Roman" w:eastAsia="Times New Roman" w:hAnsi="Times New Roman" w:cs="Times New Roman"/>
                <w:i/>
                <w:iCs/>
                <w:sz w:val="16"/>
                <w:szCs w:val="16"/>
              </w:rPr>
              <w:t>ветеранок</w:t>
            </w:r>
            <w:proofErr w:type="spellEnd"/>
          </w:p>
        </w:tc>
      </w:tr>
      <w:tr w:rsidR="00DE0DA8" w:rsidRPr="002F0901" w14:paraId="33BC5242" w14:textId="77777777" w:rsidTr="00DE0DA8">
        <w:trPr>
          <w:trHeight w:val="466"/>
        </w:trPr>
        <w:tc>
          <w:tcPr>
            <w:tcW w:w="1463" w:type="dxa"/>
            <w:vMerge w:val="restart"/>
            <w:shd w:val="clear" w:color="auto" w:fill="FFFFFF"/>
            <w:tcMar>
              <w:top w:w="0" w:type="dxa"/>
              <w:left w:w="45" w:type="dxa"/>
              <w:bottom w:w="0" w:type="dxa"/>
              <w:right w:w="45" w:type="dxa"/>
            </w:tcMar>
            <w:hideMark/>
          </w:tcPr>
          <w:p w14:paraId="10B8C426"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Оперативна ціль</w:t>
            </w:r>
          </w:p>
        </w:tc>
        <w:tc>
          <w:tcPr>
            <w:tcW w:w="1629" w:type="dxa"/>
            <w:vMerge w:val="restart"/>
            <w:tcMar>
              <w:top w:w="0" w:type="dxa"/>
              <w:left w:w="45" w:type="dxa"/>
              <w:bottom w:w="0" w:type="dxa"/>
              <w:right w:w="45" w:type="dxa"/>
            </w:tcMar>
            <w:hideMark/>
          </w:tcPr>
          <w:p w14:paraId="1B499982"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3.3. Енергетична безпека та підвищення енергоефективності з урахуванням адаптації до зміни клімату</w:t>
            </w:r>
          </w:p>
        </w:tc>
        <w:tc>
          <w:tcPr>
            <w:tcW w:w="4138" w:type="dxa"/>
            <w:gridSpan w:val="3"/>
            <w:tcMar>
              <w:top w:w="0" w:type="dxa"/>
              <w:left w:w="45" w:type="dxa"/>
              <w:bottom w:w="0" w:type="dxa"/>
              <w:right w:w="45" w:type="dxa"/>
            </w:tcMar>
            <w:vAlign w:val="center"/>
            <w:hideMark/>
          </w:tcPr>
          <w:p w14:paraId="7192D070"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Обсяг </w:t>
            </w:r>
            <w:proofErr w:type="spellStart"/>
            <w:r w:rsidRPr="002F0901">
              <w:rPr>
                <w:rFonts w:ascii="Times New Roman" w:eastAsia="Times New Roman" w:hAnsi="Times New Roman" w:cs="Times New Roman"/>
                <w:b/>
                <w:bCs/>
                <w:sz w:val="16"/>
                <w:szCs w:val="16"/>
              </w:rPr>
              <w:t>встановленних</w:t>
            </w:r>
            <w:proofErr w:type="spellEnd"/>
            <w:r w:rsidRPr="002F0901">
              <w:rPr>
                <w:rFonts w:ascii="Times New Roman" w:eastAsia="Times New Roman" w:hAnsi="Times New Roman" w:cs="Times New Roman"/>
                <w:b/>
                <w:bCs/>
                <w:sz w:val="16"/>
                <w:szCs w:val="16"/>
              </w:rPr>
              <w:t xml:space="preserve"> </w:t>
            </w:r>
            <w:proofErr w:type="spellStart"/>
            <w:r w:rsidRPr="002F0901">
              <w:rPr>
                <w:rFonts w:ascii="Times New Roman" w:eastAsia="Times New Roman" w:hAnsi="Times New Roman" w:cs="Times New Roman"/>
                <w:b/>
                <w:bCs/>
                <w:sz w:val="16"/>
                <w:szCs w:val="16"/>
              </w:rPr>
              <w:t>потужностей</w:t>
            </w:r>
            <w:proofErr w:type="spellEnd"/>
            <w:r w:rsidRPr="002F0901">
              <w:rPr>
                <w:rFonts w:ascii="Times New Roman" w:eastAsia="Times New Roman" w:hAnsi="Times New Roman" w:cs="Times New Roman"/>
                <w:b/>
                <w:bCs/>
                <w:sz w:val="16"/>
                <w:szCs w:val="16"/>
              </w:rPr>
              <w:t xml:space="preserve"> розподіленої генерації електричної енергії</w:t>
            </w:r>
          </w:p>
        </w:tc>
        <w:tc>
          <w:tcPr>
            <w:tcW w:w="1701" w:type="dxa"/>
            <w:tcMar>
              <w:top w:w="0" w:type="dxa"/>
              <w:left w:w="45" w:type="dxa"/>
              <w:bottom w:w="0" w:type="dxa"/>
              <w:right w:w="45" w:type="dxa"/>
            </w:tcMar>
            <w:vAlign w:val="center"/>
            <w:hideMark/>
          </w:tcPr>
          <w:p w14:paraId="28534C14" w14:textId="77777777" w:rsidR="00DE0DA8" w:rsidRPr="002F0901" w:rsidRDefault="00DE0DA8" w:rsidP="00DE0DA8">
            <w:pPr>
              <w:spacing w:line="240" w:lineRule="auto"/>
              <w:jc w:val="center"/>
              <w:rPr>
                <w:rFonts w:ascii="Times New Roman" w:eastAsia="Times New Roman" w:hAnsi="Times New Roman" w:cs="Times New Roman"/>
                <w:sz w:val="16"/>
                <w:szCs w:val="16"/>
              </w:rPr>
            </w:pPr>
            <w:proofErr w:type="spellStart"/>
            <w:r w:rsidRPr="002F0901">
              <w:rPr>
                <w:rFonts w:ascii="Times New Roman" w:eastAsia="Times New Roman" w:hAnsi="Times New Roman" w:cs="Times New Roman"/>
                <w:sz w:val="16"/>
                <w:szCs w:val="16"/>
              </w:rPr>
              <w:t>мВт</w:t>
            </w:r>
            <w:proofErr w:type="spellEnd"/>
          </w:p>
        </w:tc>
        <w:tc>
          <w:tcPr>
            <w:tcW w:w="992" w:type="dxa"/>
            <w:tcMar>
              <w:top w:w="0" w:type="dxa"/>
              <w:left w:w="45" w:type="dxa"/>
              <w:bottom w:w="0" w:type="dxa"/>
              <w:right w:w="45" w:type="dxa"/>
            </w:tcMar>
            <w:vAlign w:val="center"/>
            <w:hideMark/>
          </w:tcPr>
          <w:p w14:paraId="1E9A6A9E"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3,27</w:t>
            </w:r>
          </w:p>
        </w:tc>
        <w:tc>
          <w:tcPr>
            <w:tcW w:w="993" w:type="dxa"/>
            <w:tcMar>
              <w:top w:w="0" w:type="dxa"/>
              <w:left w:w="45" w:type="dxa"/>
              <w:bottom w:w="0" w:type="dxa"/>
              <w:right w:w="45" w:type="dxa"/>
            </w:tcMar>
            <w:vAlign w:val="center"/>
            <w:hideMark/>
          </w:tcPr>
          <w:p w14:paraId="24F8F097"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28,37</w:t>
            </w:r>
          </w:p>
        </w:tc>
        <w:tc>
          <w:tcPr>
            <w:tcW w:w="992" w:type="dxa"/>
            <w:tcMar>
              <w:top w:w="0" w:type="dxa"/>
              <w:left w:w="45" w:type="dxa"/>
              <w:bottom w:w="0" w:type="dxa"/>
              <w:right w:w="45" w:type="dxa"/>
            </w:tcMar>
            <w:vAlign w:val="center"/>
            <w:hideMark/>
          </w:tcPr>
          <w:p w14:paraId="7D32856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74,66</w:t>
            </w:r>
          </w:p>
        </w:tc>
        <w:tc>
          <w:tcPr>
            <w:tcW w:w="992" w:type="dxa"/>
            <w:tcMar>
              <w:top w:w="0" w:type="dxa"/>
              <w:left w:w="45" w:type="dxa"/>
              <w:bottom w:w="0" w:type="dxa"/>
              <w:right w:w="45" w:type="dxa"/>
            </w:tcMar>
            <w:vAlign w:val="center"/>
            <w:hideMark/>
          </w:tcPr>
          <w:p w14:paraId="1633C0BE"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18,17</w:t>
            </w:r>
          </w:p>
        </w:tc>
        <w:tc>
          <w:tcPr>
            <w:tcW w:w="992" w:type="dxa"/>
            <w:tcMar>
              <w:top w:w="0" w:type="dxa"/>
              <w:left w:w="45" w:type="dxa"/>
              <w:bottom w:w="0" w:type="dxa"/>
              <w:right w:w="45" w:type="dxa"/>
            </w:tcMar>
            <w:vAlign w:val="center"/>
            <w:hideMark/>
          </w:tcPr>
          <w:p w14:paraId="5A75FF15"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107,4</w:t>
            </w:r>
          </w:p>
        </w:tc>
        <w:tc>
          <w:tcPr>
            <w:tcW w:w="1560" w:type="dxa"/>
            <w:vMerge w:val="restart"/>
            <w:tcMar>
              <w:top w:w="0" w:type="dxa"/>
              <w:left w:w="45" w:type="dxa"/>
              <w:bottom w:w="0" w:type="dxa"/>
              <w:right w:w="45" w:type="dxa"/>
            </w:tcMar>
            <w:vAlign w:val="center"/>
            <w:hideMark/>
          </w:tcPr>
          <w:p w14:paraId="7BC79C18"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Департамент розвитку громад, будівництва та житлово-комунального господарства обласної військової адміністрації</w:t>
            </w:r>
          </w:p>
        </w:tc>
      </w:tr>
      <w:tr w:rsidR="00DE0DA8" w:rsidRPr="002F0901" w14:paraId="244033EC" w14:textId="77777777" w:rsidTr="00DE0DA8">
        <w:trPr>
          <w:trHeight w:val="634"/>
        </w:trPr>
        <w:tc>
          <w:tcPr>
            <w:tcW w:w="1463" w:type="dxa"/>
            <w:vMerge/>
            <w:tcMar>
              <w:top w:w="0" w:type="dxa"/>
              <w:left w:w="45" w:type="dxa"/>
              <w:bottom w:w="0" w:type="dxa"/>
              <w:right w:w="45" w:type="dxa"/>
            </w:tcMar>
            <w:vAlign w:val="bottom"/>
            <w:hideMark/>
          </w:tcPr>
          <w:p w14:paraId="5AAC8C76"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629" w:type="dxa"/>
            <w:vMerge/>
            <w:tcMar>
              <w:top w:w="0" w:type="dxa"/>
              <w:left w:w="45" w:type="dxa"/>
              <w:bottom w:w="0" w:type="dxa"/>
              <w:right w:w="45" w:type="dxa"/>
            </w:tcMar>
            <w:vAlign w:val="bottom"/>
            <w:hideMark/>
          </w:tcPr>
          <w:p w14:paraId="28956695"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4138" w:type="dxa"/>
            <w:gridSpan w:val="3"/>
            <w:tcMar>
              <w:top w:w="0" w:type="dxa"/>
              <w:left w:w="45" w:type="dxa"/>
              <w:bottom w:w="0" w:type="dxa"/>
              <w:right w:w="45" w:type="dxa"/>
            </w:tcMar>
            <w:vAlign w:val="center"/>
            <w:hideMark/>
          </w:tcPr>
          <w:p w14:paraId="068D2232"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громад, що впровадили систему енергетичного менеджменту</w:t>
            </w:r>
          </w:p>
        </w:tc>
        <w:tc>
          <w:tcPr>
            <w:tcW w:w="1701" w:type="dxa"/>
            <w:tcMar>
              <w:top w:w="0" w:type="dxa"/>
              <w:left w:w="45" w:type="dxa"/>
              <w:bottom w:w="0" w:type="dxa"/>
              <w:right w:w="45" w:type="dxa"/>
            </w:tcMar>
            <w:vAlign w:val="center"/>
            <w:hideMark/>
          </w:tcPr>
          <w:p w14:paraId="6F659740"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27687035"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7</w:t>
            </w:r>
          </w:p>
        </w:tc>
        <w:tc>
          <w:tcPr>
            <w:tcW w:w="993" w:type="dxa"/>
            <w:tcMar>
              <w:top w:w="0" w:type="dxa"/>
              <w:left w:w="45" w:type="dxa"/>
              <w:bottom w:w="0" w:type="dxa"/>
              <w:right w:w="45" w:type="dxa"/>
            </w:tcMar>
            <w:vAlign w:val="center"/>
            <w:hideMark/>
          </w:tcPr>
          <w:p w14:paraId="6CA561C4"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w:t>
            </w:r>
          </w:p>
        </w:tc>
        <w:tc>
          <w:tcPr>
            <w:tcW w:w="992" w:type="dxa"/>
            <w:tcMar>
              <w:top w:w="0" w:type="dxa"/>
              <w:left w:w="45" w:type="dxa"/>
              <w:bottom w:w="0" w:type="dxa"/>
              <w:right w:w="45" w:type="dxa"/>
            </w:tcMar>
            <w:vAlign w:val="center"/>
            <w:hideMark/>
          </w:tcPr>
          <w:p w14:paraId="1FA4851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15</w:t>
            </w:r>
          </w:p>
        </w:tc>
        <w:tc>
          <w:tcPr>
            <w:tcW w:w="992" w:type="dxa"/>
            <w:tcMar>
              <w:top w:w="0" w:type="dxa"/>
              <w:left w:w="45" w:type="dxa"/>
              <w:bottom w:w="0" w:type="dxa"/>
              <w:right w:w="45" w:type="dxa"/>
            </w:tcMar>
            <w:vAlign w:val="center"/>
            <w:hideMark/>
          </w:tcPr>
          <w:p w14:paraId="05931BAD"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30</w:t>
            </w:r>
          </w:p>
        </w:tc>
        <w:tc>
          <w:tcPr>
            <w:tcW w:w="992" w:type="dxa"/>
            <w:tcMar>
              <w:top w:w="0" w:type="dxa"/>
              <w:left w:w="45" w:type="dxa"/>
              <w:bottom w:w="0" w:type="dxa"/>
              <w:right w:w="45" w:type="dxa"/>
            </w:tcMar>
            <w:vAlign w:val="center"/>
            <w:hideMark/>
          </w:tcPr>
          <w:p w14:paraId="77997E8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60</w:t>
            </w:r>
          </w:p>
        </w:tc>
        <w:tc>
          <w:tcPr>
            <w:tcW w:w="1560" w:type="dxa"/>
            <w:vMerge/>
            <w:vAlign w:val="center"/>
            <w:hideMark/>
          </w:tcPr>
          <w:p w14:paraId="56981A92"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6DF6570D" w14:textId="77777777" w:rsidTr="00DE0DA8">
        <w:trPr>
          <w:trHeight w:val="131"/>
        </w:trPr>
        <w:tc>
          <w:tcPr>
            <w:tcW w:w="1463" w:type="dxa"/>
            <w:vMerge w:val="restart"/>
            <w:shd w:val="clear" w:color="auto" w:fill="FFFFFF"/>
            <w:tcMar>
              <w:top w:w="0" w:type="dxa"/>
              <w:left w:w="45" w:type="dxa"/>
              <w:bottom w:w="0" w:type="dxa"/>
              <w:right w:w="45" w:type="dxa"/>
            </w:tcMar>
            <w:hideMark/>
          </w:tcPr>
          <w:p w14:paraId="4E14B941"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Завдання</w:t>
            </w:r>
          </w:p>
        </w:tc>
        <w:tc>
          <w:tcPr>
            <w:tcW w:w="13989" w:type="dxa"/>
            <w:gridSpan w:val="11"/>
            <w:shd w:val="clear" w:color="auto" w:fill="FFFFFF"/>
            <w:tcMar>
              <w:top w:w="0" w:type="dxa"/>
              <w:left w:w="45" w:type="dxa"/>
              <w:bottom w:w="0" w:type="dxa"/>
              <w:right w:w="45" w:type="dxa"/>
            </w:tcMar>
            <w:hideMark/>
          </w:tcPr>
          <w:p w14:paraId="0C13C843"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3.3.1. Формування та оновлення енергетичного балансу області та відповідних заходів регіонального та місцевих енергетичних планів</w:t>
            </w:r>
          </w:p>
        </w:tc>
      </w:tr>
      <w:tr w:rsidR="00DE0DA8" w:rsidRPr="002F0901" w14:paraId="2914A89C" w14:textId="77777777" w:rsidTr="00DE0DA8">
        <w:trPr>
          <w:trHeight w:val="50"/>
        </w:trPr>
        <w:tc>
          <w:tcPr>
            <w:tcW w:w="1463" w:type="dxa"/>
            <w:vMerge/>
            <w:shd w:val="clear" w:color="auto" w:fill="FFFFFF"/>
            <w:tcMar>
              <w:top w:w="0" w:type="dxa"/>
              <w:left w:w="45" w:type="dxa"/>
              <w:bottom w:w="0" w:type="dxa"/>
              <w:right w:w="45" w:type="dxa"/>
            </w:tcMar>
            <w:hideMark/>
          </w:tcPr>
          <w:p w14:paraId="1E768E14"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45354E96"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3.3.2. Розвиток розподіленої генерації електричної енергії</w:t>
            </w:r>
          </w:p>
        </w:tc>
      </w:tr>
      <w:tr w:rsidR="00DE0DA8" w:rsidRPr="002F0901" w14:paraId="5CDAC298" w14:textId="77777777" w:rsidTr="00DE0DA8">
        <w:trPr>
          <w:trHeight w:val="109"/>
        </w:trPr>
        <w:tc>
          <w:tcPr>
            <w:tcW w:w="1463" w:type="dxa"/>
            <w:vMerge/>
            <w:shd w:val="clear" w:color="auto" w:fill="FFFFFF"/>
            <w:tcMar>
              <w:top w:w="0" w:type="dxa"/>
              <w:left w:w="45" w:type="dxa"/>
              <w:bottom w:w="0" w:type="dxa"/>
              <w:right w:w="45" w:type="dxa"/>
            </w:tcMar>
            <w:hideMark/>
          </w:tcPr>
          <w:p w14:paraId="18953387"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2EE68721"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3.3.3. Впровадження систем енергетичного менеджменту на рівні територіальних громад та області</w:t>
            </w:r>
          </w:p>
        </w:tc>
      </w:tr>
      <w:tr w:rsidR="00DE0DA8" w:rsidRPr="002F0901" w14:paraId="248876FF" w14:textId="77777777" w:rsidTr="00DE0DA8">
        <w:trPr>
          <w:trHeight w:val="170"/>
        </w:trPr>
        <w:tc>
          <w:tcPr>
            <w:tcW w:w="1463" w:type="dxa"/>
            <w:vMerge/>
            <w:shd w:val="clear" w:color="auto" w:fill="FFFFFF"/>
            <w:tcMar>
              <w:top w:w="0" w:type="dxa"/>
              <w:left w:w="45" w:type="dxa"/>
              <w:bottom w:w="0" w:type="dxa"/>
              <w:right w:w="45" w:type="dxa"/>
            </w:tcMar>
            <w:hideMark/>
          </w:tcPr>
          <w:p w14:paraId="4F68379B"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6C2A0ED8"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3.3.4. Стимулювання створення енергетичних кооперативів (об’єднань співвласників генеруючих </w:t>
            </w:r>
            <w:proofErr w:type="spellStart"/>
            <w:r w:rsidRPr="002F0901">
              <w:rPr>
                <w:rFonts w:ascii="Times New Roman" w:eastAsia="Times New Roman" w:hAnsi="Times New Roman" w:cs="Times New Roman"/>
                <w:i/>
                <w:iCs/>
                <w:sz w:val="16"/>
                <w:szCs w:val="16"/>
              </w:rPr>
              <w:t>потужностей</w:t>
            </w:r>
            <w:proofErr w:type="spellEnd"/>
            <w:r w:rsidRPr="002F0901">
              <w:rPr>
                <w:rFonts w:ascii="Times New Roman" w:eastAsia="Times New Roman" w:hAnsi="Times New Roman" w:cs="Times New Roman"/>
                <w:i/>
                <w:iCs/>
                <w:sz w:val="16"/>
                <w:szCs w:val="16"/>
              </w:rPr>
              <w:t>)</w:t>
            </w:r>
          </w:p>
        </w:tc>
      </w:tr>
      <w:tr w:rsidR="00DE0DA8" w:rsidRPr="002F0901" w14:paraId="248C6D07" w14:textId="77777777" w:rsidTr="00DE0DA8">
        <w:trPr>
          <w:trHeight w:val="48"/>
        </w:trPr>
        <w:tc>
          <w:tcPr>
            <w:tcW w:w="1463" w:type="dxa"/>
            <w:vMerge/>
            <w:shd w:val="clear" w:color="auto" w:fill="FFFFFF"/>
            <w:tcMar>
              <w:top w:w="0" w:type="dxa"/>
              <w:left w:w="45" w:type="dxa"/>
              <w:bottom w:w="0" w:type="dxa"/>
              <w:right w:w="45" w:type="dxa"/>
            </w:tcMar>
            <w:hideMark/>
          </w:tcPr>
          <w:p w14:paraId="2249D84D"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05FBB647"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3.3.5. Запровадження та розширення інструментів підтримки енергозберігаючих заходів, зокрема револьверних фондів</w:t>
            </w:r>
          </w:p>
        </w:tc>
      </w:tr>
      <w:tr w:rsidR="00DE0DA8" w:rsidRPr="002F0901" w14:paraId="419DF7A5" w14:textId="77777777" w:rsidTr="00DE0DA8">
        <w:trPr>
          <w:trHeight w:val="53"/>
        </w:trPr>
        <w:tc>
          <w:tcPr>
            <w:tcW w:w="1463" w:type="dxa"/>
            <w:vMerge/>
            <w:shd w:val="clear" w:color="auto" w:fill="FFFFFF"/>
            <w:tcMar>
              <w:top w:w="0" w:type="dxa"/>
              <w:left w:w="45" w:type="dxa"/>
              <w:bottom w:w="0" w:type="dxa"/>
              <w:right w:w="45" w:type="dxa"/>
            </w:tcMar>
            <w:hideMark/>
          </w:tcPr>
          <w:p w14:paraId="3A3F77F7"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2FEA1114"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3.3.6. Використання скидного тепла енергогенеруючих </w:t>
            </w:r>
            <w:proofErr w:type="spellStart"/>
            <w:r w:rsidRPr="002F0901">
              <w:rPr>
                <w:rFonts w:ascii="Times New Roman" w:eastAsia="Times New Roman" w:hAnsi="Times New Roman" w:cs="Times New Roman"/>
                <w:i/>
                <w:iCs/>
                <w:sz w:val="16"/>
                <w:szCs w:val="16"/>
              </w:rPr>
              <w:t>потужностей</w:t>
            </w:r>
            <w:proofErr w:type="spellEnd"/>
            <w:r w:rsidRPr="002F0901">
              <w:rPr>
                <w:rFonts w:ascii="Times New Roman" w:eastAsia="Times New Roman" w:hAnsi="Times New Roman" w:cs="Times New Roman"/>
                <w:i/>
                <w:iCs/>
                <w:sz w:val="16"/>
                <w:szCs w:val="16"/>
              </w:rPr>
              <w:t xml:space="preserve"> (ХАЕС)</w:t>
            </w:r>
          </w:p>
        </w:tc>
      </w:tr>
      <w:tr w:rsidR="00DE0DA8" w:rsidRPr="002F0901" w14:paraId="1E2F24F2" w14:textId="77777777" w:rsidTr="002017BC">
        <w:trPr>
          <w:trHeight w:val="303"/>
        </w:trPr>
        <w:tc>
          <w:tcPr>
            <w:tcW w:w="1463" w:type="dxa"/>
            <w:vMerge w:val="restart"/>
            <w:shd w:val="clear" w:color="auto" w:fill="FFFFFF"/>
            <w:tcMar>
              <w:top w:w="0" w:type="dxa"/>
              <w:left w:w="45" w:type="dxa"/>
              <w:bottom w:w="0" w:type="dxa"/>
              <w:right w:w="45" w:type="dxa"/>
            </w:tcMar>
            <w:hideMark/>
          </w:tcPr>
          <w:p w14:paraId="64324470"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Оперативна ціль</w:t>
            </w:r>
          </w:p>
        </w:tc>
        <w:tc>
          <w:tcPr>
            <w:tcW w:w="1629" w:type="dxa"/>
            <w:vMerge w:val="restart"/>
            <w:tcMar>
              <w:top w:w="0" w:type="dxa"/>
              <w:left w:w="45" w:type="dxa"/>
              <w:bottom w:w="0" w:type="dxa"/>
              <w:right w:w="45" w:type="dxa"/>
            </w:tcMar>
            <w:hideMark/>
          </w:tcPr>
          <w:p w14:paraId="7778722C"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3.4. Зменшення негативного впливу на довкілля, збереження біологічного та ландшафтного різноманіття</w:t>
            </w:r>
          </w:p>
        </w:tc>
        <w:tc>
          <w:tcPr>
            <w:tcW w:w="4138" w:type="dxa"/>
            <w:gridSpan w:val="3"/>
            <w:tcMar>
              <w:top w:w="0" w:type="dxa"/>
              <w:left w:w="45" w:type="dxa"/>
              <w:bottom w:w="0" w:type="dxa"/>
              <w:right w:w="45" w:type="dxa"/>
            </w:tcMar>
            <w:vAlign w:val="bottom"/>
            <w:hideMark/>
          </w:tcPr>
          <w:p w14:paraId="62C0FAFE"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Площа земельних ділянок, віднесених до </w:t>
            </w:r>
            <w:proofErr w:type="spellStart"/>
            <w:r w:rsidRPr="002F0901">
              <w:rPr>
                <w:rFonts w:ascii="Times New Roman" w:eastAsia="Times New Roman" w:hAnsi="Times New Roman" w:cs="Times New Roman"/>
                <w:b/>
                <w:bCs/>
                <w:sz w:val="16"/>
                <w:szCs w:val="16"/>
              </w:rPr>
              <w:t>самозаліснених</w:t>
            </w:r>
            <w:proofErr w:type="spellEnd"/>
            <w:r w:rsidRPr="002F0901">
              <w:rPr>
                <w:rFonts w:ascii="Times New Roman" w:eastAsia="Times New Roman" w:hAnsi="Times New Roman" w:cs="Times New Roman"/>
                <w:b/>
                <w:bCs/>
                <w:sz w:val="16"/>
                <w:szCs w:val="16"/>
              </w:rPr>
              <w:t xml:space="preserve"> та передана постійним користувачам</w:t>
            </w:r>
          </w:p>
        </w:tc>
        <w:tc>
          <w:tcPr>
            <w:tcW w:w="1701" w:type="dxa"/>
            <w:tcMar>
              <w:top w:w="0" w:type="dxa"/>
              <w:left w:w="45" w:type="dxa"/>
              <w:bottom w:w="0" w:type="dxa"/>
              <w:right w:w="45" w:type="dxa"/>
            </w:tcMar>
            <w:vAlign w:val="center"/>
            <w:hideMark/>
          </w:tcPr>
          <w:p w14:paraId="2069C99A"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гектар</w:t>
            </w:r>
          </w:p>
        </w:tc>
        <w:tc>
          <w:tcPr>
            <w:tcW w:w="992" w:type="dxa"/>
            <w:tcMar>
              <w:top w:w="0" w:type="dxa"/>
              <w:left w:w="45" w:type="dxa"/>
              <w:bottom w:w="0" w:type="dxa"/>
              <w:right w:w="45" w:type="dxa"/>
            </w:tcMar>
            <w:vAlign w:val="center"/>
            <w:hideMark/>
          </w:tcPr>
          <w:p w14:paraId="1567DEEE"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380,9</w:t>
            </w:r>
          </w:p>
        </w:tc>
        <w:tc>
          <w:tcPr>
            <w:tcW w:w="993" w:type="dxa"/>
            <w:tcMar>
              <w:top w:w="0" w:type="dxa"/>
              <w:left w:w="45" w:type="dxa"/>
              <w:bottom w:w="0" w:type="dxa"/>
              <w:right w:w="45" w:type="dxa"/>
            </w:tcMar>
            <w:vAlign w:val="center"/>
            <w:hideMark/>
          </w:tcPr>
          <w:p w14:paraId="4CE01CF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555</w:t>
            </w:r>
          </w:p>
        </w:tc>
        <w:tc>
          <w:tcPr>
            <w:tcW w:w="992" w:type="dxa"/>
            <w:tcMar>
              <w:top w:w="0" w:type="dxa"/>
              <w:left w:w="45" w:type="dxa"/>
              <w:bottom w:w="0" w:type="dxa"/>
              <w:right w:w="45" w:type="dxa"/>
            </w:tcMar>
            <w:vAlign w:val="center"/>
            <w:hideMark/>
          </w:tcPr>
          <w:p w14:paraId="4CC3F4AA"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650</w:t>
            </w:r>
          </w:p>
        </w:tc>
        <w:tc>
          <w:tcPr>
            <w:tcW w:w="992" w:type="dxa"/>
            <w:tcMar>
              <w:top w:w="0" w:type="dxa"/>
              <w:left w:w="45" w:type="dxa"/>
              <w:bottom w:w="0" w:type="dxa"/>
              <w:right w:w="45" w:type="dxa"/>
            </w:tcMar>
            <w:vAlign w:val="center"/>
            <w:hideMark/>
          </w:tcPr>
          <w:p w14:paraId="148DFBCC"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700</w:t>
            </w:r>
          </w:p>
        </w:tc>
        <w:tc>
          <w:tcPr>
            <w:tcW w:w="992" w:type="dxa"/>
            <w:tcMar>
              <w:top w:w="0" w:type="dxa"/>
              <w:left w:w="45" w:type="dxa"/>
              <w:bottom w:w="0" w:type="dxa"/>
              <w:right w:w="45" w:type="dxa"/>
            </w:tcMar>
            <w:vAlign w:val="center"/>
            <w:hideMark/>
          </w:tcPr>
          <w:p w14:paraId="26017303"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780</w:t>
            </w:r>
          </w:p>
        </w:tc>
        <w:tc>
          <w:tcPr>
            <w:tcW w:w="1560" w:type="dxa"/>
            <w:vMerge w:val="restart"/>
            <w:tcMar>
              <w:top w:w="0" w:type="dxa"/>
              <w:left w:w="45" w:type="dxa"/>
              <w:bottom w:w="0" w:type="dxa"/>
              <w:right w:w="45" w:type="dxa"/>
            </w:tcMar>
            <w:vAlign w:val="center"/>
            <w:hideMark/>
          </w:tcPr>
          <w:p w14:paraId="20A612E2"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Департаменту природних ресурсів та екології </w:t>
            </w:r>
            <w:r w:rsidRPr="002F0901">
              <w:rPr>
                <w:rFonts w:ascii="Times New Roman" w:eastAsia="Times New Roman" w:hAnsi="Times New Roman" w:cs="Times New Roman"/>
                <w:b/>
                <w:bCs/>
                <w:sz w:val="16"/>
                <w:szCs w:val="16"/>
              </w:rPr>
              <w:br/>
              <w:t>обласної військової адміністрації</w:t>
            </w:r>
          </w:p>
        </w:tc>
      </w:tr>
      <w:tr w:rsidR="00DE0DA8" w:rsidRPr="002F0901" w14:paraId="3956BCAE" w14:textId="77777777" w:rsidTr="002017BC">
        <w:trPr>
          <w:trHeight w:val="285"/>
        </w:trPr>
        <w:tc>
          <w:tcPr>
            <w:tcW w:w="1463" w:type="dxa"/>
            <w:vMerge/>
            <w:shd w:val="clear" w:color="auto" w:fill="FFFFFF"/>
            <w:tcMar>
              <w:top w:w="0" w:type="dxa"/>
              <w:left w:w="45" w:type="dxa"/>
              <w:bottom w:w="0" w:type="dxa"/>
              <w:right w:w="45" w:type="dxa"/>
            </w:tcMar>
            <w:vAlign w:val="center"/>
            <w:hideMark/>
          </w:tcPr>
          <w:p w14:paraId="11A91E46"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629" w:type="dxa"/>
            <w:vMerge/>
            <w:shd w:val="clear" w:color="auto" w:fill="FFFFFF"/>
            <w:tcMar>
              <w:top w:w="0" w:type="dxa"/>
              <w:left w:w="45" w:type="dxa"/>
              <w:bottom w:w="0" w:type="dxa"/>
              <w:right w:w="45" w:type="dxa"/>
            </w:tcMar>
            <w:vAlign w:val="center"/>
            <w:hideMark/>
          </w:tcPr>
          <w:p w14:paraId="1FFB2C6A"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4138" w:type="dxa"/>
            <w:gridSpan w:val="3"/>
            <w:tcMar>
              <w:top w:w="0" w:type="dxa"/>
              <w:left w:w="45" w:type="dxa"/>
              <w:bottom w:w="0" w:type="dxa"/>
              <w:right w:w="45" w:type="dxa"/>
            </w:tcMar>
            <w:vAlign w:val="bottom"/>
            <w:hideMark/>
          </w:tcPr>
          <w:p w14:paraId="01E38ED7"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Площа, розчищених від замулення, засмічення та заростання ділянок </w:t>
            </w:r>
            <w:proofErr w:type="spellStart"/>
            <w:r w:rsidRPr="002F0901">
              <w:rPr>
                <w:rFonts w:ascii="Times New Roman" w:eastAsia="Times New Roman" w:hAnsi="Times New Roman" w:cs="Times New Roman"/>
                <w:b/>
                <w:bCs/>
                <w:sz w:val="16"/>
                <w:szCs w:val="16"/>
              </w:rPr>
              <w:t>русел</w:t>
            </w:r>
            <w:proofErr w:type="spellEnd"/>
            <w:r w:rsidRPr="002F0901">
              <w:rPr>
                <w:rFonts w:ascii="Times New Roman" w:eastAsia="Times New Roman" w:hAnsi="Times New Roman" w:cs="Times New Roman"/>
                <w:b/>
                <w:bCs/>
                <w:sz w:val="16"/>
                <w:szCs w:val="16"/>
              </w:rPr>
              <w:t xml:space="preserve"> річок басейнів річок Південний Буг, Дністер та Дніпро (</w:t>
            </w:r>
            <w:proofErr w:type="spellStart"/>
            <w:r w:rsidRPr="002F0901">
              <w:rPr>
                <w:rFonts w:ascii="Times New Roman" w:eastAsia="Times New Roman" w:hAnsi="Times New Roman" w:cs="Times New Roman"/>
                <w:b/>
                <w:bCs/>
                <w:sz w:val="16"/>
                <w:szCs w:val="16"/>
              </w:rPr>
              <w:t>суббасейну</w:t>
            </w:r>
            <w:proofErr w:type="spellEnd"/>
            <w:r w:rsidRPr="002F0901">
              <w:rPr>
                <w:rFonts w:ascii="Times New Roman" w:eastAsia="Times New Roman" w:hAnsi="Times New Roman" w:cs="Times New Roman"/>
                <w:b/>
                <w:bCs/>
                <w:sz w:val="16"/>
                <w:szCs w:val="16"/>
              </w:rPr>
              <w:t xml:space="preserve"> річки Прип’ять)</w:t>
            </w:r>
          </w:p>
        </w:tc>
        <w:tc>
          <w:tcPr>
            <w:tcW w:w="1701" w:type="dxa"/>
            <w:tcMar>
              <w:top w:w="0" w:type="dxa"/>
              <w:left w:w="45" w:type="dxa"/>
              <w:bottom w:w="0" w:type="dxa"/>
              <w:right w:w="45" w:type="dxa"/>
            </w:tcMar>
            <w:vAlign w:val="center"/>
            <w:hideMark/>
          </w:tcPr>
          <w:p w14:paraId="11EB87A7"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кілометри</w:t>
            </w:r>
          </w:p>
        </w:tc>
        <w:tc>
          <w:tcPr>
            <w:tcW w:w="992" w:type="dxa"/>
            <w:tcMar>
              <w:top w:w="0" w:type="dxa"/>
              <w:left w:w="45" w:type="dxa"/>
              <w:bottom w:w="0" w:type="dxa"/>
              <w:right w:w="45" w:type="dxa"/>
            </w:tcMar>
            <w:vAlign w:val="center"/>
            <w:hideMark/>
          </w:tcPr>
          <w:p w14:paraId="13BFD855"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0</w:t>
            </w:r>
          </w:p>
        </w:tc>
        <w:tc>
          <w:tcPr>
            <w:tcW w:w="993" w:type="dxa"/>
            <w:tcMar>
              <w:top w:w="0" w:type="dxa"/>
              <w:left w:w="45" w:type="dxa"/>
              <w:bottom w:w="0" w:type="dxa"/>
              <w:right w:w="45" w:type="dxa"/>
            </w:tcMar>
            <w:vAlign w:val="center"/>
            <w:hideMark/>
          </w:tcPr>
          <w:p w14:paraId="41DAE40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w:t>
            </w:r>
          </w:p>
        </w:tc>
        <w:tc>
          <w:tcPr>
            <w:tcW w:w="992" w:type="dxa"/>
            <w:tcMar>
              <w:top w:w="0" w:type="dxa"/>
              <w:left w:w="45" w:type="dxa"/>
              <w:bottom w:w="0" w:type="dxa"/>
              <w:right w:w="45" w:type="dxa"/>
            </w:tcMar>
            <w:vAlign w:val="center"/>
            <w:hideMark/>
          </w:tcPr>
          <w:p w14:paraId="056A043C"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50</w:t>
            </w:r>
          </w:p>
        </w:tc>
        <w:tc>
          <w:tcPr>
            <w:tcW w:w="992" w:type="dxa"/>
            <w:tcMar>
              <w:top w:w="0" w:type="dxa"/>
              <w:left w:w="45" w:type="dxa"/>
              <w:bottom w:w="0" w:type="dxa"/>
              <w:right w:w="45" w:type="dxa"/>
            </w:tcMar>
            <w:vAlign w:val="center"/>
            <w:hideMark/>
          </w:tcPr>
          <w:p w14:paraId="4F312DAA"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162,44</w:t>
            </w:r>
          </w:p>
        </w:tc>
        <w:tc>
          <w:tcPr>
            <w:tcW w:w="992" w:type="dxa"/>
            <w:tcMar>
              <w:top w:w="0" w:type="dxa"/>
              <w:left w:w="45" w:type="dxa"/>
              <w:bottom w:w="0" w:type="dxa"/>
              <w:right w:w="45" w:type="dxa"/>
            </w:tcMar>
            <w:vAlign w:val="center"/>
            <w:hideMark/>
          </w:tcPr>
          <w:p w14:paraId="2CB1B19E"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212,94</w:t>
            </w:r>
          </w:p>
        </w:tc>
        <w:tc>
          <w:tcPr>
            <w:tcW w:w="1560" w:type="dxa"/>
            <w:vMerge/>
            <w:vAlign w:val="center"/>
            <w:hideMark/>
          </w:tcPr>
          <w:p w14:paraId="37F7D297"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2C7E7A00" w14:textId="77777777" w:rsidTr="002017BC">
        <w:trPr>
          <w:trHeight w:val="285"/>
        </w:trPr>
        <w:tc>
          <w:tcPr>
            <w:tcW w:w="1463" w:type="dxa"/>
            <w:vMerge/>
            <w:shd w:val="clear" w:color="auto" w:fill="FFFFFF"/>
            <w:tcMar>
              <w:top w:w="0" w:type="dxa"/>
              <w:left w:w="45" w:type="dxa"/>
              <w:bottom w:w="0" w:type="dxa"/>
              <w:right w:w="45" w:type="dxa"/>
            </w:tcMar>
            <w:vAlign w:val="center"/>
            <w:hideMark/>
          </w:tcPr>
          <w:p w14:paraId="4F91202C"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629" w:type="dxa"/>
            <w:vMerge/>
            <w:shd w:val="clear" w:color="auto" w:fill="FFFFFF"/>
            <w:tcMar>
              <w:top w:w="0" w:type="dxa"/>
              <w:left w:w="45" w:type="dxa"/>
              <w:bottom w:w="0" w:type="dxa"/>
              <w:right w:w="45" w:type="dxa"/>
            </w:tcMar>
            <w:vAlign w:val="center"/>
            <w:hideMark/>
          </w:tcPr>
          <w:p w14:paraId="0D8C2456"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4138" w:type="dxa"/>
            <w:gridSpan w:val="3"/>
            <w:tcMar>
              <w:top w:w="0" w:type="dxa"/>
              <w:left w:w="45" w:type="dxa"/>
              <w:bottom w:w="0" w:type="dxa"/>
              <w:right w:w="45" w:type="dxa"/>
            </w:tcMar>
            <w:vAlign w:val="center"/>
            <w:hideMark/>
          </w:tcPr>
          <w:p w14:paraId="545A9D61"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викидів забруднюючих речовин і парникових газів від стаціонарних джерел забруднення</w:t>
            </w:r>
          </w:p>
        </w:tc>
        <w:tc>
          <w:tcPr>
            <w:tcW w:w="1701" w:type="dxa"/>
            <w:tcMar>
              <w:top w:w="0" w:type="dxa"/>
              <w:left w:w="45" w:type="dxa"/>
              <w:bottom w:w="0" w:type="dxa"/>
              <w:right w:w="45" w:type="dxa"/>
            </w:tcMar>
            <w:vAlign w:val="center"/>
            <w:hideMark/>
          </w:tcPr>
          <w:p w14:paraId="33547D89"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 xml:space="preserve">тис. </w:t>
            </w:r>
            <w:proofErr w:type="spellStart"/>
            <w:r w:rsidRPr="002F0901">
              <w:rPr>
                <w:rFonts w:ascii="Times New Roman" w:eastAsia="Times New Roman" w:hAnsi="Times New Roman" w:cs="Times New Roman"/>
                <w:sz w:val="16"/>
                <w:szCs w:val="16"/>
              </w:rPr>
              <w:t>тонн</w:t>
            </w:r>
            <w:proofErr w:type="spellEnd"/>
          </w:p>
        </w:tc>
        <w:tc>
          <w:tcPr>
            <w:tcW w:w="992" w:type="dxa"/>
            <w:tcMar>
              <w:top w:w="0" w:type="dxa"/>
              <w:left w:w="45" w:type="dxa"/>
              <w:bottom w:w="0" w:type="dxa"/>
              <w:right w:w="45" w:type="dxa"/>
            </w:tcMar>
            <w:vAlign w:val="center"/>
            <w:hideMark/>
          </w:tcPr>
          <w:p w14:paraId="4B60CECE"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18,8</w:t>
            </w:r>
          </w:p>
        </w:tc>
        <w:tc>
          <w:tcPr>
            <w:tcW w:w="993" w:type="dxa"/>
            <w:tcMar>
              <w:top w:w="0" w:type="dxa"/>
              <w:left w:w="45" w:type="dxa"/>
              <w:bottom w:w="0" w:type="dxa"/>
              <w:right w:w="45" w:type="dxa"/>
            </w:tcMar>
            <w:vAlign w:val="center"/>
            <w:hideMark/>
          </w:tcPr>
          <w:p w14:paraId="5BEA8D1A"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18,3</w:t>
            </w:r>
          </w:p>
        </w:tc>
        <w:tc>
          <w:tcPr>
            <w:tcW w:w="992" w:type="dxa"/>
            <w:tcMar>
              <w:top w:w="0" w:type="dxa"/>
              <w:left w:w="45" w:type="dxa"/>
              <w:bottom w:w="0" w:type="dxa"/>
              <w:right w:w="45" w:type="dxa"/>
            </w:tcMar>
            <w:vAlign w:val="center"/>
            <w:hideMark/>
          </w:tcPr>
          <w:p w14:paraId="5033F73C"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18</w:t>
            </w:r>
          </w:p>
        </w:tc>
        <w:tc>
          <w:tcPr>
            <w:tcW w:w="992" w:type="dxa"/>
            <w:tcMar>
              <w:top w:w="0" w:type="dxa"/>
              <w:left w:w="45" w:type="dxa"/>
              <w:bottom w:w="0" w:type="dxa"/>
              <w:right w:w="45" w:type="dxa"/>
            </w:tcMar>
            <w:vAlign w:val="center"/>
            <w:hideMark/>
          </w:tcPr>
          <w:p w14:paraId="74A09C0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17,6</w:t>
            </w:r>
          </w:p>
        </w:tc>
        <w:tc>
          <w:tcPr>
            <w:tcW w:w="992" w:type="dxa"/>
            <w:tcMar>
              <w:top w:w="0" w:type="dxa"/>
              <w:left w:w="45" w:type="dxa"/>
              <w:bottom w:w="0" w:type="dxa"/>
              <w:right w:w="45" w:type="dxa"/>
            </w:tcMar>
            <w:vAlign w:val="center"/>
            <w:hideMark/>
          </w:tcPr>
          <w:p w14:paraId="508D98B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17</w:t>
            </w:r>
          </w:p>
        </w:tc>
        <w:tc>
          <w:tcPr>
            <w:tcW w:w="1560" w:type="dxa"/>
            <w:vMerge/>
            <w:vAlign w:val="center"/>
            <w:hideMark/>
          </w:tcPr>
          <w:p w14:paraId="6328BA43"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45D138F6" w14:textId="77777777" w:rsidTr="002017BC">
        <w:trPr>
          <w:trHeight w:val="125"/>
        </w:trPr>
        <w:tc>
          <w:tcPr>
            <w:tcW w:w="1463" w:type="dxa"/>
            <w:vMerge/>
            <w:shd w:val="clear" w:color="auto" w:fill="FFFFFF"/>
            <w:tcMar>
              <w:top w:w="0" w:type="dxa"/>
              <w:left w:w="45" w:type="dxa"/>
              <w:bottom w:w="0" w:type="dxa"/>
              <w:right w:w="45" w:type="dxa"/>
            </w:tcMar>
            <w:vAlign w:val="center"/>
            <w:hideMark/>
          </w:tcPr>
          <w:p w14:paraId="0B1B2DCA"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629" w:type="dxa"/>
            <w:vMerge/>
            <w:shd w:val="clear" w:color="auto" w:fill="FFFFFF"/>
            <w:tcMar>
              <w:top w:w="0" w:type="dxa"/>
              <w:left w:w="45" w:type="dxa"/>
              <w:bottom w:w="0" w:type="dxa"/>
              <w:right w:w="45" w:type="dxa"/>
            </w:tcMar>
            <w:vAlign w:val="center"/>
            <w:hideMark/>
          </w:tcPr>
          <w:p w14:paraId="2CB8656B"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4138" w:type="dxa"/>
            <w:gridSpan w:val="3"/>
            <w:tcMar>
              <w:top w:w="0" w:type="dxa"/>
              <w:left w:w="45" w:type="dxa"/>
              <w:bottom w:w="0" w:type="dxa"/>
              <w:right w:w="45" w:type="dxa"/>
            </w:tcMar>
            <w:vAlign w:val="bottom"/>
            <w:hideMark/>
          </w:tcPr>
          <w:p w14:paraId="391774D7"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Площа охоронних зон для збереження біорізноманіття у лісах та об’єктів Червоної книги України, наростаючим підсумком</w:t>
            </w:r>
          </w:p>
        </w:tc>
        <w:tc>
          <w:tcPr>
            <w:tcW w:w="1701" w:type="dxa"/>
            <w:tcMar>
              <w:top w:w="0" w:type="dxa"/>
              <w:left w:w="45" w:type="dxa"/>
              <w:bottom w:w="0" w:type="dxa"/>
              <w:right w:w="45" w:type="dxa"/>
            </w:tcMar>
            <w:vAlign w:val="center"/>
            <w:hideMark/>
          </w:tcPr>
          <w:p w14:paraId="53EA3412"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гектар</w:t>
            </w:r>
          </w:p>
        </w:tc>
        <w:tc>
          <w:tcPr>
            <w:tcW w:w="992" w:type="dxa"/>
            <w:tcMar>
              <w:top w:w="0" w:type="dxa"/>
              <w:left w:w="45" w:type="dxa"/>
              <w:bottom w:w="0" w:type="dxa"/>
              <w:right w:w="45" w:type="dxa"/>
            </w:tcMar>
            <w:vAlign w:val="center"/>
            <w:hideMark/>
          </w:tcPr>
          <w:p w14:paraId="5ADC79D1"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0</w:t>
            </w:r>
          </w:p>
        </w:tc>
        <w:tc>
          <w:tcPr>
            <w:tcW w:w="993" w:type="dxa"/>
            <w:tcMar>
              <w:top w:w="0" w:type="dxa"/>
              <w:left w:w="45" w:type="dxa"/>
              <w:bottom w:w="0" w:type="dxa"/>
              <w:right w:w="45" w:type="dxa"/>
            </w:tcMar>
            <w:vAlign w:val="center"/>
            <w:hideMark/>
          </w:tcPr>
          <w:p w14:paraId="573A3A9D"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80</w:t>
            </w:r>
          </w:p>
        </w:tc>
        <w:tc>
          <w:tcPr>
            <w:tcW w:w="992" w:type="dxa"/>
            <w:tcMar>
              <w:top w:w="0" w:type="dxa"/>
              <w:left w:w="45" w:type="dxa"/>
              <w:bottom w:w="0" w:type="dxa"/>
              <w:right w:w="45" w:type="dxa"/>
            </w:tcMar>
            <w:vAlign w:val="center"/>
            <w:hideMark/>
          </w:tcPr>
          <w:p w14:paraId="6FE78441"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85</w:t>
            </w:r>
          </w:p>
        </w:tc>
        <w:tc>
          <w:tcPr>
            <w:tcW w:w="992" w:type="dxa"/>
            <w:tcMar>
              <w:top w:w="0" w:type="dxa"/>
              <w:left w:w="45" w:type="dxa"/>
              <w:bottom w:w="0" w:type="dxa"/>
              <w:right w:w="45" w:type="dxa"/>
            </w:tcMar>
            <w:vAlign w:val="center"/>
            <w:hideMark/>
          </w:tcPr>
          <w:p w14:paraId="1FC9AF0C"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90</w:t>
            </w:r>
          </w:p>
        </w:tc>
        <w:tc>
          <w:tcPr>
            <w:tcW w:w="992" w:type="dxa"/>
            <w:tcMar>
              <w:top w:w="0" w:type="dxa"/>
              <w:left w:w="45" w:type="dxa"/>
              <w:bottom w:w="0" w:type="dxa"/>
              <w:right w:w="45" w:type="dxa"/>
            </w:tcMar>
            <w:vAlign w:val="center"/>
            <w:hideMark/>
          </w:tcPr>
          <w:p w14:paraId="174D158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92</w:t>
            </w:r>
          </w:p>
        </w:tc>
        <w:tc>
          <w:tcPr>
            <w:tcW w:w="1560" w:type="dxa"/>
            <w:vMerge/>
            <w:vAlign w:val="center"/>
            <w:hideMark/>
          </w:tcPr>
          <w:p w14:paraId="033FE8C3"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79F56AAD" w14:textId="77777777" w:rsidTr="002017BC">
        <w:trPr>
          <w:trHeight w:val="367"/>
        </w:trPr>
        <w:tc>
          <w:tcPr>
            <w:tcW w:w="1463" w:type="dxa"/>
            <w:vMerge/>
            <w:shd w:val="clear" w:color="auto" w:fill="FFFFFF"/>
            <w:tcMar>
              <w:top w:w="0" w:type="dxa"/>
              <w:left w:w="45" w:type="dxa"/>
              <w:bottom w:w="0" w:type="dxa"/>
              <w:right w:w="45" w:type="dxa"/>
            </w:tcMar>
            <w:vAlign w:val="center"/>
            <w:hideMark/>
          </w:tcPr>
          <w:p w14:paraId="06831116"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629" w:type="dxa"/>
            <w:vMerge/>
            <w:shd w:val="clear" w:color="auto" w:fill="FFFFFF"/>
            <w:tcMar>
              <w:top w:w="0" w:type="dxa"/>
              <w:left w:w="45" w:type="dxa"/>
              <w:bottom w:w="0" w:type="dxa"/>
              <w:right w:w="45" w:type="dxa"/>
            </w:tcMar>
            <w:vAlign w:val="center"/>
            <w:hideMark/>
          </w:tcPr>
          <w:p w14:paraId="6D3329B1"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4138" w:type="dxa"/>
            <w:gridSpan w:val="3"/>
            <w:tcMar>
              <w:top w:w="0" w:type="dxa"/>
              <w:left w:w="45" w:type="dxa"/>
              <w:bottom w:w="0" w:type="dxa"/>
              <w:right w:w="45" w:type="dxa"/>
            </w:tcMar>
            <w:vAlign w:val="bottom"/>
            <w:hideMark/>
          </w:tcPr>
          <w:p w14:paraId="5ED36E0D"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Площа територій та </w:t>
            </w:r>
            <w:proofErr w:type="spellStart"/>
            <w:r w:rsidRPr="002F0901">
              <w:rPr>
                <w:rFonts w:ascii="Times New Roman" w:eastAsia="Times New Roman" w:hAnsi="Times New Roman" w:cs="Times New Roman"/>
                <w:b/>
                <w:bCs/>
                <w:sz w:val="16"/>
                <w:szCs w:val="16"/>
              </w:rPr>
              <w:t>обʼєктів</w:t>
            </w:r>
            <w:proofErr w:type="spellEnd"/>
            <w:r w:rsidRPr="002F0901">
              <w:rPr>
                <w:rFonts w:ascii="Times New Roman" w:eastAsia="Times New Roman" w:hAnsi="Times New Roman" w:cs="Times New Roman"/>
                <w:b/>
                <w:bCs/>
                <w:sz w:val="16"/>
                <w:szCs w:val="16"/>
              </w:rPr>
              <w:t xml:space="preserve"> природно-заповідного фонду</w:t>
            </w:r>
          </w:p>
        </w:tc>
        <w:tc>
          <w:tcPr>
            <w:tcW w:w="1701" w:type="dxa"/>
            <w:tcMar>
              <w:top w:w="0" w:type="dxa"/>
              <w:left w:w="45" w:type="dxa"/>
              <w:bottom w:w="0" w:type="dxa"/>
              <w:right w:w="45" w:type="dxa"/>
            </w:tcMar>
            <w:vAlign w:val="center"/>
            <w:hideMark/>
          </w:tcPr>
          <w:p w14:paraId="7031C136"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гектар</w:t>
            </w:r>
          </w:p>
        </w:tc>
        <w:tc>
          <w:tcPr>
            <w:tcW w:w="992" w:type="dxa"/>
            <w:tcMar>
              <w:top w:w="0" w:type="dxa"/>
              <w:left w:w="45" w:type="dxa"/>
              <w:bottom w:w="0" w:type="dxa"/>
              <w:right w:w="45" w:type="dxa"/>
            </w:tcMar>
            <w:vAlign w:val="center"/>
            <w:hideMark/>
          </w:tcPr>
          <w:p w14:paraId="3FCE225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328684,5</w:t>
            </w:r>
          </w:p>
        </w:tc>
        <w:tc>
          <w:tcPr>
            <w:tcW w:w="993" w:type="dxa"/>
            <w:tcMar>
              <w:top w:w="0" w:type="dxa"/>
              <w:left w:w="45" w:type="dxa"/>
              <w:bottom w:w="0" w:type="dxa"/>
              <w:right w:w="45" w:type="dxa"/>
            </w:tcMar>
            <w:vAlign w:val="center"/>
            <w:hideMark/>
          </w:tcPr>
          <w:p w14:paraId="62072DE7"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328684,5</w:t>
            </w:r>
          </w:p>
        </w:tc>
        <w:tc>
          <w:tcPr>
            <w:tcW w:w="992" w:type="dxa"/>
            <w:tcMar>
              <w:top w:w="0" w:type="dxa"/>
              <w:left w:w="45" w:type="dxa"/>
              <w:bottom w:w="0" w:type="dxa"/>
              <w:right w:w="45" w:type="dxa"/>
            </w:tcMar>
            <w:vAlign w:val="center"/>
            <w:hideMark/>
          </w:tcPr>
          <w:p w14:paraId="4878E4C3"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328688</w:t>
            </w:r>
          </w:p>
        </w:tc>
        <w:tc>
          <w:tcPr>
            <w:tcW w:w="992" w:type="dxa"/>
            <w:tcMar>
              <w:top w:w="0" w:type="dxa"/>
              <w:left w:w="45" w:type="dxa"/>
              <w:bottom w:w="0" w:type="dxa"/>
              <w:right w:w="45" w:type="dxa"/>
            </w:tcMar>
            <w:vAlign w:val="center"/>
            <w:hideMark/>
          </w:tcPr>
          <w:p w14:paraId="60ECF19E"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328788</w:t>
            </w:r>
          </w:p>
        </w:tc>
        <w:tc>
          <w:tcPr>
            <w:tcW w:w="992" w:type="dxa"/>
            <w:tcMar>
              <w:top w:w="0" w:type="dxa"/>
              <w:left w:w="45" w:type="dxa"/>
              <w:bottom w:w="0" w:type="dxa"/>
              <w:right w:w="45" w:type="dxa"/>
            </w:tcMar>
            <w:vAlign w:val="center"/>
            <w:hideMark/>
          </w:tcPr>
          <w:p w14:paraId="7CFE1FFF"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328938</w:t>
            </w:r>
          </w:p>
        </w:tc>
        <w:tc>
          <w:tcPr>
            <w:tcW w:w="1560" w:type="dxa"/>
            <w:vMerge/>
            <w:vAlign w:val="center"/>
            <w:hideMark/>
          </w:tcPr>
          <w:p w14:paraId="3C1E8587"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62642045" w14:textId="77777777" w:rsidTr="002017BC">
        <w:trPr>
          <w:trHeight w:val="285"/>
        </w:trPr>
        <w:tc>
          <w:tcPr>
            <w:tcW w:w="1463" w:type="dxa"/>
            <w:vMerge/>
            <w:shd w:val="clear" w:color="auto" w:fill="FFFFFF"/>
            <w:tcMar>
              <w:top w:w="0" w:type="dxa"/>
              <w:left w:w="45" w:type="dxa"/>
              <w:bottom w:w="0" w:type="dxa"/>
              <w:right w:w="45" w:type="dxa"/>
            </w:tcMar>
            <w:vAlign w:val="center"/>
            <w:hideMark/>
          </w:tcPr>
          <w:p w14:paraId="570A587F"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629" w:type="dxa"/>
            <w:vMerge/>
            <w:shd w:val="clear" w:color="auto" w:fill="FFFFFF"/>
            <w:tcMar>
              <w:top w:w="0" w:type="dxa"/>
              <w:left w:w="45" w:type="dxa"/>
              <w:bottom w:w="0" w:type="dxa"/>
              <w:right w:w="45" w:type="dxa"/>
            </w:tcMar>
            <w:vAlign w:val="center"/>
            <w:hideMark/>
          </w:tcPr>
          <w:p w14:paraId="42F1DE79"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4138" w:type="dxa"/>
            <w:gridSpan w:val="3"/>
            <w:tcMar>
              <w:top w:w="0" w:type="dxa"/>
              <w:left w:w="45" w:type="dxa"/>
              <w:bottom w:w="0" w:type="dxa"/>
              <w:right w:w="45" w:type="dxa"/>
            </w:tcMar>
            <w:vAlign w:val="bottom"/>
            <w:hideMark/>
          </w:tcPr>
          <w:p w14:paraId="53F095BB"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Кількість витягів з Державного земельного кадастру про обмеження у використанні земель, на основі розроблених </w:t>
            </w:r>
            <w:proofErr w:type="spellStart"/>
            <w:r w:rsidRPr="002F0901">
              <w:rPr>
                <w:rFonts w:ascii="Times New Roman" w:eastAsia="Times New Roman" w:hAnsi="Times New Roman" w:cs="Times New Roman"/>
                <w:b/>
                <w:bCs/>
                <w:sz w:val="16"/>
                <w:szCs w:val="16"/>
              </w:rPr>
              <w:t>проєктів</w:t>
            </w:r>
            <w:proofErr w:type="spellEnd"/>
            <w:r w:rsidRPr="002F0901">
              <w:rPr>
                <w:rFonts w:ascii="Times New Roman" w:eastAsia="Times New Roman" w:hAnsi="Times New Roman" w:cs="Times New Roman"/>
                <w:b/>
                <w:bCs/>
                <w:sz w:val="16"/>
                <w:szCs w:val="16"/>
              </w:rPr>
              <w:t xml:space="preserve"> землеустрою щодо організації і встановлення меж територій ПЗФ та іншого природоохоронного призначення, оздоровчого, рекреаційного, історико-культурного, лісогосподарського призначення, земель водного фонду та водоохоронних зон, обмежень у використанні земель та їх </w:t>
            </w:r>
            <w:proofErr w:type="spellStart"/>
            <w:r w:rsidRPr="002F0901">
              <w:rPr>
                <w:rFonts w:ascii="Times New Roman" w:eastAsia="Times New Roman" w:hAnsi="Times New Roman" w:cs="Times New Roman"/>
                <w:b/>
                <w:bCs/>
                <w:sz w:val="16"/>
                <w:szCs w:val="16"/>
              </w:rPr>
              <w:t>режимоутворюючих</w:t>
            </w:r>
            <w:proofErr w:type="spellEnd"/>
            <w:r w:rsidRPr="002F0901">
              <w:rPr>
                <w:rFonts w:ascii="Times New Roman" w:eastAsia="Times New Roman" w:hAnsi="Times New Roman" w:cs="Times New Roman"/>
                <w:b/>
                <w:bCs/>
                <w:sz w:val="16"/>
                <w:szCs w:val="16"/>
              </w:rPr>
              <w:t xml:space="preserve"> об’єктів</w:t>
            </w:r>
          </w:p>
        </w:tc>
        <w:tc>
          <w:tcPr>
            <w:tcW w:w="1701" w:type="dxa"/>
            <w:tcMar>
              <w:top w:w="0" w:type="dxa"/>
              <w:left w:w="45" w:type="dxa"/>
              <w:bottom w:w="0" w:type="dxa"/>
              <w:right w:w="45" w:type="dxa"/>
            </w:tcMar>
            <w:vAlign w:val="center"/>
            <w:hideMark/>
          </w:tcPr>
          <w:p w14:paraId="4FAD159A"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3E2299A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162</w:t>
            </w:r>
          </w:p>
        </w:tc>
        <w:tc>
          <w:tcPr>
            <w:tcW w:w="993" w:type="dxa"/>
            <w:tcMar>
              <w:top w:w="0" w:type="dxa"/>
              <w:left w:w="45" w:type="dxa"/>
              <w:bottom w:w="0" w:type="dxa"/>
              <w:right w:w="45" w:type="dxa"/>
            </w:tcMar>
            <w:vAlign w:val="center"/>
            <w:hideMark/>
          </w:tcPr>
          <w:p w14:paraId="506D53F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186</w:t>
            </w:r>
          </w:p>
        </w:tc>
        <w:tc>
          <w:tcPr>
            <w:tcW w:w="992" w:type="dxa"/>
            <w:tcMar>
              <w:top w:w="0" w:type="dxa"/>
              <w:left w:w="45" w:type="dxa"/>
              <w:bottom w:w="0" w:type="dxa"/>
              <w:right w:w="45" w:type="dxa"/>
            </w:tcMar>
            <w:vAlign w:val="center"/>
            <w:hideMark/>
          </w:tcPr>
          <w:p w14:paraId="0D3A07D7"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191</w:t>
            </w:r>
          </w:p>
        </w:tc>
        <w:tc>
          <w:tcPr>
            <w:tcW w:w="992" w:type="dxa"/>
            <w:tcMar>
              <w:top w:w="0" w:type="dxa"/>
              <w:left w:w="45" w:type="dxa"/>
              <w:bottom w:w="0" w:type="dxa"/>
              <w:right w:w="45" w:type="dxa"/>
            </w:tcMar>
            <w:vAlign w:val="center"/>
            <w:hideMark/>
          </w:tcPr>
          <w:p w14:paraId="064B7AEE"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195</w:t>
            </w:r>
          </w:p>
        </w:tc>
        <w:tc>
          <w:tcPr>
            <w:tcW w:w="992" w:type="dxa"/>
            <w:tcMar>
              <w:top w:w="0" w:type="dxa"/>
              <w:left w:w="45" w:type="dxa"/>
              <w:bottom w:w="0" w:type="dxa"/>
              <w:right w:w="45" w:type="dxa"/>
            </w:tcMar>
            <w:vAlign w:val="center"/>
            <w:hideMark/>
          </w:tcPr>
          <w:p w14:paraId="18B7BC4D"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200</w:t>
            </w:r>
          </w:p>
        </w:tc>
        <w:tc>
          <w:tcPr>
            <w:tcW w:w="1560" w:type="dxa"/>
            <w:vMerge/>
            <w:vAlign w:val="center"/>
            <w:hideMark/>
          </w:tcPr>
          <w:p w14:paraId="5BBFA685"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7FEBCDE2" w14:textId="77777777" w:rsidTr="002017BC">
        <w:trPr>
          <w:trHeight w:val="70"/>
        </w:trPr>
        <w:tc>
          <w:tcPr>
            <w:tcW w:w="1463" w:type="dxa"/>
            <w:vMerge/>
            <w:shd w:val="clear" w:color="auto" w:fill="FFFFFF"/>
            <w:tcMar>
              <w:top w:w="0" w:type="dxa"/>
              <w:left w:w="45" w:type="dxa"/>
              <w:bottom w:w="0" w:type="dxa"/>
              <w:right w:w="45" w:type="dxa"/>
            </w:tcMar>
            <w:vAlign w:val="center"/>
            <w:hideMark/>
          </w:tcPr>
          <w:p w14:paraId="3636DCBF"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629" w:type="dxa"/>
            <w:vMerge/>
            <w:shd w:val="clear" w:color="auto" w:fill="FFFFFF"/>
            <w:tcMar>
              <w:top w:w="0" w:type="dxa"/>
              <w:left w:w="45" w:type="dxa"/>
              <w:bottom w:w="0" w:type="dxa"/>
              <w:right w:w="45" w:type="dxa"/>
            </w:tcMar>
            <w:vAlign w:val="center"/>
            <w:hideMark/>
          </w:tcPr>
          <w:p w14:paraId="71BF5184"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4138" w:type="dxa"/>
            <w:gridSpan w:val="3"/>
            <w:tcMar>
              <w:top w:w="0" w:type="dxa"/>
              <w:left w:w="45" w:type="dxa"/>
              <w:bottom w:w="0" w:type="dxa"/>
              <w:right w:w="45" w:type="dxa"/>
            </w:tcMar>
            <w:vAlign w:val="bottom"/>
            <w:hideMark/>
          </w:tcPr>
          <w:p w14:paraId="53A735C1"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Загальна площа проведеного благоустрою </w:t>
            </w:r>
          </w:p>
        </w:tc>
        <w:tc>
          <w:tcPr>
            <w:tcW w:w="1701" w:type="dxa"/>
            <w:tcMar>
              <w:top w:w="0" w:type="dxa"/>
              <w:left w:w="45" w:type="dxa"/>
              <w:bottom w:w="0" w:type="dxa"/>
              <w:right w:w="45" w:type="dxa"/>
            </w:tcMar>
            <w:vAlign w:val="center"/>
            <w:hideMark/>
          </w:tcPr>
          <w:p w14:paraId="50C6103E"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гектар</w:t>
            </w:r>
          </w:p>
        </w:tc>
        <w:tc>
          <w:tcPr>
            <w:tcW w:w="992" w:type="dxa"/>
            <w:tcMar>
              <w:top w:w="0" w:type="dxa"/>
              <w:left w:w="45" w:type="dxa"/>
              <w:bottom w:w="0" w:type="dxa"/>
              <w:right w:w="45" w:type="dxa"/>
            </w:tcMar>
            <w:vAlign w:val="center"/>
            <w:hideMark/>
          </w:tcPr>
          <w:p w14:paraId="596A004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0</w:t>
            </w:r>
          </w:p>
        </w:tc>
        <w:tc>
          <w:tcPr>
            <w:tcW w:w="993" w:type="dxa"/>
            <w:tcMar>
              <w:top w:w="0" w:type="dxa"/>
              <w:left w:w="45" w:type="dxa"/>
              <w:bottom w:w="0" w:type="dxa"/>
              <w:right w:w="45" w:type="dxa"/>
            </w:tcMar>
            <w:vAlign w:val="center"/>
            <w:hideMark/>
          </w:tcPr>
          <w:p w14:paraId="529970E5"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0</w:t>
            </w:r>
          </w:p>
        </w:tc>
        <w:tc>
          <w:tcPr>
            <w:tcW w:w="992" w:type="dxa"/>
            <w:tcMar>
              <w:top w:w="0" w:type="dxa"/>
              <w:left w:w="45" w:type="dxa"/>
              <w:bottom w:w="0" w:type="dxa"/>
              <w:right w:w="45" w:type="dxa"/>
            </w:tcMar>
            <w:vAlign w:val="center"/>
            <w:hideMark/>
          </w:tcPr>
          <w:p w14:paraId="638CD78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w:t>
            </w:r>
          </w:p>
        </w:tc>
        <w:tc>
          <w:tcPr>
            <w:tcW w:w="992" w:type="dxa"/>
            <w:tcMar>
              <w:top w:w="0" w:type="dxa"/>
              <w:left w:w="45" w:type="dxa"/>
              <w:bottom w:w="0" w:type="dxa"/>
              <w:right w:w="45" w:type="dxa"/>
            </w:tcMar>
            <w:vAlign w:val="center"/>
            <w:hideMark/>
          </w:tcPr>
          <w:p w14:paraId="2D3479A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9,8</w:t>
            </w:r>
          </w:p>
        </w:tc>
        <w:tc>
          <w:tcPr>
            <w:tcW w:w="992" w:type="dxa"/>
            <w:tcMar>
              <w:top w:w="0" w:type="dxa"/>
              <w:left w:w="45" w:type="dxa"/>
              <w:bottom w:w="0" w:type="dxa"/>
              <w:right w:w="45" w:type="dxa"/>
            </w:tcMar>
            <w:vAlign w:val="center"/>
            <w:hideMark/>
          </w:tcPr>
          <w:p w14:paraId="512BFD4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12,8</w:t>
            </w:r>
          </w:p>
        </w:tc>
        <w:tc>
          <w:tcPr>
            <w:tcW w:w="1560" w:type="dxa"/>
            <w:vMerge/>
            <w:vAlign w:val="center"/>
            <w:hideMark/>
          </w:tcPr>
          <w:p w14:paraId="1FA1093B"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51CFA21E" w14:textId="77777777" w:rsidTr="002017BC">
        <w:trPr>
          <w:trHeight w:val="285"/>
        </w:trPr>
        <w:tc>
          <w:tcPr>
            <w:tcW w:w="1463" w:type="dxa"/>
            <w:vMerge/>
            <w:shd w:val="clear" w:color="auto" w:fill="FFFFFF"/>
            <w:tcMar>
              <w:top w:w="0" w:type="dxa"/>
              <w:left w:w="45" w:type="dxa"/>
              <w:bottom w:w="0" w:type="dxa"/>
              <w:right w:w="45" w:type="dxa"/>
            </w:tcMar>
            <w:vAlign w:val="center"/>
            <w:hideMark/>
          </w:tcPr>
          <w:p w14:paraId="144652D0"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629" w:type="dxa"/>
            <w:vMerge/>
            <w:shd w:val="clear" w:color="auto" w:fill="FFFFFF"/>
            <w:tcMar>
              <w:top w:w="0" w:type="dxa"/>
              <w:left w:w="45" w:type="dxa"/>
              <w:bottom w:w="0" w:type="dxa"/>
              <w:right w:w="45" w:type="dxa"/>
            </w:tcMar>
            <w:hideMark/>
          </w:tcPr>
          <w:p w14:paraId="68E3A4D7"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4138" w:type="dxa"/>
            <w:gridSpan w:val="3"/>
            <w:tcMar>
              <w:top w:w="0" w:type="dxa"/>
              <w:left w:w="45" w:type="dxa"/>
              <w:bottom w:w="0" w:type="dxa"/>
              <w:right w:w="45" w:type="dxa"/>
            </w:tcMar>
            <w:vAlign w:val="bottom"/>
            <w:hideMark/>
          </w:tcPr>
          <w:p w14:paraId="0037BD8D"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пунктів спостережень за якістю атмосферного повітря наростаючим підсумком</w:t>
            </w:r>
          </w:p>
        </w:tc>
        <w:tc>
          <w:tcPr>
            <w:tcW w:w="1701" w:type="dxa"/>
            <w:tcMar>
              <w:top w:w="0" w:type="dxa"/>
              <w:left w:w="45" w:type="dxa"/>
              <w:bottom w:w="0" w:type="dxa"/>
              <w:right w:w="45" w:type="dxa"/>
            </w:tcMar>
            <w:vAlign w:val="center"/>
            <w:hideMark/>
          </w:tcPr>
          <w:p w14:paraId="756F7DD8"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513BCD71"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w:t>
            </w:r>
          </w:p>
        </w:tc>
        <w:tc>
          <w:tcPr>
            <w:tcW w:w="993" w:type="dxa"/>
            <w:tcMar>
              <w:top w:w="0" w:type="dxa"/>
              <w:left w:w="45" w:type="dxa"/>
              <w:bottom w:w="0" w:type="dxa"/>
              <w:right w:w="45" w:type="dxa"/>
            </w:tcMar>
            <w:vAlign w:val="center"/>
            <w:hideMark/>
          </w:tcPr>
          <w:p w14:paraId="7E454795"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w:t>
            </w:r>
          </w:p>
        </w:tc>
        <w:tc>
          <w:tcPr>
            <w:tcW w:w="992" w:type="dxa"/>
            <w:tcMar>
              <w:top w:w="0" w:type="dxa"/>
              <w:left w:w="45" w:type="dxa"/>
              <w:bottom w:w="0" w:type="dxa"/>
              <w:right w:w="45" w:type="dxa"/>
            </w:tcMar>
            <w:vAlign w:val="center"/>
            <w:hideMark/>
          </w:tcPr>
          <w:p w14:paraId="42D80FAC"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w:t>
            </w:r>
          </w:p>
        </w:tc>
        <w:tc>
          <w:tcPr>
            <w:tcW w:w="992" w:type="dxa"/>
            <w:tcMar>
              <w:top w:w="0" w:type="dxa"/>
              <w:left w:w="45" w:type="dxa"/>
              <w:bottom w:w="0" w:type="dxa"/>
              <w:right w:w="45" w:type="dxa"/>
            </w:tcMar>
            <w:vAlign w:val="center"/>
            <w:hideMark/>
          </w:tcPr>
          <w:p w14:paraId="75DE0CBA"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w:t>
            </w:r>
          </w:p>
        </w:tc>
        <w:tc>
          <w:tcPr>
            <w:tcW w:w="992" w:type="dxa"/>
            <w:tcMar>
              <w:top w:w="0" w:type="dxa"/>
              <w:left w:w="45" w:type="dxa"/>
              <w:bottom w:w="0" w:type="dxa"/>
              <w:right w:w="45" w:type="dxa"/>
            </w:tcMar>
            <w:vAlign w:val="center"/>
            <w:hideMark/>
          </w:tcPr>
          <w:p w14:paraId="629B3434"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w:t>
            </w:r>
          </w:p>
        </w:tc>
        <w:tc>
          <w:tcPr>
            <w:tcW w:w="1560" w:type="dxa"/>
            <w:vMerge/>
            <w:vAlign w:val="center"/>
            <w:hideMark/>
          </w:tcPr>
          <w:p w14:paraId="772E99CF"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0BCB99BF" w14:textId="77777777" w:rsidTr="002017BC">
        <w:trPr>
          <w:trHeight w:val="285"/>
        </w:trPr>
        <w:tc>
          <w:tcPr>
            <w:tcW w:w="1463" w:type="dxa"/>
            <w:vMerge/>
            <w:shd w:val="clear" w:color="auto" w:fill="FFFFFF"/>
            <w:tcMar>
              <w:top w:w="0" w:type="dxa"/>
              <w:left w:w="45" w:type="dxa"/>
              <w:bottom w:w="0" w:type="dxa"/>
              <w:right w:w="45" w:type="dxa"/>
            </w:tcMar>
            <w:vAlign w:val="center"/>
            <w:hideMark/>
          </w:tcPr>
          <w:p w14:paraId="258B45EC"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629" w:type="dxa"/>
            <w:vMerge/>
            <w:shd w:val="clear" w:color="auto" w:fill="FFFFFF"/>
            <w:tcMar>
              <w:top w:w="0" w:type="dxa"/>
              <w:left w:w="45" w:type="dxa"/>
              <w:bottom w:w="0" w:type="dxa"/>
              <w:right w:w="45" w:type="dxa"/>
            </w:tcMar>
            <w:hideMark/>
          </w:tcPr>
          <w:p w14:paraId="6B062D39"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4138" w:type="dxa"/>
            <w:gridSpan w:val="3"/>
            <w:tcMar>
              <w:top w:w="0" w:type="dxa"/>
              <w:left w:w="45" w:type="dxa"/>
              <w:bottom w:w="0" w:type="dxa"/>
              <w:right w:w="45" w:type="dxa"/>
            </w:tcMar>
            <w:vAlign w:val="bottom"/>
            <w:hideMark/>
          </w:tcPr>
          <w:p w14:paraId="6701D047"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Розроблений та затверджений Регіональний план управління відходами у Хмельницькій області</w:t>
            </w:r>
          </w:p>
        </w:tc>
        <w:tc>
          <w:tcPr>
            <w:tcW w:w="1701" w:type="dxa"/>
            <w:tcMar>
              <w:top w:w="0" w:type="dxa"/>
              <w:left w:w="45" w:type="dxa"/>
              <w:bottom w:w="0" w:type="dxa"/>
              <w:right w:w="45" w:type="dxa"/>
            </w:tcMar>
            <w:vAlign w:val="center"/>
            <w:hideMark/>
          </w:tcPr>
          <w:p w14:paraId="4BA01546"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так/ні</w:t>
            </w:r>
          </w:p>
        </w:tc>
        <w:tc>
          <w:tcPr>
            <w:tcW w:w="992" w:type="dxa"/>
            <w:tcMar>
              <w:top w:w="0" w:type="dxa"/>
              <w:left w:w="45" w:type="dxa"/>
              <w:bottom w:w="0" w:type="dxa"/>
              <w:right w:w="45" w:type="dxa"/>
            </w:tcMar>
            <w:vAlign w:val="center"/>
            <w:hideMark/>
          </w:tcPr>
          <w:p w14:paraId="575D0455"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ні</w:t>
            </w:r>
          </w:p>
        </w:tc>
        <w:tc>
          <w:tcPr>
            <w:tcW w:w="993" w:type="dxa"/>
            <w:tcMar>
              <w:top w:w="0" w:type="dxa"/>
              <w:left w:w="45" w:type="dxa"/>
              <w:bottom w:w="0" w:type="dxa"/>
              <w:right w:w="45" w:type="dxa"/>
            </w:tcMar>
            <w:vAlign w:val="center"/>
            <w:hideMark/>
          </w:tcPr>
          <w:p w14:paraId="267C0BE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ні</w:t>
            </w:r>
          </w:p>
        </w:tc>
        <w:tc>
          <w:tcPr>
            <w:tcW w:w="992" w:type="dxa"/>
            <w:tcMar>
              <w:top w:w="0" w:type="dxa"/>
              <w:left w:w="45" w:type="dxa"/>
              <w:bottom w:w="0" w:type="dxa"/>
              <w:right w:w="45" w:type="dxa"/>
            </w:tcMar>
            <w:vAlign w:val="center"/>
            <w:hideMark/>
          </w:tcPr>
          <w:p w14:paraId="7FE20471"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так</w:t>
            </w:r>
          </w:p>
        </w:tc>
        <w:tc>
          <w:tcPr>
            <w:tcW w:w="992" w:type="dxa"/>
            <w:tcMar>
              <w:top w:w="0" w:type="dxa"/>
              <w:left w:w="45" w:type="dxa"/>
              <w:bottom w:w="0" w:type="dxa"/>
              <w:right w:w="45" w:type="dxa"/>
            </w:tcMar>
            <w:vAlign w:val="center"/>
            <w:hideMark/>
          </w:tcPr>
          <w:p w14:paraId="1CD16D9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так</w:t>
            </w:r>
          </w:p>
        </w:tc>
        <w:tc>
          <w:tcPr>
            <w:tcW w:w="992" w:type="dxa"/>
            <w:tcMar>
              <w:top w:w="0" w:type="dxa"/>
              <w:left w:w="45" w:type="dxa"/>
              <w:bottom w:w="0" w:type="dxa"/>
              <w:right w:w="45" w:type="dxa"/>
            </w:tcMar>
            <w:vAlign w:val="center"/>
            <w:hideMark/>
          </w:tcPr>
          <w:p w14:paraId="29663484"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так</w:t>
            </w:r>
          </w:p>
        </w:tc>
        <w:tc>
          <w:tcPr>
            <w:tcW w:w="1560" w:type="dxa"/>
            <w:vMerge/>
            <w:vAlign w:val="center"/>
            <w:hideMark/>
          </w:tcPr>
          <w:p w14:paraId="50F96CB1"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6412A666" w14:textId="77777777" w:rsidTr="002017BC">
        <w:trPr>
          <w:trHeight w:val="285"/>
        </w:trPr>
        <w:tc>
          <w:tcPr>
            <w:tcW w:w="1463" w:type="dxa"/>
            <w:vMerge/>
            <w:shd w:val="clear" w:color="auto" w:fill="FFFFFF"/>
            <w:tcMar>
              <w:top w:w="0" w:type="dxa"/>
              <w:left w:w="45" w:type="dxa"/>
              <w:bottom w:w="0" w:type="dxa"/>
              <w:right w:w="45" w:type="dxa"/>
            </w:tcMar>
            <w:vAlign w:val="center"/>
            <w:hideMark/>
          </w:tcPr>
          <w:p w14:paraId="1CD5E6E4"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629" w:type="dxa"/>
            <w:vMerge/>
            <w:shd w:val="clear" w:color="auto" w:fill="FFFFFF"/>
            <w:tcMar>
              <w:top w:w="0" w:type="dxa"/>
              <w:left w:w="45" w:type="dxa"/>
              <w:bottom w:w="0" w:type="dxa"/>
              <w:right w:w="45" w:type="dxa"/>
            </w:tcMar>
            <w:hideMark/>
          </w:tcPr>
          <w:p w14:paraId="55077CA3"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4138" w:type="dxa"/>
            <w:gridSpan w:val="3"/>
            <w:tcMar>
              <w:top w:w="0" w:type="dxa"/>
              <w:left w:w="45" w:type="dxa"/>
              <w:bottom w:w="0" w:type="dxa"/>
              <w:right w:w="45" w:type="dxa"/>
            </w:tcMar>
            <w:vAlign w:val="bottom"/>
            <w:hideMark/>
          </w:tcPr>
          <w:p w14:paraId="1B4561D1"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Обсяг залишку непридатних або заборонених до використання хімічних засобів захисту рослин (ХЗЗР) та тари від них після їх збирання, вивезення та знешкодження </w:t>
            </w:r>
          </w:p>
        </w:tc>
        <w:tc>
          <w:tcPr>
            <w:tcW w:w="1701" w:type="dxa"/>
            <w:tcMar>
              <w:top w:w="0" w:type="dxa"/>
              <w:left w:w="45" w:type="dxa"/>
              <w:bottom w:w="0" w:type="dxa"/>
              <w:right w:w="45" w:type="dxa"/>
            </w:tcMar>
            <w:vAlign w:val="center"/>
            <w:hideMark/>
          </w:tcPr>
          <w:p w14:paraId="4FC65848" w14:textId="77777777" w:rsidR="00DE0DA8" w:rsidRPr="002F0901" w:rsidRDefault="00DE0DA8" w:rsidP="00DE0DA8">
            <w:pPr>
              <w:spacing w:line="240" w:lineRule="auto"/>
              <w:jc w:val="center"/>
              <w:rPr>
                <w:rFonts w:ascii="Times New Roman" w:eastAsia="Times New Roman" w:hAnsi="Times New Roman" w:cs="Times New Roman"/>
                <w:sz w:val="16"/>
                <w:szCs w:val="16"/>
              </w:rPr>
            </w:pPr>
            <w:proofErr w:type="spellStart"/>
            <w:r w:rsidRPr="002F0901">
              <w:rPr>
                <w:rFonts w:ascii="Times New Roman" w:eastAsia="Times New Roman" w:hAnsi="Times New Roman" w:cs="Times New Roman"/>
                <w:sz w:val="16"/>
                <w:szCs w:val="16"/>
              </w:rPr>
              <w:t>тонн</w:t>
            </w:r>
            <w:proofErr w:type="spellEnd"/>
          </w:p>
        </w:tc>
        <w:tc>
          <w:tcPr>
            <w:tcW w:w="992" w:type="dxa"/>
            <w:tcMar>
              <w:top w:w="0" w:type="dxa"/>
              <w:left w:w="45" w:type="dxa"/>
              <w:bottom w:w="0" w:type="dxa"/>
              <w:right w:w="45" w:type="dxa"/>
            </w:tcMar>
            <w:vAlign w:val="center"/>
            <w:hideMark/>
          </w:tcPr>
          <w:p w14:paraId="07359555"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172,1</w:t>
            </w:r>
          </w:p>
        </w:tc>
        <w:tc>
          <w:tcPr>
            <w:tcW w:w="993" w:type="dxa"/>
            <w:tcMar>
              <w:top w:w="0" w:type="dxa"/>
              <w:left w:w="45" w:type="dxa"/>
              <w:bottom w:w="0" w:type="dxa"/>
              <w:right w:w="45" w:type="dxa"/>
            </w:tcMar>
            <w:vAlign w:val="center"/>
            <w:hideMark/>
          </w:tcPr>
          <w:p w14:paraId="2DAE82D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172,1</w:t>
            </w:r>
          </w:p>
        </w:tc>
        <w:tc>
          <w:tcPr>
            <w:tcW w:w="992" w:type="dxa"/>
            <w:tcMar>
              <w:top w:w="0" w:type="dxa"/>
              <w:left w:w="45" w:type="dxa"/>
              <w:bottom w:w="0" w:type="dxa"/>
              <w:right w:w="45" w:type="dxa"/>
            </w:tcMar>
            <w:vAlign w:val="center"/>
            <w:hideMark/>
          </w:tcPr>
          <w:p w14:paraId="1ADD7AD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80,1</w:t>
            </w:r>
          </w:p>
        </w:tc>
        <w:tc>
          <w:tcPr>
            <w:tcW w:w="992" w:type="dxa"/>
            <w:tcMar>
              <w:top w:w="0" w:type="dxa"/>
              <w:left w:w="45" w:type="dxa"/>
              <w:bottom w:w="0" w:type="dxa"/>
              <w:right w:w="45" w:type="dxa"/>
            </w:tcMar>
            <w:vAlign w:val="center"/>
            <w:hideMark/>
          </w:tcPr>
          <w:p w14:paraId="3DBD9D8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68,1</w:t>
            </w:r>
          </w:p>
        </w:tc>
        <w:tc>
          <w:tcPr>
            <w:tcW w:w="992" w:type="dxa"/>
            <w:tcMar>
              <w:top w:w="0" w:type="dxa"/>
              <w:left w:w="45" w:type="dxa"/>
              <w:bottom w:w="0" w:type="dxa"/>
              <w:right w:w="45" w:type="dxa"/>
            </w:tcMar>
            <w:vAlign w:val="center"/>
            <w:hideMark/>
          </w:tcPr>
          <w:p w14:paraId="2E51630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31,2</w:t>
            </w:r>
          </w:p>
        </w:tc>
        <w:tc>
          <w:tcPr>
            <w:tcW w:w="1560" w:type="dxa"/>
            <w:vMerge/>
            <w:vAlign w:val="center"/>
            <w:hideMark/>
          </w:tcPr>
          <w:p w14:paraId="03516169"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0E284A2D" w14:textId="77777777" w:rsidTr="00DE0DA8">
        <w:trPr>
          <w:trHeight w:val="285"/>
        </w:trPr>
        <w:tc>
          <w:tcPr>
            <w:tcW w:w="1463" w:type="dxa"/>
            <w:vMerge w:val="restart"/>
            <w:shd w:val="clear" w:color="auto" w:fill="FFFFFF"/>
            <w:tcMar>
              <w:top w:w="0" w:type="dxa"/>
              <w:left w:w="45" w:type="dxa"/>
              <w:bottom w:w="0" w:type="dxa"/>
              <w:right w:w="45" w:type="dxa"/>
            </w:tcMar>
            <w:vAlign w:val="center"/>
            <w:hideMark/>
          </w:tcPr>
          <w:p w14:paraId="3A868C2C"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Завдання</w:t>
            </w:r>
          </w:p>
        </w:tc>
        <w:tc>
          <w:tcPr>
            <w:tcW w:w="13989" w:type="dxa"/>
            <w:gridSpan w:val="11"/>
            <w:tcMar>
              <w:top w:w="0" w:type="dxa"/>
              <w:left w:w="45" w:type="dxa"/>
              <w:bottom w:w="0" w:type="dxa"/>
              <w:right w:w="45" w:type="dxa"/>
            </w:tcMar>
            <w:vAlign w:val="center"/>
            <w:hideMark/>
          </w:tcPr>
          <w:p w14:paraId="56BC3ACA"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3.4.1. Підтримка ініціатив територіальних громад і національних природних парків “Подільські Товтри” та “Мале Полісся” щодо відтворення лісів, збереження біорізноманіття, у тому числі, збереження та відновлення природних екосистем</w:t>
            </w:r>
          </w:p>
        </w:tc>
      </w:tr>
      <w:tr w:rsidR="00DE0DA8" w:rsidRPr="002F0901" w14:paraId="0BAA0D3D"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3AB25E50"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67D90537"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3.4.2. Розроблення документації із землеустрою для територій та об’єктів природно-заповідного фонду з метою подальшого внесення обмежень у використанні таких земель до Державного земельного кадастру</w:t>
            </w:r>
          </w:p>
        </w:tc>
      </w:tr>
      <w:tr w:rsidR="00DE0DA8" w:rsidRPr="002F0901" w14:paraId="4E591A3F" w14:textId="77777777" w:rsidTr="00DE0DA8">
        <w:trPr>
          <w:trHeight w:val="135"/>
        </w:trPr>
        <w:tc>
          <w:tcPr>
            <w:tcW w:w="1463" w:type="dxa"/>
            <w:vMerge/>
            <w:shd w:val="clear" w:color="auto" w:fill="FFFFFF"/>
            <w:tcMar>
              <w:top w:w="0" w:type="dxa"/>
              <w:left w:w="45" w:type="dxa"/>
              <w:bottom w:w="0" w:type="dxa"/>
              <w:right w:w="45" w:type="dxa"/>
            </w:tcMar>
            <w:vAlign w:val="center"/>
            <w:hideMark/>
          </w:tcPr>
          <w:p w14:paraId="15CA931D"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177A6A9F"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3.4.3. Актуалізація та затвердження Регіонального плану управління відходами у Хмельницькій області. Забезпечення виконання його завдань</w:t>
            </w:r>
          </w:p>
        </w:tc>
      </w:tr>
      <w:tr w:rsidR="00DE0DA8" w:rsidRPr="002F0901" w14:paraId="53142FD2" w14:textId="77777777" w:rsidTr="00DE0DA8">
        <w:trPr>
          <w:trHeight w:val="210"/>
        </w:trPr>
        <w:tc>
          <w:tcPr>
            <w:tcW w:w="1463" w:type="dxa"/>
            <w:vMerge/>
            <w:shd w:val="clear" w:color="auto" w:fill="FFFFFF"/>
            <w:tcMar>
              <w:top w:w="0" w:type="dxa"/>
              <w:left w:w="45" w:type="dxa"/>
              <w:bottom w:w="0" w:type="dxa"/>
              <w:right w:w="45" w:type="dxa"/>
            </w:tcMar>
            <w:vAlign w:val="center"/>
            <w:hideMark/>
          </w:tcPr>
          <w:p w14:paraId="4B50BD7A"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7381BBF2"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3.4.4. Моніторинг атмосферного повітря, ризиків та вразливості населення з адаптації до зміни клімату</w:t>
            </w:r>
          </w:p>
        </w:tc>
      </w:tr>
      <w:tr w:rsidR="00DE0DA8" w:rsidRPr="002F0901" w14:paraId="24644C28"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487B5D56"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tcMar>
              <w:top w:w="0" w:type="dxa"/>
              <w:left w:w="45" w:type="dxa"/>
              <w:bottom w:w="0" w:type="dxa"/>
              <w:right w:w="45" w:type="dxa"/>
            </w:tcMar>
            <w:vAlign w:val="center"/>
            <w:hideMark/>
          </w:tcPr>
          <w:p w14:paraId="3FB8821C"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3.4.5. Відновлення та підтримання сприятливого гідрологічного режиму та санітарного стану водних об’єктів басейнів річок Південний Буг, Дністер та Дніпро (</w:t>
            </w:r>
            <w:proofErr w:type="spellStart"/>
            <w:r w:rsidRPr="002F0901">
              <w:rPr>
                <w:rFonts w:ascii="Times New Roman" w:eastAsia="Times New Roman" w:hAnsi="Times New Roman" w:cs="Times New Roman"/>
                <w:i/>
                <w:iCs/>
                <w:sz w:val="16"/>
                <w:szCs w:val="16"/>
              </w:rPr>
              <w:t>суббасейну</w:t>
            </w:r>
            <w:proofErr w:type="spellEnd"/>
            <w:r w:rsidRPr="002F0901">
              <w:rPr>
                <w:rFonts w:ascii="Times New Roman" w:eastAsia="Times New Roman" w:hAnsi="Times New Roman" w:cs="Times New Roman"/>
                <w:i/>
                <w:iCs/>
                <w:sz w:val="16"/>
                <w:szCs w:val="16"/>
              </w:rPr>
              <w:t xml:space="preserve"> річки Прип’ять), берегоукріплення, реконструкція гідротехнічних споруд та рекультивація порушених земель</w:t>
            </w:r>
          </w:p>
        </w:tc>
      </w:tr>
      <w:tr w:rsidR="00DE0DA8" w:rsidRPr="002F0901" w14:paraId="0DD986CE" w14:textId="77777777" w:rsidTr="002017BC">
        <w:trPr>
          <w:trHeight w:val="285"/>
        </w:trPr>
        <w:tc>
          <w:tcPr>
            <w:tcW w:w="1463" w:type="dxa"/>
            <w:vMerge w:val="restart"/>
            <w:shd w:val="clear" w:color="auto" w:fill="FFFFFF"/>
            <w:tcMar>
              <w:top w:w="0" w:type="dxa"/>
              <w:left w:w="45" w:type="dxa"/>
              <w:bottom w:w="0" w:type="dxa"/>
              <w:right w:w="45" w:type="dxa"/>
            </w:tcMar>
            <w:hideMark/>
          </w:tcPr>
          <w:p w14:paraId="36CA6828"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Оперативна ціль</w:t>
            </w:r>
          </w:p>
        </w:tc>
        <w:tc>
          <w:tcPr>
            <w:tcW w:w="1629" w:type="dxa"/>
            <w:vMerge w:val="restart"/>
            <w:tcMar>
              <w:top w:w="0" w:type="dxa"/>
              <w:left w:w="45" w:type="dxa"/>
              <w:bottom w:w="0" w:type="dxa"/>
              <w:right w:w="45" w:type="dxa"/>
            </w:tcMar>
            <w:hideMark/>
          </w:tcPr>
          <w:p w14:paraId="0E0AA744"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3.5. Утвердження української національної та громадянської ідентичності</w:t>
            </w:r>
          </w:p>
        </w:tc>
        <w:tc>
          <w:tcPr>
            <w:tcW w:w="4138" w:type="dxa"/>
            <w:gridSpan w:val="3"/>
            <w:tcMar>
              <w:top w:w="0" w:type="dxa"/>
              <w:left w:w="45" w:type="dxa"/>
              <w:bottom w:w="0" w:type="dxa"/>
              <w:right w:w="45" w:type="dxa"/>
            </w:tcMar>
            <w:vAlign w:val="bottom"/>
            <w:hideMark/>
          </w:tcPr>
          <w:p w14:paraId="49BFA249"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проведених протягом року заходів  з національної та громадянської ідентичності </w:t>
            </w:r>
          </w:p>
        </w:tc>
        <w:tc>
          <w:tcPr>
            <w:tcW w:w="1701" w:type="dxa"/>
            <w:tcMar>
              <w:top w:w="0" w:type="dxa"/>
              <w:left w:w="45" w:type="dxa"/>
              <w:bottom w:w="0" w:type="dxa"/>
              <w:right w:w="45" w:type="dxa"/>
            </w:tcMar>
            <w:vAlign w:val="center"/>
            <w:hideMark/>
          </w:tcPr>
          <w:p w14:paraId="57C1A867"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3B66681C"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200</w:t>
            </w:r>
          </w:p>
        </w:tc>
        <w:tc>
          <w:tcPr>
            <w:tcW w:w="993" w:type="dxa"/>
            <w:tcMar>
              <w:top w:w="0" w:type="dxa"/>
              <w:left w:w="45" w:type="dxa"/>
              <w:bottom w:w="0" w:type="dxa"/>
              <w:right w:w="45" w:type="dxa"/>
            </w:tcMar>
            <w:vAlign w:val="center"/>
            <w:hideMark/>
          </w:tcPr>
          <w:p w14:paraId="62B4DB34"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300</w:t>
            </w:r>
          </w:p>
        </w:tc>
        <w:tc>
          <w:tcPr>
            <w:tcW w:w="992" w:type="dxa"/>
            <w:tcMar>
              <w:top w:w="0" w:type="dxa"/>
              <w:left w:w="45" w:type="dxa"/>
              <w:bottom w:w="0" w:type="dxa"/>
              <w:right w:w="45" w:type="dxa"/>
            </w:tcMar>
            <w:vAlign w:val="center"/>
            <w:hideMark/>
          </w:tcPr>
          <w:p w14:paraId="4F4A3C5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400</w:t>
            </w:r>
          </w:p>
        </w:tc>
        <w:tc>
          <w:tcPr>
            <w:tcW w:w="992" w:type="dxa"/>
            <w:tcMar>
              <w:top w:w="0" w:type="dxa"/>
              <w:left w:w="45" w:type="dxa"/>
              <w:bottom w:w="0" w:type="dxa"/>
              <w:right w:w="45" w:type="dxa"/>
            </w:tcMar>
            <w:vAlign w:val="center"/>
            <w:hideMark/>
          </w:tcPr>
          <w:p w14:paraId="6DF9EFB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450</w:t>
            </w:r>
          </w:p>
        </w:tc>
        <w:tc>
          <w:tcPr>
            <w:tcW w:w="992" w:type="dxa"/>
            <w:tcMar>
              <w:top w:w="0" w:type="dxa"/>
              <w:left w:w="45" w:type="dxa"/>
              <w:bottom w:w="0" w:type="dxa"/>
              <w:right w:w="45" w:type="dxa"/>
            </w:tcMar>
            <w:vAlign w:val="center"/>
            <w:hideMark/>
          </w:tcPr>
          <w:p w14:paraId="286ECB2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500</w:t>
            </w:r>
          </w:p>
        </w:tc>
        <w:tc>
          <w:tcPr>
            <w:tcW w:w="1560" w:type="dxa"/>
            <w:vMerge w:val="restart"/>
            <w:tcMar>
              <w:top w:w="0" w:type="dxa"/>
              <w:left w:w="45" w:type="dxa"/>
              <w:bottom w:w="0" w:type="dxa"/>
              <w:right w:w="45" w:type="dxa"/>
            </w:tcMar>
            <w:vAlign w:val="center"/>
            <w:hideMark/>
          </w:tcPr>
          <w:p w14:paraId="3D735D92"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Департамент інформаційної діяльності, культури, національностей та релігій обласної військової адміністрації</w:t>
            </w:r>
          </w:p>
        </w:tc>
      </w:tr>
      <w:tr w:rsidR="00DE0DA8" w:rsidRPr="002F0901" w14:paraId="530FEC26" w14:textId="77777777" w:rsidTr="002017BC">
        <w:trPr>
          <w:trHeight w:val="338"/>
        </w:trPr>
        <w:tc>
          <w:tcPr>
            <w:tcW w:w="1463" w:type="dxa"/>
            <w:vMerge/>
            <w:tcMar>
              <w:top w:w="0" w:type="dxa"/>
              <w:left w:w="45" w:type="dxa"/>
              <w:bottom w:w="0" w:type="dxa"/>
              <w:right w:w="45" w:type="dxa"/>
            </w:tcMar>
            <w:vAlign w:val="bottom"/>
            <w:hideMark/>
          </w:tcPr>
          <w:p w14:paraId="6D153B5D"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629" w:type="dxa"/>
            <w:vMerge/>
            <w:tcMar>
              <w:top w:w="0" w:type="dxa"/>
              <w:left w:w="45" w:type="dxa"/>
              <w:bottom w:w="0" w:type="dxa"/>
              <w:right w:w="45" w:type="dxa"/>
            </w:tcMar>
            <w:vAlign w:val="bottom"/>
            <w:hideMark/>
          </w:tcPr>
          <w:p w14:paraId="62935745"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4138" w:type="dxa"/>
            <w:gridSpan w:val="3"/>
            <w:tcMar>
              <w:top w:w="0" w:type="dxa"/>
              <w:left w:w="45" w:type="dxa"/>
              <w:bottom w:w="0" w:type="dxa"/>
              <w:right w:w="45" w:type="dxa"/>
            </w:tcMar>
            <w:vAlign w:val="center"/>
            <w:hideMark/>
          </w:tcPr>
          <w:p w14:paraId="4987CEE7"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Відсоток залучених осіб до проведення заходів </w:t>
            </w:r>
          </w:p>
        </w:tc>
        <w:tc>
          <w:tcPr>
            <w:tcW w:w="1701" w:type="dxa"/>
            <w:tcMar>
              <w:top w:w="0" w:type="dxa"/>
              <w:left w:w="45" w:type="dxa"/>
              <w:bottom w:w="0" w:type="dxa"/>
              <w:right w:w="45" w:type="dxa"/>
            </w:tcMar>
            <w:vAlign w:val="center"/>
            <w:hideMark/>
          </w:tcPr>
          <w:p w14:paraId="7A194FC7"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відсоток від загальної кількості населення</w:t>
            </w:r>
          </w:p>
        </w:tc>
        <w:tc>
          <w:tcPr>
            <w:tcW w:w="992" w:type="dxa"/>
            <w:tcMar>
              <w:top w:w="0" w:type="dxa"/>
              <w:left w:w="45" w:type="dxa"/>
              <w:bottom w:w="0" w:type="dxa"/>
              <w:right w:w="45" w:type="dxa"/>
            </w:tcMar>
            <w:vAlign w:val="center"/>
            <w:hideMark/>
          </w:tcPr>
          <w:p w14:paraId="381679A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5 </w:t>
            </w:r>
          </w:p>
        </w:tc>
        <w:tc>
          <w:tcPr>
            <w:tcW w:w="993" w:type="dxa"/>
            <w:tcMar>
              <w:top w:w="0" w:type="dxa"/>
              <w:left w:w="45" w:type="dxa"/>
              <w:bottom w:w="0" w:type="dxa"/>
              <w:right w:w="45" w:type="dxa"/>
            </w:tcMar>
            <w:vAlign w:val="center"/>
            <w:hideMark/>
          </w:tcPr>
          <w:p w14:paraId="5145FF51"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7 </w:t>
            </w:r>
          </w:p>
        </w:tc>
        <w:tc>
          <w:tcPr>
            <w:tcW w:w="992" w:type="dxa"/>
            <w:tcMar>
              <w:top w:w="0" w:type="dxa"/>
              <w:left w:w="45" w:type="dxa"/>
              <w:bottom w:w="0" w:type="dxa"/>
              <w:right w:w="45" w:type="dxa"/>
            </w:tcMar>
            <w:vAlign w:val="center"/>
            <w:hideMark/>
          </w:tcPr>
          <w:p w14:paraId="0560A5BD"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10 </w:t>
            </w:r>
          </w:p>
        </w:tc>
        <w:tc>
          <w:tcPr>
            <w:tcW w:w="992" w:type="dxa"/>
            <w:tcMar>
              <w:top w:w="0" w:type="dxa"/>
              <w:left w:w="45" w:type="dxa"/>
              <w:bottom w:w="0" w:type="dxa"/>
              <w:right w:w="45" w:type="dxa"/>
            </w:tcMar>
            <w:vAlign w:val="center"/>
            <w:hideMark/>
          </w:tcPr>
          <w:p w14:paraId="67C2F8EF"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12 </w:t>
            </w:r>
          </w:p>
        </w:tc>
        <w:tc>
          <w:tcPr>
            <w:tcW w:w="992" w:type="dxa"/>
            <w:tcMar>
              <w:top w:w="0" w:type="dxa"/>
              <w:left w:w="45" w:type="dxa"/>
              <w:bottom w:w="0" w:type="dxa"/>
              <w:right w:w="45" w:type="dxa"/>
            </w:tcMar>
            <w:vAlign w:val="center"/>
            <w:hideMark/>
          </w:tcPr>
          <w:p w14:paraId="3DD4C84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15 </w:t>
            </w:r>
          </w:p>
        </w:tc>
        <w:tc>
          <w:tcPr>
            <w:tcW w:w="1560" w:type="dxa"/>
            <w:vMerge/>
            <w:vAlign w:val="center"/>
            <w:hideMark/>
          </w:tcPr>
          <w:p w14:paraId="27145BBB"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67F5C9DD" w14:textId="77777777" w:rsidTr="002017BC">
        <w:trPr>
          <w:trHeight w:val="285"/>
        </w:trPr>
        <w:tc>
          <w:tcPr>
            <w:tcW w:w="1463" w:type="dxa"/>
            <w:vMerge/>
            <w:shd w:val="clear" w:color="auto" w:fill="FFFFFF"/>
            <w:tcMar>
              <w:top w:w="0" w:type="dxa"/>
              <w:left w:w="45" w:type="dxa"/>
              <w:bottom w:w="0" w:type="dxa"/>
              <w:right w:w="45" w:type="dxa"/>
            </w:tcMar>
            <w:vAlign w:val="center"/>
            <w:hideMark/>
          </w:tcPr>
          <w:p w14:paraId="24E35821"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629" w:type="dxa"/>
            <w:vMerge/>
            <w:tcMar>
              <w:top w:w="0" w:type="dxa"/>
              <w:left w:w="45" w:type="dxa"/>
              <w:bottom w:w="0" w:type="dxa"/>
              <w:right w:w="45" w:type="dxa"/>
            </w:tcMar>
            <w:vAlign w:val="bottom"/>
            <w:hideMark/>
          </w:tcPr>
          <w:p w14:paraId="40B8BA29"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4138" w:type="dxa"/>
            <w:gridSpan w:val="3"/>
            <w:tcMar>
              <w:top w:w="0" w:type="dxa"/>
              <w:left w:w="45" w:type="dxa"/>
              <w:bottom w:w="0" w:type="dxa"/>
              <w:right w:w="45" w:type="dxa"/>
            </w:tcMar>
            <w:vAlign w:val="bottom"/>
            <w:hideMark/>
          </w:tcPr>
          <w:p w14:paraId="09CA9E60"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залучених інститутів громадського суспільства, наростаючим підсумком</w:t>
            </w:r>
          </w:p>
        </w:tc>
        <w:tc>
          <w:tcPr>
            <w:tcW w:w="1701" w:type="dxa"/>
            <w:tcMar>
              <w:top w:w="0" w:type="dxa"/>
              <w:left w:w="45" w:type="dxa"/>
              <w:bottom w:w="0" w:type="dxa"/>
              <w:right w:w="45" w:type="dxa"/>
            </w:tcMar>
            <w:vAlign w:val="center"/>
            <w:hideMark/>
          </w:tcPr>
          <w:p w14:paraId="3D2A766F"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210E449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w:t>
            </w:r>
          </w:p>
        </w:tc>
        <w:tc>
          <w:tcPr>
            <w:tcW w:w="993" w:type="dxa"/>
            <w:tcMar>
              <w:top w:w="0" w:type="dxa"/>
              <w:left w:w="45" w:type="dxa"/>
              <w:bottom w:w="0" w:type="dxa"/>
              <w:right w:w="45" w:type="dxa"/>
            </w:tcMar>
            <w:vAlign w:val="center"/>
            <w:hideMark/>
          </w:tcPr>
          <w:p w14:paraId="3B69F42D"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11</w:t>
            </w:r>
          </w:p>
        </w:tc>
        <w:tc>
          <w:tcPr>
            <w:tcW w:w="992" w:type="dxa"/>
            <w:tcMar>
              <w:top w:w="0" w:type="dxa"/>
              <w:left w:w="45" w:type="dxa"/>
              <w:bottom w:w="0" w:type="dxa"/>
              <w:right w:w="45" w:type="dxa"/>
            </w:tcMar>
            <w:vAlign w:val="center"/>
            <w:hideMark/>
          </w:tcPr>
          <w:p w14:paraId="6AC9395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12</w:t>
            </w:r>
          </w:p>
        </w:tc>
        <w:tc>
          <w:tcPr>
            <w:tcW w:w="992" w:type="dxa"/>
            <w:tcMar>
              <w:top w:w="0" w:type="dxa"/>
              <w:left w:w="45" w:type="dxa"/>
              <w:bottom w:w="0" w:type="dxa"/>
              <w:right w:w="45" w:type="dxa"/>
            </w:tcMar>
            <w:vAlign w:val="center"/>
            <w:hideMark/>
          </w:tcPr>
          <w:p w14:paraId="44A9940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14</w:t>
            </w:r>
          </w:p>
        </w:tc>
        <w:tc>
          <w:tcPr>
            <w:tcW w:w="992" w:type="dxa"/>
            <w:tcMar>
              <w:top w:w="0" w:type="dxa"/>
              <w:left w:w="45" w:type="dxa"/>
              <w:bottom w:w="0" w:type="dxa"/>
              <w:right w:w="45" w:type="dxa"/>
            </w:tcMar>
            <w:vAlign w:val="center"/>
            <w:hideMark/>
          </w:tcPr>
          <w:p w14:paraId="38A086B8"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15</w:t>
            </w:r>
          </w:p>
        </w:tc>
        <w:tc>
          <w:tcPr>
            <w:tcW w:w="1560" w:type="dxa"/>
            <w:vMerge/>
            <w:vAlign w:val="center"/>
            <w:hideMark/>
          </w:tcPr>
          <w:p w14:paraId="015D00D6"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5B690E7A" w14:textId="77777777" w:rsidTr="00DE0DA8">
        <w:trPr>
          <w:trHeight w:val="198"/>
        </w:trPr>
        <w:tc>
          <w:tcPr>
            <w:tcW w:w="1463" w:type="dxa"/>
            <w:vMerge w:val="restart"/>
            <w:shd w:val="clear" w:color="auto" w:fill="FFFFFF"/>
            <w:tcMar>
              <w:top w:w="0" w:type="dxa"/>
              <w:left w:w="45" w:type="dxa"/>
              <w:bottom w:w="0" w:type="dxa"/>
              <w:right w:w="45" w:type="dxa"/>
            </w:tcMar>
            <w:hideMark/>
          </w:tcPr>
          <w:p w14:paraId="5B4DFEFF"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Завдання</w:t>
            </w:r>
          </w:p>
        </w:tc>
        <w:tc>
          <w:tcPr>
            <w:tcW w:w="13989" w:type="dxa"/>
            <w:gridSpan w:val="11"/>
            <w:shd w:val="clear" w:color="auto" w:fill="FFFFFF"/>
            <w:tcMar>
              <w:top w:w="0" w:type="dxa"/>
              <w:left w:w="45" w:type="dxa"/>
              <w:bottom w:w="0" w:type="dxa"/>
              <w:right w:w="45" w:type="dxa"/>
            </w:tcMar>
            <w:hideMark/>
          </w:tcPr>
          <w:p w14:paraId="5A3C6E87"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3.5.1. Розвиток системи національного спротиву, у тому числі із залученням ветеранів / </w:t>
            </w:r>
            <w:proofErr w:type="spellStart"/>
            <w:r w:rsidRPr="002F0901">
              <w:rPr>
                <w:rFonts w:ascii="Times New Roman" w:eastAsia="Times New Roman" w:hAnsi="Times New Roman" w:cs="Times New Roman"/>
                <w:i/>
                <w:iCs/>
                <w:sz w:val="16"/>
                <w:szCs w:val="16"/>
              </w:rPr>
              <w:t>ветеранок</w:t>
            </w:r>
            <w:proofErr w:type="spellEnd"/>
          </w:p>
        </w:tc>
      </w:tr>
      <w:tr w:rsidR="00DE0DA8" w:rsidRPr="002F0901" w14:paraId="5E500BBF" w14:textId="77777777" w:rsidTr="00DE0DA8">
        <w:trPr>
          <w:trHeight w:val="116"/>
        </w:trPr>
        <w:tc>
          <w:tcPr>
            <w:tcW w:w="1463" w:type="dxa"/>
            <w:vMerge/>
            <w:shd w:val="clear" w:color="auto" w:fill="FFFFFF"/>
            <w:tcMar>
              <w:top w:w="0" w:type="dxa"/>
              <w:left w:w="45" w:type="dxa"/>
              <w:bottom w:w="0" w:type="dxa"/>
              <w:right w:w="45" w:type="dxa"/>
            </w:tcMar>
            <w:vAlign w:val="center"/>
            <w:hideMark/>
          </w:tcPr>
          <w:p w14:paraId="685D4B90"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5E28CD12"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3.5.2. Сприяння залученню молоді до громадської та волонтерської діяльності</w:t>
            </w:r>
          </w:p>
        </w:tc>
      </w:tr>
      <w:tr w:rsidR="00DE0DA8" w:rsidRPr="002F0901" w14:paraId="453ABFBB" w14:textId="77777777" w:rsidTr="00DE0DA8">
        <w:trPr>
          <w:trHeight w:val="176"/>
        </w:trPr>
        <w:tc>
          <w:tcPr>
            <w:tcW w:w="1463" w:type="dxa"/>
            <w:vMerge/>
            <w:shd w:val="clear" w:color="auto" w:fill="FFFFFF"/>
            <w:tcMar>
              <w:top w:w="0" w:type="dxa"/>
              <w:left w:w="45" w:type="dxa"/>
              <w:bottom w:w="0" w:type="dxa"/>
              <w:right w:w="45" w:type="dxa"/>
            </w:tcMar>
            <w:vAlign w:val="center"/>
            <w:hideMark/>
          </w:tcPr>
          <w:p w14:paraId="3FDF80EB"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7C618BBD"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3.5.3. Зміцнення статусу української мови, сприяння її розвитку та популяризації</w:t>
            </w:r>
          </w:p>
        </w:tc>
      </w:tr>
      <w:tr w:rsidR="00DE0DA8" w:rsidRPr="002F0901" w14:paraId="499195BD" w14:textId="77777777" w:rsidTr="00DE0DA8">
        <w:trPr>
          <w:trHeight w:val="107"/>
        </w:trPr>
        <w:tc>
          <w:tcPr>
            <w:tcW w:w="1463" w:type="dxa"/>
            <w:vMerge/>
            <w:shd w:val="clear" w:color="auto" w:fill="FFFFFF"/>
            <w:tcMar>
              <w:top w:w="0" w:type="dxa"/>
              <w:left w:w="45" w:type="dxa"/>
              <w:bottom w:w="0" w:type="dxa"/>
              <w:right w:w="45" w:type="dxa"/>
            </w:tcMar>
            <w:vAlign w:val="center"/>
            <w:hideMark/>
          </w:tcPr>
          <w:p w14:paraId="79DA3C53"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444942B9"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3.5.4. Осучаснення форм і методів надання культурних послуг, створення Центрів культурних послуг (креативних хабів) у територіальних громадах</w:t>
            </w:r>
          </w:p>
        </w:tc>
      </w:tr>
      <w:tr w:rsidR="00DE0DA8" w:rsidRPr="002F0901" w14:paraId="2855C59C" w14:textId="77777777" w:rsidTr="002017BC">
        <w:trPr>
          <w:trHeight w:val="469"/>
        </w:trPr>
        <w:tc>
          <w:tcPr>
            <w:tcW w:w="1463" w:type="dxa"/>
            <w:vMerge w:val="restart"/>
            <w:shd w:val="clear" w:color="auto" w:fill="D9E1F2"/>
            <w:tcMar>
              <w:top w:w="0" w:type="dxa"/>
              <w:left w:w="45" w:type="dxa"/>
              <w:bottom w:w="0" w:type="dxa"/>
              <w:right w:w="45" w:type="dxa"/>
            </w:tcMar>
            <w:hideMark/>
          </w:tcPr>
          <w:p w14:paraId="712A4807"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Стратегічна ціль</w:t>
            </w:r>
          </w:p>
        </w:tc>
        <w:tc>
          <w:tcPr>
            <w:tcW w:w="1629" w:type="dxa"/>
            <w:vMerge w:val="restart"/>
            <w:shd w:val="clear" w:color="auto" w:fill="CFE2F3"/>
            <w:tcMar>
              <w:top w:w="0" w:type="dxa"/>
              <w:left w:w="45" w:type="dxa"/>
              <w:bottom w:w="0" w:type="dxa"/>
              <w:right w:w="45" w:type="dxa"/>
            </w:tcMar>
            <w:hideMark/>
          </w:tcPr>
          <w:p w14:paraId="7E1A229C"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4. ПІДВИЩЕННЯ ЯКОСТІ УРЯДУВАННЯ НА МІСЦЕВОМУ ТА РЕГІОНАЛЬНОМУ РІВНЯХ</w:t>
            </w:r>
          </w:p>
        </w:tc>
        <w:tc>
          <w:tcPr>
            <w:tcW w:w="4138" w:type="dxa"/>
            <w:gridSpan w:val="3"/>
            <w:shd w:val="clear" w:color="auto" w:fill="D9E2F3"/>
            <w:tcMar>
              <w:top w:w="0" w:type="dxa"/>
              <w:left w:w="45" w:type="dxa"/>
              <w:bottom w:w="0" w:type="dxa"/>
              <w:right w:w="45" w:type="dxa"/>
            </w:tcMar>
            <w:vAlign w:val="bottom"/>
            <w:hideMark/>
          </w:tcPr>
          <w:p w14:paraId="4BAEB46E"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Рівень інтеграції громадян у процеси ухвалення рішень на місцевому та регіональному рівнях</w:t>
            </w:r>
          </w:p>
        </w:tc>
        <w:tc>
          <w:tcPr>
            <w:tcW w:w="1701" w:type="dxa"/>
            <w:shd w:val="clear" w:color="auto" w:fill="D9E2F3"/>
            <w:tcMar>
              <w:top w:w="0" w:type="dxa"/>
              <w:left w:w="45" w:type="dxa"/>
              <w:bottom w:w="0" w:type="dxa"/>
              <w:right w:w="45" w:type="dxa"/>
            </w:tcMar>
            <w:vAlign w:val="center"/>
            <w:hideMark/>
          </w:tcPr>
          <w:p w14:paraId="084CC03F"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відсоток</w:t>
            </w:r>
          </w:p>
        </w:tc>
        <w:tc>
          <w:tcPr>
            <w:tcW w:w="992" w:type="dxa"/>
            <w:shd w:val="clear" w:color="auto" w:fill="D9E2F3"/>
            <w:tcMar>
              <w:top w:w="0" w:type="dxa"/>
              <w:left w:w="45" w:type="dxa"/>
              <w:bottom w:w="0" w:type="dxa"/>
              <w:right w:w="45" w:type="dxa"/>
            </w:tcMar>
            <w:vAlign w:val="center"/>
            <w:hideMark/>
          </w:tcPr>
          <w:p w14:paraId="0377F407"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35</w:t>
            </w:r>
          </w:p>
        </w:tc>
        <w:tc>
          <w:tcPr>
            <w:tcW w:w="993" w:type="dxa"/>
            <w:shd w:val="clear" w:color="auto" w:fill="D9E2F3"/>
            <w:tcMar>
              <w:top w:w="0" w:type="dxa"/>
              <w:left w:w="45" w:type="dxa"/>
              <w:bottom w:w="0" w:type="dxa"/>
              <w:right w:w="45" w:type="dxa"/>
            </w:tcMar>
            <w:vAlign w:val="center"/>
            <w:hideMark/>
          </w:tcPr>
          <w:p w14:paraId="2BD95A6E"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36</w:t>
            </w:r>
          </w:p>
        </w:tc>
        <w:tc>
          <w:tcPr>
            <w:tcW w:w="992" w:type="dxa"/>
            <w:shd w:val="clear" w:color="auto" w:fill="D9E2F3"/>
            <w:tcMar>
              <w:top w:w="0" w:type="dxa"/>
              <w:left w:w="45" w:type="dxa"/>
              <w:bottom w:w="0" w:type="dxa"/>
              <w:right w:w="45" w:type="dxa"/>
            </w:tcMar>
            <w:vAlign w:val="center"/>
            <w:hideMark/>
          </w:tcPr>
          <w:p w14:paraId="4C6EF60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39</w:t>
            </w:r>
          </w:p>
        </w:tc>
        <w:tc>
          <w:tcPr>
            <w:tcW w:w="992" w:type="dxa"/>
            <w:shd w:val="clear" w:color="auto" w:fill="D9E2F3"/>
            <w:tcMar>
              <w:top w:w="0" w:type="dxa"/>
              <w:left w:w="45" w:type="dxa"/>
              <w:bottom w:w="0" w:type="dxa"/>
              <w:right w:w="45" w:type="dxa"/>
            </w:tcMar>
            <w:vAlign w:val="center"/>
            <w:hideMark/>
          </w:tcPr>
          <w:p w14:paraId="57E1D3C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46</w:t>
            </w:r>
          </w:p>
        </w:tc>
        <w:tc>
          <w:tcPr>
            <w:tcW w:w="992" w:type="dxa"/>
            <w:shd w:val="clear" w:color="auto" w:fill="D9E2F3"/>
            <w:tcMar>
              <w:top w:w="0" w:type="dxa"/>
              <w:left w:w="45" w:type="dxa"/>
              <w:bottom w:w="0" w:type="dxa"/>
              <w:right w:w="45" w:type="dxa"/>
            </w:tcMar>
            <w:vAlign w:val="center"/>
            <w:hideMark/>
          </w:tcPr>
          <w:p w14:paraId="0D86FDBF"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48</w:t>
            </w:r>
          </w:p>
        </w:tc>
        <w:tc>
          <w:tcPr>
            <w:tcW w:w="1560" w:type="dxa"/>
            <w:vMerge w:val="restart"/>
            <w:shd w:val="clear" w:color="auto" w:fill="CFE2F3"/>
            <w:tcMar>
              <w:top w:w="0" w:type="dxa"/>
              <w:left w:w="45" w:type="dxa"/>
              <w:bottom w:w="0" w:type="dxa"/>
              <w:right w:w="45" w:type="dxa"/>
            </w:tcMar>
            <w:vAlign w:val="center"/>
            <w:hideMark/>
          </w:tcPr>
          <w:p w14:paraId="0EC14A8D"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Департамент інформаційної діяльності, культури, національностей та релігій обласної військової адміністрації</w:t>
            </w:r>
          </w:p>
        </w:tc>
      </w:tr>
      <w:tr w:rsidR="00DE0DA8" w:rsidRPr="002F0901" w14:paraId="51470473" w14:textId="77777777" w:rsidTr="002017BC">
        <w:trPr>
          <w:trHeight w:val="708"/>
        </w:trPr>
        <w:tc>
          <w:tcPr>
            <w:tcW w:w="1463" w:type="dxa"/>
            <w:vMerge/>
            <w:shd w:val="clear" w:color="auto" w:fill="D9E2F3"/>
            <w:tcMar>
              <w:top w:w="0" w:type="dxa"/>
              <w:left w:w="45" w:type="dxa"/>
              <w:bottom w:w="0" w:type="dxa"/>
              <w:right w:w="45" w:type="dxa"/>
            </w:tcMar>
            <w:vAlign w:val="center"/>
            <w:hideMark/>
          </w:tcPr>
          <w:p w14:paraId="7D8AC8F6"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629" w:type="dxa"/>
            <w:vMerge/>
            <w:shd w:val="clear" w:color="auto" w:fill="D9E2F3"/>
            <w:tcMar>
              <w:top w:w="0" w:type="dxa"/>
              <w:left w:w="45" w:type="dxa"/>
              <w:bottom w:w="0" w:type="dxa"/>
              <w:right w:w="45" w:type="dxa"/>
            </w:tcMar>
            <w:vAlign w:val="center"/>
            <w:hideMark/>
          </w:tcPr>
          <w:p w14:paraId="504C76A8"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4138" w:type="dxa"/>
            <w:gridSpan w:val="3"/>
            <w:shd w:val="clear" w:color="auto" w:fill="D9E2F3"/>
            <w:tcMar>
              <w:top w:w="0" w:type="dxa"/>
              <w:left w:w="45" w:type="dxa"/>
              <w:bottom w:w="0" w:type="dxa"/>
              <w:right w:w="45" w:type="dxa"/>
            </w:tcMar>
            <w:vAlign w:val="bottom"/>
            <w:hideMark/>
          </w:tcPr>
          <w:p w14:paraId="2070FD73"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Рівень задоволеності громадян взаємодією з органами місцевого та регіонального управління, зокрема щодо доступності і зрозумілості процедур</w:t>
            </w:r>
          </w:p>
        </w:tc>
        <w:tc>
          <w:tcPr>
            <w:tcW w:w="1701" w:type="dxa"/>
            <w:shd w:val="clear" w:color="auto" w:fill="D9E2F3"/>
            <w:tcMar>
              <w:top w:w="0" w:type="dxa"/>
              <w:left w:w="45" w:type="dxa"/>
              <w:bottom w:w="0" w:type="dxa"/>
              <w:right w:w="45" w:type="dxa"/>
            </w:tcMar>
            <w:vAlign w:val="center"/>
            <w:hideMark/>
          </w:tcPr>
          <w:p w14:paraId="29B7E644"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відсоток</w:t>
            </w:r>
          </w:p>
        </w:tc>
        <w:tc>
          <w:tcPr>
            <w:tcW w:w="992" w:type="dxa"/>
            <w:shd w:val="clear" w:color="auto" w:fill="D9E2F3"/>
            <w:tcMar>
              <w:top w:w="0" w:type="dxa"/>
              <w:left w:w="45" w:type="dxa"/>
              <w:bottom w:w="0" w:type="dxa"/>
              <w:right w:w="45" w:type="dxa"/>
            </w:tcMar>
            <w:vAlign w:val="center"/>
            <w:hideMark/>
          </w:tcPr>
          <w:p w14:paraId="0F098F1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50</w:t>
            </w:r>
          </w:p>
        </w:tc>
        <w:tc>
          <w:tcPr>
            <w:tcW w:w="993" w:type="dxa"/>
            <w:shd w:val="clear" w:color="auto" w:fill="D9E2F3"/>
            <w:tcMar>
              <w:top w:w="0" w:type="dxa"/>
              <w:left w:w="45" w:type="dxa"/>
              <w:bottom w:w="0" w:type="dxa"/>
              <w:right w:w="45" w:type="dxa"/>
            </w:tcMar>
            <w:vAlign w:val="center"/>
            <w:hideMark/>
          </w:tcPr>
          <w:p w14:paraId="7CC3AE7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48</w:t>
            </w:r>
          </w:p>
        </w:tc>
        <w:tc>
          <w:tcPr>
            <w:tcW w:w="992" w:type="dxa"/>
            <w:shd w:val="clear" w:color="auto" w:fill="D9E2F3"/>
            <w:tcMar>
              <w:top w:w="0" w:type="dxa"/>
              <w:left w:w="45" w:type="dxa"/>
              <w:bottom w:w="0" w:type="dxa"/>
              <w:right w:w="45" w:type="dxa"/>
            </w:tcMar>
            <w:vAlign w:val="center"/>
            <w:hideMark/>
          </w:tcPr>
          <w:p w14:paraId="7A08D2C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50</w:t>
            </w:r>
          </w:p>
        </w:tc>
        <w:tc>
          <w:tcPr>
            <w:tcW w:w="992" w:type="dxa"/>
            <w:shd w:val="clear" w:color="auto" w:fill="D9E2F3"/>
            <w:tcMar>
              <w:top w:w="0" w:type="dxa"/>
              <w:left w:w="45" w:type="dxa"/>
              <w:bottom w:w="0" w:type="dxa"/>
              <w:right w:w="45" w:type="dxa"/>
            </w:tcMar>
            <w:vAlign w:val="center"/>
            <w:hideMark/>
          </w:tcPr>
          <w:p w14:paraId="3F8B54D7"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52</w:t>
            </w:r>
          </w:p>
        </w:tc>
        <w:tc>
          <w:tcPr>
            <w:tcW w:w="992" w:type="dxa"/>
            <w:shd w:val="clear" w:color="auto" w:fill="D9E2F3"/>
            <w:tcMar>
              <w:top w:w="0" w:type="dxa"/>
              <w:left w:w="45" w:type="dxa"/>
              <w:bottom w:w="0" w:type="dxa"/>
              <w:right w:w="45" w:type="dxa"/>
            </w:tcMar>
            <w:vAlign w:val="center"/>
            <w:hideMark/>
          </w:tcPr>
          <w:p w14:paraId="5F42A4A1"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56</w:t>
            </w:r>
          </w:p>
        </w:tc>
        <w:tc>
          <w:tcPr>
            <w:tcW w:w="1560" w:type="dxa"/>
            <w:vMerge/>
            <w:vAlign w:val="center"/>
            <w:hideMark/>
          </w:tcPr>
          <w:p w14:paraId="1AB29D3E"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0AACF375" w14:textId="77777777" w:rsidTr="002017BC">
        <w:trPr>
          <w:trHeight w:val="436"/>
        </w:trPr>
        <w:tc>
          <w:tcPr>
            <w:tcW w:w="1463" w:type="dxa"/>
            <w:vMerge/>
            <w:shd w:val="clear" w:color="auto" w:fill="D9E2F3"/>
            <w:tcMar>
              <w:top w:w="0" w:type="dxa"/>
              <w:left w:w="45" w:type="dxa"/>
              <w:bottom w:w="0" w:type="dxa"/>
              <w:right w:w="45" w:type="dxa"/>
            </w:tcMar>
            <w:vAlign w:val="center"/>
            <w:hideMark/>
          </w:tcPr>
          <w:p w14:paraId="2C82A112"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629" w:type="dxa"/>
            <w:vMerge/>
            <w:shd w:val="clear" w:color="auto" w:fill="D9E2F3"/>
            <w:tcMar>
              <w:top w:w="0" w:type="dxa"/>
              <w:left w:w="45" w:type="dxa"/>
              <w:bottom w:w="0" w:type="dxa"/>
              <w:right w:w="45" w:type="dxa"/>
            </w:tcMar>
            <w:vAlign w:val="center"/>
            <w:hideMark/>
          </w:tcPr>
          <w:p w14:paraId="2A69FB98"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4138" w:type="dxa"/>
            <w:gridSpan w:val="3"/>
            <w:shd w:val="clear" w:color="auto" w:fill="D9E2F3"/>
            <w:tcMar>
              <w:top w:w="0" w:type="dxa"/>
              <w:left w:w="45" w:type="dxa"/>
              <w:bottom w:w="0" w:type="dxa"/>
              <w:right w:w="45" w:type="dxa"/>
            </w:tcMar>
            <w:vAlign w:val="bottom"/>
            <w:hideMark/>
          </w:tcPr>
          <w:p w14:paraId="3EE5B7B5"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Рівень автоматизації центрів надання адміністративних послуг, відсотків</w:t>
            </w:r>
          </w:p>
        </w:tc>
        <w:tc>
          <w:tcPr>
            <w:tcW w:w="1701" w:type="dxa"/>
            <w:shd w:val="clear" w:color="auto" w:fill="D9E2F3"/>
            <w:tcMar>
              <w:top w:w="0" w:type="dxa"/>
              <w:left w:w="45" w:type="dxa"/>
              <w:bottom w:w="0" w:type="dxa"/>
              <w:right w:w="45" w:type="dxa"/>
            </w:tcMar>
            <w:vAlign w:val="center"/>
            <w:hideMark/>
          </w:tcPr>
          <w:p w14:paraId="0DC56B28"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відсоток</w:t>
            </w:r>
          </w:p>
        </w:tc>
        <w:tc>
          <w:tcPr>
            <w:tcW w:w="992" w:type="dxa"/>
            <w:shd w:val="clear" w:color="auto" w:fill="D9E2F3"/>
            <w:tcMar>
              <w:top w:w="0" w:type="dxa"/>
              <w:left w:w="45" w:type="dxa"/>
              <w:bottom w:w="0" w:type="dxa"/>
              <w:right w:w="45" w:type="dxa"/>
            </w:tcMar>
            <w:vAlign w:val="center"/>
            <w:hideMark/>
          </w:tcPr>
          <w:p w14:paraId="69AC8D2F"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31</w:t>
            </w:r>
          </w:p>
        </w:tc>
        <w:tc>
          <w:tcPr>
            <w:tcW w:w="993" w:type="dxa"/>
            <w:shd w:val="clear" w:color="auto" w:fill="D9E2F3"/>
            <w:tcMar>
              <w:top w:w="0" w:type="dxa"/>
              <w:left w:w="45" w:type="dxa"/>
              <w:bottom w:w="0" w:type="dxa"/>
              <w:right w:w="45" w:type="dxa"/>
            </w:tcMar>
            <w:vAlign w:val="center"/>
            <w:hideMark/>
          </w:tcPr>
          <w:p w14:paraId="1BB131FF"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42</w:t>
            </w:r>
          </w:p>
        </w:tc>
        <w:tc>
          <w:tcPr>
            <w:tcW w:w="992" w:type="dxa"/>
            <w:shd w:val="clear" w:color="auto" w:fill="D9E2F3"/>
            <w:tcMar>
              <w:top w:w="0" w:type="dxa"/>
              <w:left w:w="45" w:type="dxa"/>
              <w:bottom w:w="0" w:type="dxa"/>
              <w:right w:w="45" w:type="dxa"/>
            </w:tcMar>
            <w:vAlign w:val="center"/>
            <w:hideMark/>
          </w:tcPr>
          <w:p w14:paraId="77D7C904"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50</w:t>
            </w:r>
          </w:p>
        </w:tc>
        <w:tc>
          <w:tcPr>
            <w:tcW w:w="992" w:type="dxa"/>
            <w:shd w:val="clear" w:color="auto" w:fill="D9E2F3"/>
            <w:tcMar>
              <w:top w:w="0" w:type="dxa"/>
              <w:left w:w="45" w:type="dxa"/>
              <w:bottom w:w="0" w:type="dxa"/>
              <w:right w:w="45" w:type="dxa"/>
            </w:tcMar>
            <w:vAlign w:val="center"/>
            <w:hideMark/>
          </w:tcPr>
          <w:p w14:paraId="2C47A64D"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60</w:t>
            </w:r>
          </w:p>
        </w:tc>
        <w:tc>
          <w:tcPr>
            <w:tcW w:w="992" w:type="dxa"/>
            <w:shd w:val="clear" w:color="auto" w:fill="D9E2F3"/>
            <w:tcMar>
              <w:top w:w="0" w:type="dxa"/>
              <w:left w:w="45" w:type="dxa"/>
              <w:bottom w:w="0" w:type="dxa"/>
              <w:right w:w="45" w:type="dxa"/>
            </w:tcMar>
            <w:vAlign w:val="center"/>
            <w:hideMark/>
          </w:tcPr>
          <w:p w14:paraId="53C3979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70</w:t>
            </w:r>
          </w:p>
        </w:tc>
        <w:tc>
          <w:tcPr>
            <w:tcW w:w="1560" w:type="dxa"/>
            <w:vMerge w:val="restart"/>
            <w:shd w:val="clear" w:color="auto" w:fill="CFE2F3"/>
            <w:tcMar>
              <w:top w:w="0" w:type="dxa"/>
              <w:left w:w="45" w:type="dxa"/>
              <w:bottom w:w="0" w:type="dxa"/>
              <w:right w:w="45" w:type="dxa"/>
            </w:tcMar>
            <w:vAlign w:val="center"/>
            <w:hideMark/>
          </w:tcPr>
          <w:p w14:paraId="119B3780"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Управління цифрового розвитку, цифрових трансформацій та </w:t>
            </w:r>
            <w:proofErr w:type="spellStart"/>
            <w:r w:rsidRPr="002F0901">
              <w:rPr>
                <w:rFonts w:ascii="Times New Roman" w:eastAsia="Times New Roman" w:hAnsi="Times New Roman" w:cs="Times New Roman"/>
                <w:b/>
                <w:bCs/>
                <w:sz w:val="16"/>
                <w:szCs w:val="16"/>
              </w:rPr>
              <w:t>цифровізації</w:t>
            </w:r>
            <w:proofErr w:type="spellEnd"/>
            <w:r w:rsidRPr="002F0901">
              <w:rPr>
                <w:rFonts w:ascii="Times New Roman" w:eastAsia="Times New Roman" w:hAnsi="Times New Roman" w:cs="Times New Roman"/>
                <w:b/>
                <w:bCs/>
                <w:sz w:val="16"/>
                <w:szCs w:val="16"/>
              </w:rPr>
              <w:t xml:space="preserve"> обласної військової адміністрації</w:t>
            </w:r>
          </w:p>
        </w:tc>
      </w:tr>
      <w:tr w:rsidR="00DE0DA8" w:rsidRPr="002F0901" w14:paraId="2687FCBE" w14:textId="77777777" w:rsidTr="002017BC">
        <w:trPr>
          <w:trHeight w:val="281"/>
        </w:trPr>
        <w:tc>
          <w:tcPr>
            <w:tcW w:w="1463" w:type="dxa"/>
            <w:vMerge/>
            <w:shd w:val="clear" w:color="auto" w:fill="D9E2F3"/>
            <w:tcMar>
              <w:top w:w="0" w:type="dxa"/>
              <w:left w:w="45" w:type="dxa"/>
              <w:bottom w:w="0" w:type="dxa"/>
              <w:right w:w="45" w:type="dxa"/>
            </w:tcMar>
            <w:vAlign w:val="center"/>
            <w:hideMark/>
          </w:tcPr>
          <w:p w14:paraId="28048DB2"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629" w:type="dxa"/>
            <w:vMerge/>
            <w:shd w:val="clear" w:color="auto" w:fill="D9E2F3"/>
            <w:tcMar>
              <w:top w:w="0" w:type="dxa"/>
              <w:left w:w="45" w:type="dxa"/>
              <w:bottom w:w="0" w:type="dxa"/>
              <w:right w:w="45" w:type="dxa"/>
            </w:tcMar>
            <w:vAlign w:val="center"/>
            <w:hideMark/>
          </w:tcPr>
          <w:p w14:paraId="51BCB65C"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4138" w:type="dxa"/>
            <w:gridSpan w:val="3"/>
            <w:shd w:val="clear" w:color="auto" w:fill="D9E2F3"/>
            <w:tcMar>
              <w:top w:w="0" w:type="dxa"/>
              <w:left w:w="45" w:type="dxa"/>
              <w:bottom w:w="0" w:type="dxa"/>
              <w:right w:w="45" w:type="dxa"/>
            </w:tcMar>
            <w:vAlign w:val="bottom"/>
            <w:hideMark/>
          </w:tcPr>
          <w:p w14:paraId="4FACD950"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Індекс цифрової трансформації регіонів</w:t>
            </w:r>
          </w:p>
        </w:tc>
        <w:tc>
          <w:tcPr>
            <w:tcW w:w="1701" w:type="dxa"/>
            <w:shd w:val="clear" w:color="auto" w:fill="D9E2F3"/>
            <w:tcMar>
              <w:top w:w="0" w:type="dxa"/>
              <w:left w:w="45" w:type="dxa"/>
              <w:bottom w:w="0" w:type="dxa"/>
              <w:right w:w="45" w:type="dxa"/>
            </w:tcMar>
            <w:vAlign w:val="center"/>
            <w:hideMark/>
          </w:tcPr>
          <w:p w14:paraId="3519AF80"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відсоток</w:t>
            </w:r>
          </w:p>
        </w:tc>
        <w:tc>
          <w:tcPr>
            <w:tcW w:w="992" w:type="dxa"/>
            <w:shd w:val="clear" w:color="auto" w:fill="D9E2F3"/>
            <w:tcMar>
              <w:top w:w="0" w:type="dxa"/>
              <w:left w:w="45" w:type="dxa"/>
              <w:bottom w:w="0" w:type="dxa"/>
              <w:right w:w="45" w:type="dxa"/>
            </w:tcMar>
            <w:vAlign w:val="center"/>
            <w:hideMark/>
          </w:tcPr>
          <w:p w14:paraId="356E886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23</w:t>
            </w:r>
          </w:p>
        </w:tc>
        <w:tc>
          <w:tcPr>
            <w:tcW w:w="993" w:type="dxa"/>
            <w:shd w:val="clear" w:color="auto" w:fill="D9E2F3"/>
            <w:tcMar>
              <w:top w:w="0" w:type="dxa"/>
              <w:left w:w="45" w:type="dxa"/>
              <w:bottom w:w="0" w:type="dxa"/>
              <w:right w:w="45" w:type="dxa"/>
            </w:tcMar>
            <w:vAlign w:val="center"/>
            <w:hideMark/>
          </w:tcPr>
          <w:p w14:paraId="6C72EAFF"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23</w:t>
            </w:r>
          </w:p>
        </w:tc>
        <w:tc>
          <w:tcPr>
            <w:tcW w:w="992" w:type="dxa"/>
            <w:shd w:val="clear" w:color="auto" w:fill="D9E2F3"/>
            <w:tcMar>
              <w:top w:w="0" w:type="dxa"/>
              <w:left w:w="45" w:type="dxa"/>
              <w:bottom w:w="0" w:type="dxa"/>
              <w:right w:w="45" w:type="dxa"/>
            </w:tcMar>
            <w:vAlign w:val="center"/>
            <w:hideMark/>
          </w:tcPr>
          <w:p w14:paraId="0FAE18D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33</w:t>
            </w:r>
          </w:p>
        </w:tc>
        <w:tc>
          <w:tcPr>
            <w:tcW w:w="992" w:type="dxa"/>
            <w:shd w:val="clear" w:color="auto" w:fill="D9E2F3"/>
            <w:tcMar>
              <w:top w:w="0" w:type="dxa"/>
              <w:left w:w="45" w:type="dxa"/>
              <w:bottom w:w="0" w:type="dxa"/>
              <w:right w:w="45" w:type="dxa"/>
            </w:tcMar>
            <w:vAlign w:val="center"/>
            <w:hideMark/>
          </w:tcPr>
          <w:p w14:paraId="24FBF90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43</w:t>
            </w:r>
          </w:p>
        </w:tc>
        <w:tc>
          <w:tcPr>
            <w:tcW w:w="992" w:type="dxa"/>
            <w:shd w:val="clear" w:color="auto" w:fill="D9E2F3"/>
            <w:tcMar>
              <w:top w:w="0" w:type="dxa"/>
              <w:left w:w="45" w:type="dxa"/>
              <w:bottom w:w="0" w:type="dxa"/>
              <w:right w:w="45" w:type="dxa"/>
            </w:tcMar>
            <w:vAlign w:val="center"/>
            <w:hideMark/>
          </w:tcPr>
          <w:p w14:paraId="718C495E"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48</w:t>
            </w:r>
          </w:p>
        </w:tc>
        <w:tc>
          <w:tcPr>
            <w:tcW w:w="1560" w:type="dxa"/>
            <w:vMerge/>
            <w:vAlign w:val="center"/>
            <w:hideMark/>
          </w:tcPr>
          <w:p w14:paraId="2DE78938"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676C04DB" w14:textId="77777777" w:rsidTr="002017BC">
        <w:trPr>
          <w:trHeight w:val="285"/>
        </w:trPr>
        <w:tc>
          <w:tcPr>
            <w:tcW w:w="1463" w:type="dxa"/>
            <w:vMerge w:val="restart"/>
            <w:shd w:val="clear" w:color="auto" w:fill="FFFFFF"/>
            <w:tcMar>
              <w:top w:w="0" w:type="dxa"/>
              <w:left w:w="45" w:type="dxa"/>
              <w:bottom w:w="0" w:type="dxa"/>
              <w:right w:w="45" w:type="dxa"/>
            </w:tcMar>
            <w:hideMark/>
          </w:tcPr>
          <w:p w14:paraId="49F7BEDE"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Оперативна ціль</w:t>
            </w:r>
          </w:p>
        </w:tc>
        <w:tc>
          <w:tcPr>
            <w:tcW w:w="1629" w:type="dxa"/>
            <w:vMerge w:val="restart"/>
            <w:tcMar>
              <w:top w:w="0" w:type="dxa"/>
              <w:left w:w="45" w:type="dxa"/>
              <w:bottom w:w="0" w:type="dxa"/>
              <w:right w:w="45" w:type="dxa"/>
            </w:tcMar>
            <w:hideMark/>
          </w:tcPr>
          <w:p w14:paraId="40622D2E" w14:textId="77777777" w:rsidR="00DE0DA8" w:rsidRPr="002F0901" w:rsidRDefault="00DE0DA8" w:rsidP="00DE0DA8">
            <w:pPr>
              <w:spacing w:line="240" w:lineRule="auto"/>
              <w:rPr>
                <w:rFonts w:ascii="Times New Roman" w:eastAsia="Times New Roman" w:hAnsi="Times New Roman" w:cs="Times New Roman"/>
                <w:b/>
                <w:bCs/>
                <w:spacing w:val="-2"/>
                <w:sz w:val="16"/>
                <w:szCs w:val="16"/>
              </w:rPr>
            </w:pPr>
            <w:r w:rsidRPr="002F0901">
              <w:rPr>
                <w:rFonts w:ascii="Times New Roman" w:eastAsia="Times New Roman" w:hAnsi="Times New Roman" w:cs="Times New Roman"/>
                <w:b/>
                <w:bCs/>
                <w:spacing w:val="-2"/>
                <w:sz w:val="16"/>
                <w:szCs w:val="16"/>
              </w:rPr>
              <w:t xml:space="preserve">4.1. Активізація міжмуніципальних, міжрегіональних та міжнародних </w:t>
            </w:r>
            <w:proofErr w:type="spellStart"/>
            <w:r w:rsidRPr="002F0901">
              <w:rPr>
                <w:rFonts w:ascii="Times New Roman" w:eastAsia="Times New Roman" w:hAnsi="Times New Roman" w:cs="Times New Roman"/>
                <w:b/>
                <w:bCs/>
                <w:spacing w:val="-2"/>
                <w:sz w:val="16"/>
                <w:szCs w:val="16"/>
              </w:rPr>
              <w:t>партнерств</w:t>
            </w:r>
            <w:proofErr w:type="spellEnd"/>
            <w:r w:rsidRPr="002F0901">
              <w:rPr>
                <w:rFonts w:ascii="Times New Roman" w:eastAsia="Times New Roman" w:hAnsi="Times New Roman" w:cs="Times New Roman"/>
                <w:b/>
                <w:bCs/>
                <w:spacing w:val="-2"/>
                <w:sz w:val="16"/>
                <w:szCs w:val="16"/>
              </w:rPr>
              <w:t xml:space="preserve"> на рівні громад та регіону</w:t>
            </w:r>
          </w:p>
        </w:tc>
        <w:tc>
          <w:tcPr>
            <w:tcW w:w="4138" w:type="dxa"/>
            <w:gridSpan w:val="3"/>
            <w:tcMar>
              <w:top w:w="0" w:type="dxa"/>
              <w:left w:w="45" w:type="dxa"/>
              <w:bottom w:w="0" w:type="dxa"/>
              <w:right w:w="45" w:type="dxa"/>
            </w:tcMar>
            <w:vAlign w:val="center"/>
            <w:hideMark/>
          </w:tcPr>
          <w:p w14:paraId="116C1215"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Обсяг залучених коштів міжнародної технічної допомоги для реалізації </w:t>
            </w:r>
            <w:proofErr w:type="spellStart"/>
            <w:r w:rsidRPr="002F0901">
              <w:rPr>
                <w:rFonts w:ascii="Times New Roman" w:eastAsia="Times New Roman" w:hAnsi="Times New Roman" w:cs="Times New Roman"/>
                <w:b/>
                <w:bCs/>
                <w:sz w:val="16"/>
                <w:szCs w:val="16"/>
              </w:rPr>
              <w:t>проєктів</w:t>
            </w:r>
            <w:proofErr w:type="spellEnd"/>
          </w:p>
        </w:tc>
        <w:tc>
          <w:tcPr>
            <w:tcW w:w="1701" w:type="dxa"/>
            <w:tcMar>
              <w:top w:w="0" w:type="dxa"/>
              <w:left w:w="45" w:type="dxa"/>
              <w:bottom w:w="0" w:type="dxa"/>
              <w:right w:w="45" w:type="dxa"/>
            </w:tcMar>
            <w:vAlign w:val="center"/>
            <w:hideMark/>
          </w:tcPr>
          <w:p w14:paraId="79FE7755"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тис. грн</w:t>
            </w:r>
          </w:p>
        </w:tc>
        <w:tc>
          <w:tcPr>
            <w:tcW w:w="992" w:type="dxa"/>
            <w:tcMar>
              <w:top w:w="0" w:type="dxa"/>
              <w:left w:w="45" w:type="dxa"/>
              <w:bottom w:w="0" w:type="dxa"/>
              <w:right w:w="45" w:type="dxa"/>
            </w:tcMar>
            <w:vAlign w:val="center"/>
            <w:hideMark/>
          </w:tcPr>
          <w:p w14:paraId="3234F19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3000</w:t>
            </w:r>
          </w:p>
        </w:tc>
        <w:tc>
          <w:tcPr>
            <w:tcW w:w="993" w:type="dxa"/>
            <w:tcMar>
              <w:top w:w="0" w:type="dxa"/>
              <w:left w:w="45" w:type="dxa"/>
              <w:bottom w:w="0" w:type="dxa"/>
              <w:right w:w="45" w:type="dxa"/>
            </w:tcMar>
            <w:vAlign w:val="center"/>
            <w:hideMark/>
          </w:tcPr>
          <w:p w14:paraId="3423FA8E"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4800</w:t>
            </w:r>
          </w:p>
        </w:tc>
        <w:tc>
          <w:tcPr>
            <w:tcW w:w="992" w:type="dxa"/>
            <w:tcMar>
              <w:top w:w="0" w:type="dxa"/>
              <w:left w:w="45" w:type="dxa"/>
              <w:bottom w:w="0" w:type="dxa"/>
              <w:right w:w="45" w:type="dxa"/>
            </w:tcMar>
            <w:vAlign w:val="center"/>
            <w:hideMark/>
          </w:tcPr>
          <w:p w14:paraId="634FD9DF"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5350</w:t>
            </w:r>
          </w:p>
        </w:tc>
        <w:tc>
          <w:tcPr>
            <w:tcW w:w="992" w:type="dxa"/>
            <w:tcMar>
              <w:top w:w="0" w:type="dxa"/>
              <w:left w:w="45" w:type="dxa"/>
              <w:bottom w:w="0" w:type="dxa"/>
              <w:right w:w="45" w:type="dxa"/>
            </w:tcMar>
            <w:vAlign w:val="center"/>
            <w:hideMark/>
          </w:tcPr>
          <w:p w14:paraId="09663A60"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5450</w:t>
            </w:r>
          </w:p>
        </w:tc>
        <w:tc>
          <w:tcPr>
            <w:tcW w:w="992" w:type="dxa"/>
            <w:tcMar>
              <w:top w:w="0" w:type="dxa"/>
              <w:left w:w="45" w:type="dxa"/>
              <w:bottom w:w="0" w:type="dxa"/>
              <w:right w:w="45" w:type="dxa"/>
            </w:tcMar>
            <w:vAlign w:val="center"/>
            <w:hideMark/>
          </w:tcPr>
          <w:p w14:paraId="31DA19BE"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5550</w:t>
            </w:r>
          </w:p>
        </w:tc>
        <w:tc>
          <w:tcPr>
            <w:tcW w:w="1560" w:type="dxa"/>
            <w:vMerge w:val="restart"/>
            <w:tcMar>
              <w:top w:w="0" w:type="dxa"/>
              <w:left w:w="45" w:type="dxa"/>
              <w:bottom w:w="0" w:type="dxa"/>
              <w:right w:w="45" w:type="dxa"/>
            </w:tcMar>
            <w:vAlign w:val="center"/>
            <w:hideMark/>
          </w:tcPr>
          <w:p w14:paraId="171A4F97"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Агенція регіонального розвитку Хмельницької області</w:t>
            </w:r>
          </w:p>
        </w:tc>
      </w:tr>
      <w:tr w:rsidR="00DE0DA8" w:rsidRPr="002F0901" w14:paraId="34B8262B" w14:textId="77777777" w:rsidTr="002017BC">
        <w:trPr>
          <w:trHeight w:val="337"/>
        </w:trPr>
        <w:tc>
          <w:tcPr>
            <w:tcW w:w="1463" w:type="dxa"/>
            <w:vMerge/>
            <w:shd w:val="clear" w:color="auto" w:fill="FFFFFF"/>
            <w:tcMar>
              <w:top w:w="0" w:type="dxa"/>
              <w:left w:w="45" w:type="dxa"/>
              <w:bottom w:w="0" w:type="dxa"/>
              <w:right w:w="45" w:type="dxa"/>
            </w:tcMar>
            <w:vAlign w:val="center"/>
            <w:hideMark/>
          </w:tcPr>
          <w:p w14:paraId="36033DD2"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629" w:type="dxa"/>
            <w:vMerge/>
            <w:shd w:val="clear" w:color="auto" w:fill="FFFFFF"/>
            <w:tcMar>
              <w:top w:w="0" w:type="dxa"/>
              <w:left w:w="45" w:type="dxa"/>
              <w:bottom w:w="0" w:type="dxa"/>
              <w:right w:w="45" w:type="dxa"/>
            </w:tcMar>
            <w:vAlign w:val="center"/>
            <w:hideMark/>
          </w:tcPr>
          <w:p w14:paraId="35676939"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4138" w:type="dxa"/>
            <w:gridSpan w:val="3"/>
            <w:tcMar>
              <w:top w:w="0" w:type="dxa"/>
              <w:left w:w="45" w:type="dxa"/>
              <w:bottom w:w="0" w:type="dxa"/>
              <w:right w:w="45" w:type="dxa"/>
            </w:tcMar>
            <w:vAlign w:val="center"/>
            <w:hideMark/>
          </w:tcPr>
          <w:p w14:paraId="5B3C7191"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Кількість успішних </w:t>
            </w:r>
            <w:proofErr w:type="spellStart"/>
            <w:r w:rsidRPr="002F0901">
              <w:rPr>
                <w:rFonts w:ascii="Times New Roman" w:eastAsia="Times New Roman" w:hAnsi="Times New Roman" w:cs="Times New Roman"/>
                <w:b/>
                <w:bCs/>
                <w:sz w:val="16"/>
                <w:szCs w:val="16"/>
              </w:rPr>
              <w:t>проєктів</w:t>
            </w:r>
            <w:proofErr w:type="spellEnd"/>
            <w:r w:rsidRPr="002F0901">
              <w:rPr>
                <w:rFonts w:ascii="Times New Roman" w:eastAsia="Times New Roman" w:hAnsi="Times New Roman" w:cs="Times New Roman"/>
                <w:b/>
                <w:bCs/>
                <w:sz w:val="16"/>
                <w:szCs w:val="16"/>
              </w:rPr>
              <w:t xml:space="preserve"> міжмуніципальної співпраці між громадами</w:t>
            </w:r>
          </w:p>
        </w:tc>
        <w:tc>
          <w:tcPr>
            <w:tcW w:w="1701" w:type="dxa"/>
            <w:tcMar>
              <w:top w:w="0" w:type="dxa"/>
              <w:left w:w="45" w:type="dxa"/>
              <w:bottom w:w="0" w:type="dxa"/>
              <w:right w:w="45" w:type="dxa"/>
            </w:tcMar>
            <w:vAlign w:val="center"/>
            <w:hideMark/>
          </w:tcPr>
          <w:p w14:paraId="38DDBAEB"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2D588AC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w:t>
            </w:r>
          </w:p>
        </w:tc>
        <w:tc>
          <w:tcPr>
            <w:tcW w:w="993" w:type="dxa"/>
            <w:tcMar>
              <w:top w:w="0" w:type="dxa"/>
              <w:left w:w="45" w:type="dxa"/>
              <w:bottom w:w="0" w:type="dxa"/>
              <w:right w:w="45" w:type="dxa"/>
            </w:tcMar>
            <w:vAlign w:val="center"/>
            <w:hideMark/>
          </w:tcPr>
          <w:p w14:paraId="38D10A73"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w:t>
            </w:r>
          </w:p>
        </w:tc>
        <w:tc>
          <w:tcPr>
            <w:tcW w:w="992" w:type="dxa"/>
            <w:tcMar>
              <w:top w:w="0" w:type="dxa"/>
              <w:left w:w="45" w:type="dxa"/>
              <w:bottom w:w="0" w:type="dxa"/>
              <w:right w:w="45" w:type="dxa"/>
            </w:tcMar>
            <w:vAlign w:val="center"/>
            <w:hideMark/>
          </w:tcPr>
          <w:p w14:paraId="468AB7EA"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w:t>
            </w:r>
          </w:p>
        </w:tc>
        <w:tc>
          <w:tcPr>
            <w:tcW w:w="992" w:type="dxa"/>
            <w:tcMar>
              <w:top w:w="0" w:type="dxa"/>
              <w:left w:w="45" w:type="dxa"/>
              <w:bottom w:w="0" w:type="dxa"/>
              <w:right w:w="45" w:type="dxa"/>
            </w:tcMar>
            <w:vAlign w:val="center"/>
            <w:hideMark/>
          </w:tcPr>
          <w:p w14:paraId="52BE798D"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w:t>
            </w:r>
          </w:p>
        </w:tc>
        <w:tc>
          <w:tcPr>
            <w:tcW w:w="992" w:type="dxa"/>
            <w:tcMar>
              <w:top w:w="0" w:type="dxa"/>
              <w:left w:w="45" w:type="dxa"/>
              <w:bottom w:w="0" w:type="dxa"/>
              <w:right w:w="45" w:type="dxa"/>
            </w:tcMar>
            <w:vAlign w:val="center"/>
            <w:hideMark/>
          </w:tcPr>
          <w:p w14:paraId="704A057D"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8</w:t>
            </w:r>
          </w:p>
        </w:tc>
        <w:tc>
          <w:tcPr>
            <w:tcW w:w="1560" w:type="dxa"/>
            <w:vMerge/>
            <w:vAlign w:val="center"/>
            <w:hideMark/>
          </w:tcPr>
          <w:p w14:paraId="62C1827F"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2BF3FFA2" w14:textId="77777777" w:rsidTr="002017BC">
        <w:trPr>
          <w:trHeight w:val="582"/>
        </w:trPr>
        <w:tc>
          <w:tcPr>
            <w:tcW w:w="1463" w:type="dxa"/>
            <w:vMerge/>
            <w:shd w:val="clear" w:color="auto" w:fill="FFFFFF"/>
            <w:tcMar>
              <w:top w:w="0" w:type="dxa"/>
              <w:left w:w="45" w:type="dxa"/>
              <w:bottom w:w="0" w:type="dxa"/>
              <w:right w:w="45" w:type="dxa"/>
            </w:tcMar>
            <w:vAlign w:val="center"/>
            <w:hideMark/>
          </w:tcPr>
          <w:p w14:paraId="179D05E8"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629" w:type="dxa"/>
            <w:vMerge/>
            <w:shd w:val="clear" w:color="auto" w:fill="FFFFFF"/>
            <w:tcMar>
              <w:top w:w="0" w:type="dxa"/>
              <w:left w:w="45" w:type="dxa"/>
              <w:bottom w:w="0" w:type="dxa"/>
              <w:right w:w="45" w:type="dxa"/>
            </w:tcMar>
            <w:vAlign w:val="center"/>
            <w:hideMark/>
          </w:tcPr>
          <w:p w14:paraId="7DF8574A"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4138" w:type="dxa"/>
            <w:gridSpan w:val="3"/>
            <w:tcMar>
              <w:top w:w="0" w:type="dxa"/>
              <w:left w:w="45" w:type="dxa"/>
              <w:bottom w:w="0" w:type="dxa"/>
              <w:right w:w="45" w:type="dxa"/>
            </w:tcMar>
            <w:vAlign w:val="center"/>
            <w:hideMark/>
          </w:tcPr>
          <w:p w14:paraId="3B39B30F"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підписаних міжнародних угод і меморандумів про співробітництво з адміністративно-територіальними одиницями інших держав</w:t>
            </w:r>
          </w:p>
        </w:tc>
        <w:tc>
          <w:tcPr>
            <w:tcW w:w="1701" w:type="dxa"/>
            <w:tcMar>
              <w:top w:w="0" w:type="dxa"/>
              <w:left w:w="45" w:type="dxa"/>
              <w:bottom w:w="0" w:type="dxa"/>
              <w:right w:w="45" w:type="dxa"/>
            </w:tcMar>
            <w:vAlign w:val="center"/>
            <w:hideMark/>
          </w:tcPr>
          <w:p w14:paraId="2F9725FC"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5498FEBA"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91</w:t>
            </w:r>
          </w:p>
        </w:tc>
        <w:tc>
          <w:tcPr>
            <w:tcW w:w="993" w:type="dxa"/>
            <w:tcMar>
              <w:top w:w="0" w:type="dxa"/>
              <w:left w:w="45" w:type="dxa"/>
              <w:bottom w:w="0" w:type="dxa"/>
              <w:right w:w="45" w:type="dxa"/>
            </w:tcMar>
            <w:vAlign w:val="center"/>
            <w:hideMark/>
          </w:tcPr>
          <w:p w14:paraId="0C70F8AB"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94</w:t>
            </w:r>
          </w:p>
        </w:tc>
        <w:tc>
          <w:tcPr>
            <w:tcW w:w="992" w:type="dxa"/>
            <w:tcMar>
              <w:top w:w="0" w:type="dxa"/>
              <w:left w:w="45" w:type="dxa"/>
              <w:bottom w:w="0" w:type="dxa"/>
              <w:right w:w="45" w:type="dxa"/>
            </w:tcMar>
            <w:vAlign w:val="center"/>
            <w:hideMark/>
          </w:tcPr>
          <w:p w14:paraId="65007C74"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100</w:t>
            </w:r>
          </w:p>
        </w:tc>
        <w:tc>
          <w:tcPr>
            <w:tcW w:w="992" w:type="dxa"/>
            <w:tcMar>
              <w:top w:w="0" w:type="dxa"/>
              <w:left w:w="45" w:type="dxa"/>
              <w:bottom w:w="0" w:type="dxa"/>
              <w:right w:w="45" w:type="dxa"/>
            </w:tcMar>
            <w:vAlign w:val="center"/>
            <w:hideMark/>
          </w:tcPr>
          <w:p w14:paraId="5EB36127"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105</w:t>
            </w:r>
          </w:p>
        </w:tc>
        <w:tc>
          <w:tcPr>
            <w:tcW w:w="992" w:type="dxa"/>
            <w:tcMar>
              <w:top w:w="0" w:type="dxa"/>
              <w:left w:w="45" w:type="dxa"/>
              <w:bottom w:w="0" w:type="dxa"/>
              <w:right w:w="45" w:type="dxa"/>
            </w:tcMar>
            <w:vAlign w:val="center"/>
            <w:hideMark/>
          </w:tcPr>
          <w:p w14:paraId="22A30E67"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110</w:t>
            </w:r>
          </w:p>
        </w:tc>
        <w:tc>
          <w:tcPr>
            <w:tcW w:w="1560" w:type="dxa"/>
            <w:tcMar>
              <w:top w:w="0" w:type="dxa"/>
              <w:left w:w="45" w:type="dxa"/>
              <w:bottom w:w="0" w:type="dxa"/>
              <w:right w:w="45" w:type="dxa"/>
            </w:tcMar>
            <w:vAlign w:val="center"/>
            <w:hideMark/>
          </w:tcPr>
          <w:p w14:paraId="646C5B35"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Департамент економічного розвитку обласної військової адміністрації</w:t>
            </w:r>
          </w:p>
        </w:tc>
      </w:tr>
      <w:tr w:rsidR="00DE0DA8" w:rsidRPr="002F0901" w14:paraId="0A7433A9" w14:textId="77777777" w:rsidTr="00DE0DA8">
        <w:trPr>
          <w:trHeight w:val="48"/>
        </w:trPr>
        <w:tc>
          <w:tcPr>
            <w:tcW w:w="1463" w:type="dxa"/>
            <w:vMerge w:val="restart"/>
            <w:shd w:val="clear" w:color="auto" w:fill="FFFFFF"/>
            <w:tcMar>
              <w:top w:w="0" w:type="dxa"/>
              <w:left w:w="45" w:type="dxa"/>
              <w:bottom w:w="0" w:type="dxa"/>
              <w:right w:w="45" w:type="dxa"/>
            </w:tcMar>
            <w:vAlign w:val="center"/>
            <w:hideMark/>
          </w:tcPr>
          <w:p w14:paraId="4AA2BB99"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Завдання</w:t>
            </w:r>
          </w:p>
        </w:tc>
        <w:tc>
          <w:tcPr>
            <w:tcW w:w="13989" w:type="dxa"/>
            <w:gridSpan w:val="11"/>
            <w:shd w:val="clear" w:color="auto" w:fill="FFFFFF"/>
            <w:tcMar>
              <w:top w:w="0" w:type="dxa"/>
              <w:left w:w="45" w:type="dxa"/>
              <w:bottom w:w="0" w:type="dxa"/>
              <w:right w:w="45" w:type="dxa"/>
            </w:tcMar>
            <w:hideMark/>
          </w:tcPr>
          <w:p w14:paraId="6003BCF0"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4.1.1. Розвиток міжнародного територіального співробітництва</w:t>
            </w:r>
          </w:p>
        </w:tc>
      </w:tr>
      <w:tr w:rsidR="00DE0DA8" w:rsidRPr="002F0901" w14:paraId="65EAE1F8" w14:textId="77777777" w:rsidTr="00DE0DA8">
        <w:trPr>
          <w:trHeight w:val="104"/>
        </w:trPr>
        <w:tc>
          <w:tcPr>
            <w:tcW w:w="1463" w:type="dxa"/>
            <w:vMerge/>
            <w:shd w:val="clear" w:color="auto" w:fill="FFFFFF"/>
            <w:tcMar>
              <w:top w:w="0" w:type="dxa"/>
              <w:left w:w="45" w:type="dxa"/>
              <w:bottom w:w="0" w:type="dxa"/>
              <w:right w:w="45" w:type="dxa"/>
            </w:tcMar>
            <w:vAlign w:val="center"/>
            <w:hideMark/>
          </w:tcPr>
          <w:p w14:paraId="26EE8029"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26B76D5A"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4.1.2. Стимулювання співробітництва територіальних громад області, </w:t>
            </w:r>
            <w:proofErr w:type="spellStart"/>
            <w:r w:rsidRPr="002F0901">
              <w:rPr>
                <w:rFonts w:ascii="Times New Roman" w:eastAsia="Times New Roman" w:hAnsi="Times New Roman" w:cs="Times New Roman"/>
                <w:i/>
                <w:iCs/>
                <w:sz w:val="16"/>
                <w:szCs w:val="16"/>
              </w:rPr>
              <w:t>модерація</w:t>
            </w:r>
            <w:proofErr w:type="spellEnd"/>
            <w:r w:rsidRPr="002F0901">
              <w:rPr>
                <w:rFonts w:ascii="Times New Roman" w:eastAsia="Times New Roman" w:hAnsi="Times New Roman" w:cs="Times New Roman"/>
                <w:i/>
                <w:iCs/>
                <w:sz w:val="16"/>
                <w:szCs w:val="16"/>
              </w:rPr>
              <w:t xml:space="preserve"> процесу опрацювання ініціатив співпраці на “нейтральному” майданчику</w:t>
            </w:r>
          </w:p>
        </w:tc>
      </w:tr>
      <w:tr w:rsidR="00DE0DA8" w:rsidRPr="002F0901" w14:paraId="63DD3C93"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7EEBE3D9"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3A90E63B"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 xml:space="preserve">4.1.3. Сприяння залученню коштів міжнародної технічної допомоги та міжнародних фінансових організацій (зокрема через співфінансування за рахунок коштів обласного бюджету) для реалізації публічних інвестиційних </w:t>
            </w:r>
            <w:proofErr w:type="spellStart"/>
            <w:r w:rsidRPr="002F0901">
              <w:rPr>
                <w:rFonts w:ascii="Times New Roman" w:eastAsia="Times New Roman" w:hAnsi="Times New Roman" w:cs="Times New Roman"/>
                <w:i/>
                <w:iCs/>
                <w:sz w:val="16"/>
                <w:szCs w:val="16"/>
              </w:rPr>
              <w:t>проєктів</w:t>
            </w:r>
            <w:proofErr w:type="spellEnd"/>
          </w:p>
        </w:tc>
      </w:tr>
      <w:tr w:rsidR="00DE0DA8" w:rsidRPr="002F0901" w14:paraId="1AE4E0AC" w14:textId="77777777" w:rsidTr="00DE0DA8">
        <w:trPr>
          <w:trHeight w:val="136"/>
        </w:trPr>
        <w:tc>
          <w:tcPr>
            <w:tcW w:w="1463" w:type="dxa"/>
            <w:vMerge/>
            <w:shd w:val="clear" w:color="auto" w:fill="FFFFFF"/>
            <w:tcMar>
              <w:top w:w="0" w:type="dxa"/>
              <w:left w:w="45" w:type="dxa"/>
              <w:bottom w:w="0" w:type="dxa"/>
              <w:right w:w="45" w:type="dxa"/>
            </w:tcMar>
            <w:vAlign w:val="center"/>
            <w:hideMark/>
          </w:tcPr>
          <w:p w14:paraId="3969B6C2"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279504C6"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4.1.4. Розвиток міжрегіональної співпраці територіальних громад Хмельницької, Херсонської та Харківської областей в рамках проекту "Пліч-о-пліч": згуртовані громади"</w:t>
            </w:r>
          </w:p>
        </w:tc>
      </w:tr>
      <w:tr w:rsidR="00DE0DA8" w:rsidRPr="002F0901" w14:paraId="1E57950F" w14:textId="77777777" w:rsidTr="002017BC">
        <w:trPr>
          <w:trHeight w:val="285"/>
        </w:trPr>
        <w:tc>
          <w:tcPr>
            <w:tcW w:w="1463" w:type="dxa"/>
            <w:vMerge w:val="restart"/>
            <w:shd w:val="clear" w:color="auto" w:fill="FFFFFF"/>
            <w:tcMar>
              <w:top w:w="0" w:type="dxa"/>
              <w:left w:w="45" w:type="dxa"/>
              <w:bottom w:w="0" w:type="dxa"/>
              <w:right w:w="45" w:type="dxa"/>
            </w:tcMar>
            <w:hideMark/>
          </w:tcPr>
          <w:p w14:paraId="598BD790"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Оперативна ціль</w:t>
            </w:r>
          </w:p>
        </w:tc>
        <w:tc>
          <w:tcPr>
            <w:tcW w:w="1629" w:type="dxa"/>
            <w:vMerge w:val="restart"/>
            <w:tcMar>
              <w:top w:w="0" w:type="dxa"/>
              <w:left w:w="45" w:type="dxa"/>
              <w:bottom w:w="0" w:type="dxa"/>
              <w:right w:w="45" w:type="dxa"/>
            </w:tcMar>
            <w:hideMark/>
          </w:tcPr>
          <w:p w14:paraId="64D9882D"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4.2. Підвищення спроможності та доброчесності </w:t>
            </w:r>
            <w:r w:rsidRPr="002F0901">
              <w:rPr>
                <w:rFonts w:ascii="Times New Roman" w:eastAsia="Times New Roman" w:hAnsi="Times New Roman" w:cs="Times New Roman"/>
                <w:b/>
                <w:bCs/>
                <w:sz w:val="16"/>
                <w:szCs w:val="16"/>
              </w:rPr>
              <w:lastRenderedPageBreak/>
              <w:t>працівників органів влади усіх рівнів, ефективності управління публічними інвестиціями</w:t>
            </w:r>
          </w:p>
        </w:tc>
        <w:tc>
          <w:tcPr>
            <w:tcW w:w="4138" w:type="dxa"/>
            <w:gridSpan w:val="3"/>
            <w:tcMar>
              <w:top w:w="0" w:type="dxa"/>
              <w:left w:w="45" w:type="dxa"/>
              <w:bottom w:w="0" w:type="dxa"/>
              <w:right w:w="45" w:type="dxa"/>
            </w:tcMar>
            <w:vAlign w:val="center"/>
            <w:hideMark/>
          </w:tcPr>
          <w:p w14:paraId="084A1086"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lastRenderedPageBreak/>
              <w:t xml:space="preserve">Кількість працівників органів державної влади, які пройшли навчання з питань залучення міжнародної технічної допомоги, </w:t>
            </w:r>
            <w:proofErr w:type="spellStart"/>
            <w:r w:rsidRPr="002F0901">
              <w:rPr>
                <w:rFonts w:ascii="Times New Roman" w:eastAsia="Times New Roman" w:hAnsi="Times New Roman" w:cs="Times New Roman"/>
                <w:b/>
                <w:bCs/>
                <w:sz w:val="16"/>
                <w:szCs w:val="16"/>
              </w:rPr>
              <w:t>проєктного</w:t>
            </w:r>
            <w:proofErr w:type="spellEnd"/>
            <w:r w:rsidRPr="002F0901">
              <w:rPr>
                <w:rFonts w:ascii="Times New Roman" w:eastAsia="Times New Roman" w:hAnsi="Times New Roman" w:cs="Times New Roman"/>
                <w:b/>
                <w:bCs/>
                <w:sz w:val="16"/>
                <w:szCs w:val="16"/>
              </w:rPr>
              <w:t xml:space="preserve"> менеджменту, </w:t>
            </w:r>
            <w:r w:rsidRPr="002F0901">
              <w:rPr>
                <w:rFonts w:ascii="Times New Roman" w:eastAsia="Times New Roman" w:hAnsi="Times New Roman" w:cs="Times New Roman"/>
                <w:b/>
                <w:bCs/>
                <w:sz w:val="16"/>
                <w:szCs w:val="16"/>
              </w:rPr>
              <w:lastRenderedPageBreak/>
              <w:t xml:space="preserve">доброчесності та англійської мови </w:t>
            </w:r>
          </w:p>
        </w:tc>
        <w:tc>
          <w:tcPr>
            <w:tcW w:w="1701" w:type="dxa"/>
            <w:tcMar>
              <w:top w:w="0" w:type="dxa"/>
              <w:left w:w="45" w:type="dxa"/>
              <w:bottom w:w="0" w:type="dxa"/>
              <w:right w:w="45" w:type="dxa"/>
            </w:tcMar>
            <w:vAlign w:val="center"/>
            <w:hideMark/>
          </w:tcPr>
          <w:p w14:paraId="1C68A6EB"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lastRenderedPageBreak/>
              <w:t>одиниць</w:t>
            </w:r>
          </w:p>
        </w:tc>
        <w:tc>
          <w:tcPr>
            <w:tcW w:w="992" w:type="dxa"/>
            <w:tcMar>
              <w:top w:w="0" w:type="dxa"/>
              <w:left w:w="45" w:type="dxa"/>
              <w:bottom w:w="0" w:type="dxa"/>
              <w:right w:w="45" w:type="dxa"/>
            </w:tcMar>
            <w:vAlign w:val="center"/>
            <w:hideMark/>
          </w:tcPr>
          <w:p w14:paraId="75D84EB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68</w:t>
            </w:r>
          </w:p>
        </w:tc>
        <w:tc>
          <w:tcPr>
            <w:tcW w:w="993" w:type="dxa"/>
            <w:tcMar>
              <w:top w:w="0" w:type="dxa"/>
              <w:left w:w="45" w:type="dxa"/>
              <w:bottom w:w="0" w:type="dxa"/>
              <w:right w:w="45" w:type="dxa"/>
            </w:tcMar>
            <w:vAlign w:val="center"/>
            <w:hideMark/>
          </w:tcPr>
          <w:p w14:paraId="065108BF"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125</w:t>
            </w:r>
          </w:p>
        </w:tc>
        <w:tc>
          <w:tcPr>
            <w:tcW w:w="992" w:type="dxa"/>
            <w:tcMar>
              <w:top w:w="0" w:type="dxa"/>
              <w:left w:w="45" w:type="dxa"/>
              <w:bottom w:w="0" w:type="dxa"/>
              <w:right w:w="45" w:type="dxa"/>
            </w:tcMar>
            <w:vAlign w:val="center"/>
            <w:hideMark/>
          </w:tcPr>
          <w:p w14:paraId="6DC92C7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145</w:t>
            </w:r>
          </w:p>
        </w:tc>
        <w:tc>
          <w:tcPr>
            <w:tcW w:w="992" w:type="dxa"/>
            <w:tcMar>
              <w:top w:w="0" w:type="dxa"/>
              <w:left w:w="45" w:type="dxa"/>
              <w:bottom w:w="0" w:type="dxa"/>
              <w:right w:w="45" w:type="dxa"/>
            </w:tcMar>
            <w:vAlign w:val="center"/>
            <w:hideMark/>
          </w:tcPr>
          <w:p w14:paraId="59BC1AC9"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155</w:t>
            </w:r>
          </w:p>
        </w:tc>
        <w:tc>
          <w:tcPr>
            <w:tcW w:w="992" w:type="dxa"/>
            <w:tcMar>
              <w:top w:w="0" w:type="dxa"/>
              <w:left w:w="45" w:type="dxa"/>
              <w:bottom w:w="0" w:type="dxa"/>
              <w:right w:w="45" w:type="dxa"/>
            </w:tcMar>
            <w:vAlign w:val="center"/>
            <w:hideMark/>
          </w:tcPr>
          <w:p w14:paraId="205C828A"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167</w:t>
            </w:r>
          </w:p>
        </w:tc>
        <w:tc>
          <w:tcPr>
            <w:tcW w:w="1560" w:type="dxa"/>
            <w:vMerge w:val="restart"/>
            <w:tcMar>
              <w:top w:w="0" w:type="dxa"/>
              <w:left w:w="45" w:type="dxa"/>
              <w:bottom w:w="0" w:type="dxa"/>
              <w:right w:w="45" w:type="dxa"/>
            </w:tcMar>
            <w:vAlign w:val="center"/>
            <w:hideMark/>
          </w:tcPr>
          <w:p w14:paraId="1808A2BB"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Хмельницький регіональний центр підвищення </w:t>
            </w:r>
            <w:proofErr w:type="spellStart"/>
            <w:r w:rsidRPr="002F0901">
              <w:rPr>
                <w:rFonts w:ascii="Times New Roman" w:eastAsia="Times New Roman" w:hAnsi="Times New Roman" w:cs="Times New Roman"/>
                <w:b/>
                <w:bCs/>
                <w:sz w:val="16"/>
                <w:szCs w:val="16"/>
              </w:rPr>
              <w:lastRenderedPageBreak/>
              <w:t>кваліфікаціі</w:t>
            </w:r>
            <w:proofErr w:type="spellEnd"/>
          </w:p>
        </w:tc>
      </w:tr>
      <w:tr w:rsidR="00DE0DA8" w:rsidRPr="002F0901" w14:paraId="38E9D982" w14:textId="77777777" w:rsidTr="002017BC">
        <w:trPr>
          <w:trHeight w:val="285"/>
        </w:trPr>
        <w:tc>
          <w:tcPr>
            <w:tcW w:w="1463" w:type="dxa"/>
            <w:vMerge/>
            <w:shd w:val="clear" w:color="auto" w:fill="FFFFFF"/>
            <w:tcMar>
              <w:top w:w="0" w:type="dxa"/>
              <w:left w:w="45" w:type="dxa"/>
              <w:bottom w:w="0" w:type="dxa"/>
              <w:right w:w="45" w:type="dxa"/>
            </w:tcMar>
            <w:vAlign w:val="center"/>
            <w:hideMark/>
          </w:tcPr>
          <w:p w14:paraId="20FE31F9"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629" w:type="dxa"/>
            <w:vMerge/>
            <w:tcMar>
              <w:top w:w="0" w:type="dxa"/>
              <w:left w:w="45" w:type="dxa"/>
              <w:bottom w:w="0" w:type="dxa"/>
              <w:right w:w="45" w:type="dxa"/>
            </w:tcMar>
            <w:hideMark/>
          </w:tcPr>
          <w:p w14:paraId="52CFE8E9"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4138" w:type="dxa"/>
            <w:gridSpan w:val="3"/>
            <w:tcMar>
              <w:top w:w="0" w:type="dxa"/>
              <w:left w:w="45" w:type="dxa"/>
              <w:bottom w:w="0" w:type="dxa"/>
              <w:right w:w="45" w:type="dxa"/>
            </w:tcMar>
            <w:vAlign w:val="center"/>
            <w:hideMark/>
          </w:tcPr>
          <w:p w14:paraId="0D27091D"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Кількість проведених навчань з підвищення </w:t>
            </w:r>
            <w:proofErr w:type="spellStart"/>
            <w:r w:rsidRPr="002F0901">
              <w:rPr>
                <w:rFonts w:ascii="Times New Roman" w:eastAsia="Times New Roman" w:hAnsi="Times New Roman" w:cs="Times New Roman"/>
                <w:b/>
                <w:bCs/>
                <w:sz w:val="16"/>
                <w:szCs w:val="16"/>
              </w:rPr>
              <w:t>стресостійкості</w:t>
            </w:r>
            <w:proofErr w:type="spellEnd"/>
            <w:r w:rsidRPr="002F0901">
              <w:rPr>
                <w:rFonts w:ascii="Times New Roman" w:eastAsia="Times New Roman" w:hAnsi="Times New Roman" w:cs="Times New Roman"/>
                <w:b/>
                <w:bCs/>
                <w:sz w:val="16"/>
                <w:szCs w:val="16"/>
              </w:rPr>
              <w:t>, навичок управління конфліктами, запобігання вигоранню та психологічної підтримки працівників органів державної влади</w:t>
            </w:r>
          </w:p>
        </w:tc>
        <w:tc>
          <w:tcPr>
            <w:tcW w:w="1701" w:type="dxa"/>
            <w:tcMar>
              <w:top w:w="0" w:type="dxa"/>
              <w:left w:w="45" w:type="dxa"/>
              <w:bottom w:w="0" w:type="dxa"/>
              <w:right w:w="45" w:type="dxa"/>
            </w:tcMar>
            <w:vAlign w:val="center"/>
            <w:hideMark/>
          </w:tcPr>
          <w:p w14:paraId="2D95688A"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57D84927"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137</w:t>
            </w:r>
          </w:p>
        </w:tc>
        <w:tc>
          <w:tcPr>
            <w:tcW w:w="993" w:type="dxa"/>
            <w:tcMar>
              <w:top w:w="0" w:type="dxa"/>
              <w:left w:w="45" w:type="dxa"/>
              <w:bottom w:w="0" w:type="dxa"/>
              <w:right w:w="45" w:type="dxa"/>
            </w:tcMar>
            <w:vAlign w:val="center"/>
            <w:hideMark/>
          </w:tcPr>
          <w:p w14:paraId="1F7B40E6"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263</w:t>
            </w:r>
          </w:p>
        </w:tc>
        <w:tc>
          <w:tcPr>
            <w:tcW w:w="992" w:type="dxa"/>
            <w:tcMar>
              <w:top w:w="0" w:type="dxa"/>
              <w:left w:w="45" w:type="dxa"/>
              <w:bottom w:w="0" w:type="dxa"/>
              <w:right w:w="45" w:type="dxa"/>
            </w:tcMar>
            <w:vAlign w:val="center"/>
            <w:hideMark/>
          </w:tcPr>
          <w:p w14:paraId="56758854"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285</w:t>
            </w:r>
          </w:p>
        </w:tc>
        <w:tc>
          <w:tcPr>
            <w:tcW w:w="992" w:type="dxa"/>
            <w:tcMar>
              <w:top w:w="0" w:type="dxa"/>
              <w:left w:w="45" w:type="dxa"/>
              <w:bottom w:w="0" w:type="dxa"/>
              <w:right w:w="45" w:type="dxa"/>
            </w:tcMar>
            <w:vAlign w:val="center"/>
            <w:hideMark/>
          </w:tcPr>
          <w:p w14:paraId="75FBD102"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302</w:t>
            </w:r>
          </w:p>
        </w:tc>
        <w:tc>
          <w:tcPr>
            <w:tcW w:w="992" w:type="dxa"/>
            <w:tcMar>
              <w:top w:w="0" w:type="dxa"/>
              <w:left w:w="45" w:type="dxa"/>
              <w:bottom w:w="0" w:type="dxa"/>
              <w:right w:w="45" w:type="dxa"/>
            </w:tcMar>
            <w:vAlign w:val="center"/>
            <w:hideMark/>
          </w:tcPr>
          <w:p w14:paraId="588E3967" w14:textId="77777777" w:rsidR="00DE0DA8" w:rsidRPr="002F0901" w:rsidRDefault="00DE0DA8" w:rsidP="00DE0DA8">
            <w:pPr>
              <w:spacing w:line="240" w:lineRule="auto"/>
              <w:jc w:val="right"/>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305</w:t>
            </w:r>
          </w:p>
        </w:tc>
        <w:tc>
          <w:tcPr>
            <w:tcW w:w="1560" w:type="dxa"/>
            <w:vMerge/>
            <w:vAlign w:val="center"/>
            <w:hideMark/>
          </w:tcPr>
          <w:p w14:paraId="633D1209"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1E8A89FF" w14:textId="77777777" w:rsidTr="00DE0DA8">
        <w:trPr>
          <w:trHeight w:val="194"/>
        </w:trPr>
        <w:tc>
          <w:tcPr>
            <w:tcW w:w="1463" w:type="dxa"/>
            <w:vMerge w:val="restart"/>
            <w:shd w:val="clear" w:color="auto" w:fill="FFFFFF"/>
            <w:tcMar>
              <w:top w:w="0" w:type="dxa"/>
              <w:left w:w="45" w:type="dxa"/>
              <w:bottom w:w="0" w:type="dxa"/>
              <w:right w:w="45" w:type="dxa"/>
            </w:tcMar>
            <w:hideMark/>
          </w:tcPr>
          <w:p w14:paraId="7E4A1BD3"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Завдання</w:t>
            </w:r>
          </w:p>
        </w:tc>
        <w:tc>
          <w:tcPr>
            <w:tcW w:w="13989" w:type="dxa"/>
            <w:gridSpan w:val="11"/>
            <w:shd w:val="clear" w:color="auto" w:fill="FFFFFF"/>
            <w:tcMar>
              <w:top w:w="0" w:type="dxa"/>
              <w:left w:w="45" w:type="dxa"/>
              <w:bottom w:w="0" w:type="dxa"/>
              <w:right w:w="45" w:type="dxa"/>
            </w:tcMar>
            <w:hideMark/>
          </w:tcPr>
          <w:p w14:paraId="7C1A786B" w14:textId="77777777" w:rsidR="00DE0DA8" w:rsidRPr="00841E3D" w:rsidRDefault="00DE0DA8" w:rsidP="00DE0DA8">
            <w:pPr>
              <w:spacing w:line="240" w:lineRule="auto"/>
              <w:rPr>
                <w:rFonts w:ascii="Times New Roman" w:eastAsia="Times New Roman" w:hAnsi="Times New Roman" w:cs="Times New Roman"/>
                <w:i/>
                <w:iCs/>
                <w:spacing w:val="-4"/>
                <w:sz w:val="16"/>
                <w:szCs w:val="16"/>
              </w:rPr>
            </w:pPr>
            <w:r w:rsidRPr="00841E3D">
              <w:rPr>
                <w:rFonts w:ascii="Times New Roman" w:eastAsia="Times New Roman" w:hAnsi="Times New Roman" w:cs="Times New Roman"/>
                <w:i/>
                <w:iCs/>
                <w:spacing w:val="-4"/>
                <w:sz w:val="16"/>
                <w:szCs w:val="16"/>
              </w:rPr>
              <w:t xml:space="preserve">4.2.1. Підвищення кваліфікації працівників ОМС та місцевих органів виконавчої влади з питань залучення міжнародної технічної допомоги та </w:t>
            </w:r>
            <w:proofErr w:type="spellStart"/>
            <w:r w:rsidRPr="00841E3D">
              <w:rPr>
                <w:rFonts w:ascii="Times New Roman" w:eastAsia="Times New Roman" w:hAnsi="Times New Roman" w:cs="Times New Roman"/>
                <w:i/>
                <w:iCs/>
                <w:spacing w:val="-4"/>
                <w:sz w:val="16"/>
                <w:szCs w:val="16"/>
              </w:rPr>
              <w:t>проєктного</w:t>
            </w:r>
            <w:proofErr w:type="spellEnd"/>
            <w:r w:rsidRPr="00841E3D">
              <w:rPr>
                <w:rFonts w:ascii="Times New Roman" w:eastAsia="Times New Roman" w:hAnsi="Times New Roman" w:cs="Times New Roman"/>
                <w:i/>
                <w:iCs/>
                <w:spacing w:val="-4"/>
                <w:sz w:val="16"/>
                <w:szCs w:val="16"/>
              </w:rPr>
              <w:t xml:space="preserve"> менеджменту, доброчесності, вивчення англійської мови</w:t>
            </w:r>
          </w:p>
        </w:tc>
      </w:tr>
      <w:tr w:rsidR="00DE0DA8" w:rsidRPr="002F0901" w14:paraId="59D82469" w14:textId="77777777" w:rsidTr="00DE0DA8">
        <w:trPr>
          <w:trHeight w:val="112"/>
        </w:trPr>
        <w:tc>
          <w:tcPr>
            <w:tcW w:w="1463" w:type="dxa"/>
            <w:vMerge/>
            <w:shd w:val="clear" w:color="auto" w:fill="FFFFFF"/>
            <w:tcMar>
              <w:top w:w="0" w:type="dxa"/>
              <w:left w:w="45" w:type="dxa"/>
              <w:bottom w:w="0" w:type="dxa"/>
              <w:right w:w="45" w:type="dxa"/>
            </w:tcMar>
            <w:vAlign w:val="center"/>
            <w:hideMark/>
          </w:tcPr>
          <w:p w14:paraId="43DCCF7B"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09108558" w14:textId="77777777" w:rsidR="00DE0DA8" w:rsidRPr="00841E3D" w:rsidRDefault="00DE0DA8" w:rsidP="00DE0DA8">
            <w:pPr>
              <w:spacing w:line="240" w:lineRule="auto"/>
              <w:rPr>
                <w:rFonts w:ascii="Times New Roman" w:eastAsia="Times New Roman" w:hAnsi="Times New Roman" w:cs="Times New Roman"/>
                <w:i/>
                <w:iCs/>
                <w:spacing w:val="-4"/>
                <w:sz w:val="16"/>
                <w:szCs w:val="16"/>
              </w:rPr>
            </w:pPr>
            <w:r w:rsidRPr="00841E3D">
              <w:rPr>
                <w:rFonts w:ascii="Times New Roman" w:eastAsia="Times New Roman" w:hAnsi="Times New Roman" w:cs="Times New Roman"/>
                <w:i/>
                <w:iCs/>
                <w:spacing w:val="-4"/>
                <w:sz w:val="16"/>
                <w:szCs w:val="16"/>
              </w:rPr>
              <w:t xml:space="preserve">4.2.2. Проведення навчань з питань посилення </w:t>
            </w:r>
            <w:proofErr w:type="spellStart"/>
            <w:r w:rsidRPr="00841E3D">
              <w:rPr>
                <w:rFonts w:ascii="Times New Roman" w:eastAsia="Times New Roman" w:hAnsi="Times New Roman" w:cs="Times New Roman"/>
                <w:i/>
                <w:iCs/>
                <w:spacing w:val="-4"/>
                <w:sz w:val="16"/>
                <w:szCs w:val="16"/>
              </w:rPr>
              <w:t>стресостійкості</w:t>
            </w:r>
            <w:proofErr w:type="spellEnd"/>
            <w:r w:rsidRPr="00841E3D">
              <w:rPr>
                <w:rFonts w:ascii="Times New Roman" w:eastAsia="Times New Roman" w:hAnsi="Times New Roman" w:cs="Times New Roman"/>
                <w:i/>
                <w:iCs/>
                <w:spacing w:val="-4"/>
                <w:sz w:val="16"/>
                <w:szCs w:val="16"/>
              </w:rPr>
              <w:t>, навичок управління конфліктами, запобігання вигоранню, психологічної підтримки працівників ОМС та місцевих органів виконавчої влади</w:t>
            </w:r>
          </w:p>
        </w:tc>
      </w:tr>
      <w:tr w:rsidR="00DE0DA8" w:rsidRPr="002F0901" w14:paraId="508A466F" w14:textId="77777777" w:rsidTr="00DE0DA8">
        <w:trPr>
          <w:trHeight w:val="162"/>
        </w:trPr>
        <w:tc>
          <w:tcPr>
            <w:tcW w:w="1463" w:type="dxa"/>
            <w:vMerge/>
            <w:shd w:val="clear" w:color="auto" w:fill="FFFFFF"/>
            <w:tcMar>
              <w:top w:w="0" w:type="dxa"/>
              <w:left w:w="45" w:type="dxa"/>
              <w:bottom w:w="0" w:type="dxa"/>
              <w:right w:w="45" w:type="dxa"/>
            </w:tcMar>
            <w:vAlign w:val="center"/>
            <w:hideMark/>
          </w:tcPr>
          <w:p w14:paraId="53F9A6C3"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2B7F5FC8"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4.2.3. Організаційно-консультаційний супровід адаптації до стандартів ЄС</w:t>
            </w:r>
          </w:p>
        </w:tc>
      </w:tr>
      <w:tr w:rsidR="00DE0DA8" w:rsidRPr="002F0901" w14:paraId="506E2653" w14:textId="77777777" w:rsidTr="00DE0DA8">
        <w:trPr>
          <w:trHeight w:val="146"/>
        </w:trPr>
        <w:tc>
          <w:tcPr>
            <w:tcW w:w="1463" w:type="dxa"/>
            <w:vMerge/>
            <w:shd w:val="clear" w:color="auto" w:fill="FFFFFF"/>
            <w:tcMar>
              <w:top w:w="0" w:type="dxa"/>
              <w:left w:w="45" w:type="dxa"/>
              <w:bottom w:w="0" w:type="dxa"/>
              <w:right w:w="45" w:type="dxa"/>
            </w:tcMar>
            <w:vAlign w:val="center"/>
            <w:hideMark/>
          </w:tcPr>
          <w:p w14:paraId="63BCF4CD"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63084C90"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4.2.4. Актуалізація стратегічних (планувальних) документів регіонального та місцевого рівнів</w:t>
            </w:r>
          </w:p>
        </w:tc>
      </w:tr>
      <w:tr w:rsidR="00DE0DA8" w:rsidRPr="002F0901" w14:paraId="6A7CB29A" w14:textId="77777777" w:rsidTr="00DE0DA8">
        <w:trPr>
          <w:trHeight w:val="126"/>
        </w:trPr>
        <w:tc>
          <w:tcPr>
            <w:tcW w:w="1463" w:type="dxa"/>
            <w:vMerge/>
            <w:shd w:val="clear" w:color="auto" w:fill="FFFFFF"/>
            <w:tcMar>
              <w:top w:w="0" w:type="dxa"/>
              <w:left w:w="45" w:type="dxa"/>
              <w:bottom w:w="0" w:type="dxa"/>
              <w:right w:w="45" w:type="dxa"/>
            </w:tcMar>
            <w:vAlign w:val="center"/>
            <w:hideMark/>
          </w:tcPr>
          <w:p w14:paraId="2CC11B37"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073DD763"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4.2.5. Формування системи моніторингу місцевого та регіонального розвитку</w:t>
            </w:r>
          </w:p>
        </w:tc>
      </w:tr>
      <w:tr w:rsidR="00DE0DA8" w:rsidRPr="002F0901" w14:paraId="0F8EF022" w14:textId="77777777" w:rsidTr="00DE0DA8">
        <w:trPr>
          <w:trHeight w:val="285"/>
        </w:trPr>
        <w:tc>
          <w:tcPr>
            <w:tcW w:w="1463" w:type="dxa"/>
            <w:vMerge/>
            <w:shd w:val="clear" w:color="auto" w:fill="FFFFFF"/>
            <w:tcMar>
              <w:top w:w="0" w:type="dxa"/>
              <w:left w:w="45" w:type="dxa"/>
              <w:bottom w:w="0" w:type="dxa"/>
              <w:right w:w="45" w:type="dxa"/>
            </w:tcMar>
            <w:vAlign w:val="center"/>
            <w:hideMark/>
          </w:tcPr>
          <w:p w14:paraId="4CDC9C48"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tcMar>
              <w:top w:w="0" w:type="dxa"/>
              <w:left w:w="45" w:type="dxa"/>
              <w:bottom w:w="0" w:type="dxa"/>
              <w:right w:w="45" w:type="dxa"/>
            </w:tcMar>
            <w:vAlign w:val="center"/>
            <w:hideMark/>
          </w:tcPr>
          <w:p w14:paraId="466443EF"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4.2.6. Забезпечення подачі територіальними громадами та структурними підрозділами ОВА публічних інвестиційних проектів через Єдину цифрову інтегровану інформаційно-аналітичну систему управління процесом відбудови об’єктів нерухомого майна, будівництва та інфраструктури (DREAM) для реалізації міжурядових програм</w:t>
            </w:r>
          </w:p>
        </w:tc>
      </w:tr>
      <w:tr w:rsidR="00DE0DA8" w:rsidRPr="002F0901" w14:paraId="0635207B" w14:textId="77777777" w:rsidTr="002017BC">
        <w:trPr>
          <w:trHeight w:val="285"/>
        </w:trPr>
        <w:tc>
          <w:tcPr>
            <w:tcW w:w="1463" w:type="dxa"/>
            <w:vMerge w:val="restart"/>
            <w:shd w:val="clear" w:color="auto" w:fill="FFFFFF"/>
            <w:tcMar>
              <w:top w:w="0" w:type="dxa"/>
              <w:left w:w="45" w:type="dxa"/>
              <w:bottom w:w="0" w:type="dxa"/>
              <w:right w:w="45" w:type="dxa"/>
            </w:tcMar>
            <w:hideMark/>
          </w:tcPr>
          <w:p w14:paraId="799F06B0"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Оперативна ціль</w:t>
            </w:r>
          </w:p>
        </w:tc>
        <w:tc>
          <w:tcPr>
            <w:tcW w:w="1629" w:type="dxa"/>
            <w:vMerge w:val="restart"/>
            <w:tcMar>
              <w:top w:w="0" w:type="dxa"/>
              <w:left w:w="45" w:type="dxa"/>
              <w:bottom w:w="0" w:type="dxa"/>
              <w:right w:w="45" w:type="dxa"/>
            </w:tcMar>
            <w:hideMark/>
          </w:tcPr>
          <w:p w14:paraId="64D092EF"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4.3. Посилення інституційної спроможності у сфері регіонального та місцевого розвитку</w:t>
            </w:r>
          </w:p>
        </w:tc>
        <w:tc>
          <w:tcPr>
            <w:tcW w:w="4138" w:type="dxa"/>
            <w:gridSpan w:val="3"/>
            <w:tcMar>
              <w:top w:w="0" w:type="dxa"/>
              <w:left w:w="45" w:type="dxa"/>
              <w:bottom w:w="0" w:type="dxa"/>
              <w:right w:w="45" w:type="dxa"/>
            </w:tcMar>
            <w:vAlign w:val="center"/>
            <w:hideMark/>
          </w:tcPr>
          <w:p w14:paraId="30A1C48D"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Кількість реалізованих АРР </w:t>
            </w:r>
            <w:proofErr w:type="spellStart"/>
            <w:r w:rsidRPr="002F0901">
              <w:rPr>
                <w:rFonts w:ascii="Times New Roman" w:eastAsia="Times New Roman" w:hAnsi="Times New Roman" w:cs="Times New Roman"/>
                <w:b/>
                <w:bCs/>
                <w:sz w:val="16"/>
                <w:szCs w:val="16"/>
              </w:rPr>
              <w:t>проєктів</w:t>
            </w:r>
            <w:proofErr w:type="spellEnd"/>
            <w:r w:rsidRPr="002F0901">
              <w:rPr>
                <w:rFonts w:ascii="Times New Roman" w:eastAsia="Times New Roman" w:hAnsi="Times New Roman" w:cs="Times New Roman"/>
                <w:b/>
                <w:bCs/>
                <w:sz w:val="16"/>
                <w:szCs w:val="16"/>
              </w:rPr>
              <w:t xml:space="preserve"> у сфері регіонального/місцевого розвитку</w:t>
            </w:r>
          </w:p>
        </w:tc>
        <w:tc>
          <w:tcPr>
            <w:tcW w:w="1701" w:type="dxa"/>
            <w:tcMar>
              <w:top w:w="0" w:type="dxa"/>
              <w:left w:w="45" w:type="dxa"/>
              <w:bottom w:w="0" w:type="dxa"/>
              <w:right w:w="45" w:type="dxa"/>
            </w:tcMar>
            <w:vAlign w:val="center"/>
            <w:hideMark/>
          </w:tcPr>
          <w:p w14:paraId="48FE1403"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5652992C"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w:t>
            </w:r>
          </w:p>
        </w:tc>
        <w:tc>
          <w:tcPr>
            <w:tcW w:w="993" w:type="dxa"/>
            <w:tcMar>
              <w:top w:w="0" w:type="dxa"/>
              <w:left w:w="45" w:type="dxa"/>
              <w:bottom w:w="0" w:type="dxa"/>
              <w:right w:w="45" w:type="dxa"/>
            </w:tcMar>
            <w:vAlign w:val="center"/>
            <w:hideMark/>
          </w:tcPr>
          <w:p w14:paraId="39CAFDE8"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w:t>
            </w:r>
          </w:p>
        </w:tc>
        <w:tc>
          <w:tcPr>
            <w:tcW w:w="992" w:type="dxa"/>
            <w:tcMar>
              <w:top w:w="0" w:type="dxa"/>
              <w:left w:w="45" w:type="dxa"/>
              <w:bottom w:w="0" w:type="dxa"/>
              <w:right w:w="45" w:type="dxa"/>
            </w:tcMar>
            <w:vAlign w:val="center"/>
            <w:hideMark/>
          </w:tcPr>
          <w:p w14:paraId="3B7B8DB7"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w:t>
            </w:r>
          </w:p>
        </w:tc>
        <w:tc>
          <w:tcPr>
            <w:tcW w:w="992" w:type="dxa"/>
            <w:tcMar>
              <w:top w:w="0" w:type="dxa"/>
              <w:left w:w="45" w:type="dxa"/>
              <w:bottom w:w="0" w:type="dxa"/>
              <w:right w:w="45" w:type="dxa"/>
            </w:tcMar>
            <w:vAlign w:val="center"/>
            <w:hideMark/>
          </w:tcPr>
          <w:p w14:paraId="0DF8768E"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w:t>
            </w:r>
          </w:p>
        </w:tc>
        <w:tc>
          <w:tcPr>
            <w:tcW w:w="992" w:type="dxa"/>
            <w:tcMar>
              <w:top w:w="0" w:type="dxa"/>
              <w:left w:w="45" w:type="dxa"/>
              <w:bottom w:w="0" w:type="dxa"/>
              <w:right w:w="45" w:type="dxa"/>
            </w:tcMar>
            <w:vAlign w:val="center"/>
            <w:hideMark/>
          </w:tcPr>
          <w:p w14:paraId="0FE8ED98"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w:t>
            </w:r>
          </w:p>
        </w:tc>
        <w:tc>
          <w:tcPr>
            <w:tcW w:w="1560" w:type="dxa"/>
            <w:vMerge w:val="restart"/>
            <w:tcMar>
              <w:top w:w="0" w:type="dxa"/>
              <w:left w:w="45" w:type="dxa"/>
              <w:bottom w:w="0" w:type="dxa"/>
              <w:right w:w="45" w:type="dxa"/>
            </w:tcMar>
            <w:vAlign w:val="center"/>
            <w:hideMark/>
          </w:tcPr>
          <w:p w14:paraId="75EFA90C"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Агенція регіонального розвитку Хмельницької області</w:t>
            </w:r>
          </w:p>
        </w:tc>
      </w:tr>
      <w:tr w:rsidR="00DE0DA8" w:rsidRPr="002F0901" w14:paraId="5A022871" w14:textId="77777777" w:rsidTr="002017BC">
        <w:trPr>
          <w:trHeight w:val="406"/>
        </w:trPr>
        <w:tc>
          <w:tcPr>
            <w:tcW w:w="1463" w:type="dxa"/>
            <w:vMerge/>
            <w:tcMar>
              <w:top w:w="0" w:type="dxa"/>
              <w:left w:w="45" w:type="dxa"/>
              <w:bottom w:w="0" w:type="dxa"/>
              <w:right w:w="45" w:type="dxa"/>
            </w:tcMar>
            <w:vAlign w:val="bottom"/>
            <w:hideMark/>
          </w:tcPr>
          <w:p w14:paraId="3F2BD08C"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629" w:type="dxa"/>
            <w:vMerge/>
            <w:tcMar>
              <w:top w:w="0" w:type="dxa"/>
              <w:left w:w="45" w:type="dxa"/>
              <w:bottom w:w="0" w:type="dxa"/>
              <w:right w:w="45" w:type="dxa"/>
            </w:tcMar>
            <w:vAlign w:val="bottom"/>
            <w:hideMark/>
          </w:tcPr>
          <w:p w14:paraId="0EEC57BD"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4138" w:type="dxa"/>
            <w:gridSpan w:val="3"/>
            <w:tcMar>
              <w:top w:w="0" w:type="dxa"/>
              <w:left w:w="45" w:type="dxa"/>
              <w:bottom w:w="0" w:type="dxa"/>
              <w:right w:w="45" w:type="dxa"/>
            </w:tcMar>
            <w:vAlign w:val="center"/>
            <w:hideMark/>
          </w:tcPr>
          <w:p w14:paraId="1BEEAF13"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Частка громад, які мають затверджені стратегії місцевого розвитку, наростаючим підсумком</w:t>
            </w:r>
          </w:p>
        </w:tc>
        <w:tc>
          <w:tcPr>
            <w:tcW w:w="1701" w:type="dxa"/>
            <w:tcMar>
              <w:top w:w="0" w:type="dxa"/>
              <w:left w:w="45" w:type="dxa"/>
              <w:bottom w:w="0" w:type="dxa"/>
              <w:right w:w="45" w:type="dxa"/>
            </w:tcMar>
            <w:vAlign w:val="center"/>
            <w:hideMark/>
          </w:tcPr>
          <w:p w14:paraId="2EBF3555"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відсоток</w:t>
            </w:r>
          </w:p>
        </w:tc>
        <w:tc>
          <w:tcPr>
            <w:tcW w:w="992" w:type="dxa"/>
            <w:tcMar>
              <w:top w:w="0" w:type="dxa"/>
              <w:left w:w="45" w:type="dxa"/>
              <w:bottom w:w="0" w:type="dxa"/>
              <w:right w:w="45" w:type="dxa"/>
            </w:tcMar>
            <w:vAlign w:val="center"/>
            <w:hideMark/>
          </w:tcPr>
          <w:p w14:paraId="786DD804"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30</w:t>
            </w:r>
          </w:p>
        </w:tc>
        <w:tc>
          <w:tcPr>
            <w:tcW w:w="993" w:type="dxa"/>
            <w:tcMar>
              <w:top w:w="0" w:type="dxa"/>
              <w:left w:w="45" w:type="dxa"/>
              <w:bottom w:w="0" w:type="dxa"/>
              <w:right w:w="45" w:type="dxa"/>
            </w:tcMar>
            <w:vAlign w:val="center"/>
            <w:hideMark/>
          </w:tcPr>
          <w:p w14:paraId="2904FF00"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38,3</w:t>
            </w:r>
          </w:p>
        </w:tc>
        <w:tc>
          <w:tcPr>
            <w:tcW w:w="992" w:type="dxa"/>
            <w:tcMar>
              <w:top w:w="0" w:type="dxa"/>
              <w:left w:w="45" w:type="dxa"/>
              <w:bottom w:w="0" w:type="dxa"/>
              <w:right w:w="45" w:type="dxa"/>
            </w:tcMar>
            <w:vAlign w:val="center"/>
            <w:hideMark/>
          </w:tcPr>
          <w:p w14:paraId="3FB76C0E"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66,7</w:t>
            </w:r>
          </w:p>
        </w:tc>
        <w:tc>
          <w:tcPr>
            <w:tcW w:w="992" w:type="dxa"/>
            <w:tcMar>
              <w:top w:w="0" w:type="dxa"/>
              <w:left w:w="45" w:type="dxa"/>
              <w:bottom w:w="0" w:type="dxa"/>
              <w:right w:w="45" w:type="dxa"/>
            </w:tcMar>
            <w:vAlign w:val="center"/>
            <w:hideMark/>
          </w:tcPr>
          <w:p w14:paraId="7AB932BE"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76,7</w:t>
            </w:r>
          </w:p>
        </w:tc>
        <w:tc>
          <w:tcPr>
            <w:tcW w:w="992" w:type="dxa"/>
            <w:tcMar>
              <w:top w:w="0" w:type="dxa"/>
              <w:left w:w="45" w:type="dxa"/>
              <w:bottom w:w="0" w:type="dxa"/>
              <w:right w:w="45" w:type="dxa"/>
            </w:tcMar>
            <w:vAlign w:val="center"/>
            <w:hideMark/>
          </w:tcPr>
          <w:p w14:paraId="2DDCA52D"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85</w:t>
            </w:r>
          </w:p>
        </w:tc>
        <w:tc>
          <w:tcPr>
            <w:tcW w:w="1560" w:type="dxa"/>
            <w:vMerge/>
            <w:vAlign w:val="center"/>
            <w:hideMark/>
          </w:tcPr>
          <w:p w14:paraId="04B97675"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68B6C0C8" w14:textId="77777777" w:rsidTr="002017BC">
        <w:trPr>
          <w:trHeight w:val="285"/>
        </w:trPr>
        <w:tc>
          <w:tcPr>
            <w:tcW w:w="1463" w:type="dxa"/>
            <w:vMerge/>
            <w:tcMar>
              <w:top w:w="0" w:type="dxa"/>
              <w:left w:w="45" w:type="dxa"/>
              <w:bottom w:w="0" w:type="dxa"/>
              <w:right w:w="45" w:type="dxa"/>
            </w:tcMar>
            <w:vAlign w:val="bottom"/>
            <w:hideMark/>
          </w:tcPr>
          <w:p w14:paraId="1FD64AE6"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629" w:type="dxa"/>
            <w:vMerge/>
            <w:tcMar>
              <w:top w:w="0" w:type="dxa"/>
              <w:left w:w="45" w:type="dxa"/>
              <w:bottom w:w="0" w:type="dxa"/>
              <w:right w:w="45" w:type="dxa"/>
            </w:tcMar>
            <w:vAlign w:val="bottom"/>
            <w:hideMark/>
          </w:tcPr>
          <w:p w14:paraId="7B0416D8"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4138" w:type="dxa"/>
            <w:gridSpan w:val="3"/>
            <w:tcMar>
              <w:top w:w="0" w:type="dxa"/>
              <w:left w:w="45" w:type="dxa"/>
              <w:bottom w:w="0" w:type="dxa"/>
              <w:right w:w="45" w:type="dxa"/>
            </w:tcMar>
            <w:vAlign w:val="center"/>
            <w:hideMark/>
          </w:tcPr>
          <w:p w14:paraId="66ED4CA2"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організацій громадянського суспільства, що покращили свій потенціал у сфері регіонального та місцевого розвитку, європейської інтеграції</w:t>
            </w:r>
          </w:p>
        </w:tc>
        <w:tc>
          <w:tcPr>
            <w:tcW w:w="1701" w:type="dxa"/>
            <w:tcMar>
              <w:top w:w="0" w:type="dxa"/>
              <w:left w:w="45" w:type="dxa"/>
              <w:bottom w:w="0" w:type="dxa"/>
              <w:right w:w="45" w:type="dxa"/>
            </w:tcMar>
            <w:vAlign w:val="center"/>
            <w:hideMark/>
          </w:tcPr>
          <w:p w14:paraId="38A1DFE8"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3517A731"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w:t>
            </w:r>
          </w:p>
        </w:tc>
        <w:tc>
          <w:tcPr>
            <w:tcW w:w="993" w:type="dxa"/>
            <w:tcMar>
              <w:top w:w="0" w:type="dxa"/>
              <w:left w:w="45" w:type="dxa"/>
              <w:bottom w:w="0" w:type="dxa"/>
              <w:right w:w="45" w:type="dxa"/>
            </w:tcMar>
            <w:vAlign w:val="center"/>
            <w:hideMark/>
          </w:tcPr>
          <w:p w14:paraId="6775C975"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w:t>
            </w:r>
          </w:p>
        </w:tc>
        <w:tc>
          <w:tcPr>
            <w:tcW w:w="992" w:type="dxa"/>
            <w:tcMar>
              <w:top w:w="0" w:type="dxa"/>
              <w:left w:w="45" w:type="dxa"/>
              <w:bottom w:w="0" w:type="dxa"/>
              <w:right w:w="45" w:type="dxa"/>
            </w:tcMar>
            <w:vAlign w:val="center"/>
            <w:hideMark/>
          </w:tcPr>
          <w:p w14:paraId="2CBE725C"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w:t>
            </w:r>
          </w:p>
        </w:tc>
        <w:tc>
          <w:tcPr>
            <w:tcW w:w="992" w:type="dxa"/>
            <w:tcMar>
              <w:top w:w="0" w:type="dxa"/>
              <w:left w:w="45" w:type="dxa"/>
              <w:bottom w:w="0" w:type="dxa"/>
              <w:right w:w="45" w:type="dxa"/>
            </w:tcMar>
            <w:vAlign w:val="center"/>
            <w:hideMark/>
          </w:tcPr>
          <w:p w14:paraId="2135F9A2"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w:t>
            </w:r>
          </w:p>
        </w:tc>
        <w:tc>
          <w:tcPr>
            <w:tcW w:w="992" w:type="dxa"/>
            <w:tcMar>
              <w:top w:w="0" w:type="dxa"/>
              <w:left w:w="45" w:type="dxa"/>
              <w:bottom w:w="0" w:type="dxa"/>
              <w:right w:w="45" w:type="dxa"/>
            </w:tcMar>
            <w:vAlign w:val="center"/>
            <w:hideMark/>
          </w:tcPr>
          <w:p w14:paraId="2EB676E5"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3</w:t>
            </w:r>
          </w:p>
        </w:tc>
        <w:tc>
          <w:tcPr>
            <w:tcW w:w="1560" w:type="dxa"/>
            <w:tcMar>
              <w:top w:w="0" w:type="dxa"/>
              <w:left w:w="45" w:type="dxa"/>
              <w:bottom w:w="0" w:type="dxa"/>
              <w:right w:w="45" w:type="dxa"/>
            </w:tcMar>
            <w:vAlign w:val="center"/>
            <w:hideMark/>
          </w:tcPr>
          <w:p w14:paraId="28FC0E21"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Департамент інформаційної діяльності, культури, національностей та релігій обласної військової адміністрації</w:t>
            </w:r>
          </w:p>
        </w:tc>
      </w:tr>
      <w:tr w:rsidR="00DE0DA8" w:rsidRPr="002F0901" w14:paraId="25731B53" w14:textId="77777777" w:rsidTr="00DE0DA8">
        <w:trPr>
          <w:trHeight w:val="126"/>
        </w:trPr>
        <w:tc>
          <w:tcPr>
            <w:tcW w:w="1463" w:type="dxa"/>
            <w:vMerge w:val="restart"/>
            <w:shd w:val="clear" w:color="auto" w:fill="FFFFFF"/>
            <w:tcMar>
              <w:top w:w="0" w:type="dxa"/>
              <w:left w:w="45" w:type="dxa"/>
              <w:bottom w:w="0" w:type="dxa"/>
              <w:right w:w="45" w:type="dxa"/>
            </w:tcMar>
            <w:hideMark/>
          </w:tcPr>
          <w:p w14:paraId="460EACB8"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Завдання</w:t>
            </w:r>
          </w:p>
        </w:tc>
        <w:tc>
          <w:tcPr>
            <w:tcW w:w="13989" w:type="dxa"/>
            <w:gridSpan w:val="11"/>
            <w:shd w:val="clear" w:color="auto" w:fill="FFFFFF"/>
            <w:tcMar>
              <w:top w:w="0" w:type="dxa"/>
              <w:left w:w="45" w:type="dxa"/>
              <w:bottom w:w="0" w:type="dxa"/>
              <w:right w:w="45" w:type="dxa"/>
            </w:tcMar>
            <w:hideMark/>
          </w:tcPr>
          <w:p w14:paraId="3C04F68C"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4.3.1. Посилення спроможності Агенції регіонального розвитку Хмельницької області та взаємодії з ОМС громад</w:t>
            </w:r>
          </w:p>
        </w:tc>
      </w:tr>
      <w:tr w:rsidR="00DE0DA8" w:rsidRPr="002F0901" w14:paraId="399051D5" w14:textId="77777777" w:rsidTr="00DE0DA8">
        <w:trPr>
          <w:trHeight w:val="48"/>
        </w:trPr>
        <w:tc>
          <w:tcPr>
            <w:tcW w:w="1463" w:type="dxa"/>
            <w:vMerge/>
            <w:shd w:val="clear" w:color="auto" w:fill="FFFFFF"/>
            <w:tcMar>
              <w:top w:w="0" w:type="dxa"/>
              <w:left w:w="45" w:type="dxa"/>
              <w:bottom w:w="0" w:type="dxa"/>
              <w:right w:w="45" w:type="dxa"/>
            </w:tcMar>
            <w:vAlign w:val="center"/>
            <w:hideMark/>
          </w:tcPr>
          <w:p w14:paraId="4BEBF70C"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36717488"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4.3.2. Розвиток потенціалу організацій громадянського суспільства, заінтересованих сторін з питань регіонального та місцевого розвитку, європейської інтеграції</w:t>
            </w:r>
          </w:p>
        </w:tc>
      </w:tr>
      <w:tr w:rsidR="00DE0DA8" w:rsidRPr="002F0901" w14:paraId="0AF3CA8C" w14:textId="77777777" w:rsidTr="002017BC">
        <w:trPr>
          <w:trHeight w:val="285"/>
        </w:trPr>
        <w:tc>
          <w:tcPr>
            <w:tcW w:w="1463" w:type="dxa"/>
            <w:vMerge w:val="restart"/>
            <w:shd w:val="clear" w:color="auto" w:fill="FFFFFF"/>
            <w:tcMar>
              <w:top w:w="0" w:type="dxa"/>
              <w:left w:w="45" w:type="dxa"/>
              <w:bottom w:w="0" w:type="dxa"/>
              <w:right w:w="45" w:type="dxa"/>
            </w:tcMar>
            <w:hideMark/>
          </w:tcPr>
          <w:p w14:paraId="70A03CB5"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Оперативна ціль</w:t>
            </w:r>
          </w:p>
        </w:tc>
        <w:tc>
          <w:tcPr>
            <w:tcW w:w="1629" w:type="dxa"/>
            <w:vMerge w:val="restart"/>
            <w:tcMar>
              <w:top w:w="0" w:type="dxa"/>
              <w:left w:w="45" w:type="dxa"/>
              <w:bottom w:w="0" w:type="dxa"/>
              <w:right w:w="45" w:type="dxa"/>
            </w:tcMar>
            <w:hideMark/>
          </w:tcPr>
          <w:p w14:paraId="4E45CDE9"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4.4. Залучення громадськості, зокрема через розширення інструментів електронного урядування та е-демократії</w:t>
            </w:r>
          </w:p>
        </w:tc>
        <w:tc>
          <w:tcPr>
            <w:tcW w:w="4138" w:type="dxa"/>
            <w:gridSpan w:val="3"/>
            <w:tcMar>
              <w:top w:w="0" w:type="dxa"/>
              <w:left w:w="45" w:type="dxa"/>
              <w:bottom w:w="0" w:type="dxa"/>
              <w:right w:w="45" w:type="dxa"/>
            </w:tcMar>
            <w:vAlign w:val="center"/>
            <w:hideMark/>
          </w:tcPr>
          <w:p w14:paraId="66F93BAF"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Кількість запроваджених інструментів Е-демократії в органах місцевого, зокрема Е-петицій</w:t>
            </w:r>
          </w:p>
        </w:tc>
        <w:tc>
          <w:tcPr>
            <w:tcW w:w="1701" w:type="dxa"/>
            <w:tcMar>
              <w:top w:w="0" w:type="dxa"/>
              <w:left w:w="45" w:type="dxa"/>
              <w:bottom w:w="0" w:type="dxa"/>
              <w:right w:w="45" w:type="dxa"/>
            </w:tcMar>
            <w:vAlign w:val="center"/>
            <w:hideMark/>
          </w:tcPr>
          <w:p w14:paraId="027392D4"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26D471DC"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46</w:t>
            </w:r>
          </w:p>
        </w:tc>
        <w:tc>
          <w:tcPr>
            <w:tcW w:w="993" w:type="dxa"/>
            <w:tcMar>
              <w:top w:w="0" w:type="dxa"/>
              <w:left w:w="45" w:type="dxa"/>
              <w:bottom w:w="0" w:type="dxa"/>
              <w:right w:w="45" w:type="dxa"/>
            </w:tcMar>
            <w:vAlign w:val="center"/>
            <w:hideMark/>
          </w:tcPr>
          <w:p w14:paraId="3F20CA29"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50</w:t>
            </w:r>
          </w:p>
        </w:tc>
        <w:tc>
          <w:tcPr>
            <w:tcW w:w="992" w:type="dxa"/>
            <w:tcMar>
              <w:top w:w="0" w:type="dxa"/>
              <w:left w:w="45" w:type="dxa"/>
              <w:bottom w:w="0" w:type="dxa"/>
              <w:right w:w="45" w:type="dxa"/>
            </w:tcMar>
            <w:vAlign w:val="center"/>
            <w:hideMark/>
          </w:tcPr>
          <w:p w14:paraId="67F84B14"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55</w:t>
            </w:r>
          </w:p>
        </w:tc>
        <w:tc>
          <w:tcPr>
            <w:tcW w:w="992" w:type="dxa"/>
            <w:tcMar>
              <w:top w:w="0" w:type="dxa"/>
              <w:left w:w="45" w:type="dxa"/>
              <w:bottom w:w="0" w:type="dxa"/>
              <w:right w:w="45" w:type="dxa"/>
            </w:tcMar>
            <w:vAlign w:val="center"/>
            <w:hideMark/>
          </w:tcPr>
          <w:p w14:paraId="3B652358"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57</w:t>
            </w:r>
          </w:p>
        </w:tc>
        <w:tc>
          <w:tcPr>
            <w:tcW w:w="992" w:type="dxa"/>
            <w:tcMar>
              <w:top w:w="0" w:type="dxa"/>
              <w:left w:w="45" w:type="dxa"/>
              <w:bottom w:w="0" w:type="dxa"/>
              <w:right w:w="45" w:type="dxa"/>
            </w:tcMar>
            <w:vAlign w:val="center"/>
            <w:hideMark/>
          </w:tcPr>
          <w:p w14:paraId="3209C215"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60</w:t>
            </w:r>
          </w:p>
        </w:tc>
        <w:tc>
          <w:tcPr>
            <w:tcW w:w="1560" w:type="dxa"/>
            <w:vMerge w:val="restart"/>
            <w:tcMar>
              <w:top w:w="0" w:type="dxa"/>
              <w:left w:w="45" w:type="dxa"/>
              <w:bottom w:w="0" w:type="dxa"/>
              <w:right w:w="45" w:type="dxa"/>
            </w:tcMar>
            <w:vAlign w:val="center"/>
            <w:hideMark/>
          </w:tcPr>
          <w:p w14:paraId="3B6774AC" w14:textId="77777777" w:rsidR="00DE0DA8" w:rsidRPr="002F0901" w:rsidRDefault="00DE0DA8" w:rsidP="00DE0DA8">
            <w:pPr>
              <w:spacing w:line="240" w:lineRule="auto"/>
              <w:jc w:val="center"/>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Управління цифрового розвитку, цифрових трансформацій та </w:t>
            </w:r>
            <w:proofErr w:type="spellStart"/>
            <w:r w:rsidRPr="002F0901">
              <w:rPr>
                <w:rFonts w:ascii="Times New Roman" w:eastAsia="Times New Roman" w:hAnsi="Times New Roman" w:cs="Times New Roman"/>
                <w:b/>
                <w:bCs/>
                <w:sz w:val="16"/>
                <w:szCs w:val="16"/>
              </w:rPr>
              <w:t>цифровізації</w:t>
            </w:r>
            <w:proofErr w:type="spellEnd"/>
            <w:r w:rsidRPr="002F0901">
              <w:rPr>
                <w:rFonts w:ascii="Times New Roman" w:eastAsia="Times New Roman" w:hAnsi="Times New Roman" w:cs="Times New Roman"/>
                <w:b/>
                <w:bCs/>
                <w:sz w:val="16"/>
                <w:szCs w:val="16"/>
              </w:rPr>
              <w:t xml:space="preserve"> обласної військової адміністрації</w:t>
            </w:r>
          </w:p>
        </w:tc>
      </w:tr>
      <w:tr w:rsidR="00DE0DA8" w:rsidRPr="002F0901" w14:paraId="141377EF" w14:textId="77777777" w:rsidTr="002017BC">
        <w:trPr>
          <w:trHeight w:val="184"/>
        </w:trPr>
        <w:tc>
          <w:tcPr>
            <w:tcW w:w="1463" w:type="dxa"/>
            <w:vMerge/>
            <w:shd w:val="clear" w:color="auto" w:fill="FFFFFF"/>
            <w:tcMar>
              <w:top w:w="0" w:type="dxa"/>
              <w:left w:w="45" w:type="dxa"/>
              <w:bottom w:w="0" w:type="dxa"/>
              <w:right w:w="45" w:type="dxa"/>
            </w:tcMar>
            <w:vAlign w:val="center"/>
            <w:hideMark/>
          </w:tcPr>
          <w:p w14:paraId="45AE0B17"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629" w:type="dxa"/>
            <w:vMerge/>
            <w:shd w:val="clear" w:color="auto" w:fill="FFFFFF"/>
            <w:tcMar>
              <w:top w:w="0" w:type="dxa"/>
              <w:left w:w="45" w:type="dxa"/>
              <w:bottom w:w="0" w:type="dxa"/>
              <w:right w:w="45" w:type="dxa"/>
            </w:tcMar>
            <w:hideMark/>
          </w:tcPr>
          <w:p w14:paraId="40EC4DF8"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4138" w:type="dxa"/>
            <w:gridSpan w:val="3"/>
            <w:tcMar>
              <w:top w:w="0" w:type="dxa"/>
              <w:left w:w="45" w:type="dxa"/>
              <w:bottom w:w="0" w:type="dxa"/>
              <w:right w:w="45" w:type="dxa"/>
            </w:tcMar>
            <w:vAlign w:val="center"/>
            <w:hideMark/>
          </w:tcPr>
          <w:p w14:paraId="4477EA0D"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Е-звернень</w:t>
            </w:r>
          </w:p>
        </w:tc>
        <w:tc>
          <w:tcPr>
            <w:tcW w:w="1701" w:type="dxa"/>
            <w:tcMar>
              <w:top w:w="0" w:type="dxa"/>
              <w:left w:w="45" w:type="dxa"/>
              <w:bottom w:w="0" w:type="dxa"/>
              <w:right w:w="45" w:type="dxa"/>
            </w:tcMar>
            <w:vAlign w:val="center"/>
            <w:hideMark/>
          </w:tcPr>
          <w:p w14:paraId="475ACF16"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01C75B15"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52</w:t>
            </w:r>
          </w:p>
        </w:tc>
        <w:tc>
          <w:tcPr>
            <w:tcW w:w="993" w:type="dxa"/>
            <w:tcMar>
              <w:top w:w="0" w:type="dxa"/>
              <w:left w:w="45" w:type="dxa"/>
              <w:bottom w:w="0" w:type="dxa"/>
              <w:right w:w="45" w:type="dxa"/>
            </w:tcMar>
            <w:vAlign w:val="center"/>
            <w:hideMark/>
          </w:tcPr>
          <w:p w14:paraId="57FDF12B"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60</w:t>
            </w:r>
          </w:p>
        </w:tc>
        <w:tc>
          <w:tcPr>
            <w:tcW w:w="992" w:type="dxa"/>
            <w:tcMar>
              <w:top w:w="0" w:type="dxa"/>
              <w:left w:w="45" w:type="dxa"/>
              <w:bottom w:w="0" w:type="dxa"/>
              <w:right w:w="45" w:type="dxa"/>
            </w:tcMar>
            <w:vAlign w:val="center"/>
            <w:hideMark/>
          </w:tcPr>
          <w:p w14:paraId="4419F5D6"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60</w:t>
            </w:r>
          </w:p>
        </w:tc>
        <w:tc>
          <w:tcPr>
            <w:tcW w:w="992" w:type="dxa"/>
            <w:tcMar>
              <w:top w:w="0" w:type="dxa"/>
              <w:left w:w="45" w:type="dxa"/>
              <w:bottom w:w="0" w:type="dxa"/>
              <w:right w:w="45" w:type="dxa"/>
            </w:tcMar>
            <w:vAlign w:val="center"/>
            <w:hideMark/>
          </w:tcPr>
          <w:p w14:paraId="32F8DCD9"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60</w:t>
            </w:r>
          </w:p>
        </w:tc>
        <w:tc>
          <w:tcPr>
            <w:tcW w:w="992" w:type="dxa"/>
            <w:tcMar>
              <w:top w:w="0" w:type="dxa"/>
              <w:left w:w="45" w:type="dxa"/>
              <w:bottom w:w="0" w:type="dxa"/>
              <w:right w:w="45" w:type="dxa"/>
            </w:tcMar>
            <w:vAlign w:val="center"/>
            <w:hideMark/>
          </w:tcPr>
          <w:p w14:paraId="103D3CF6"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60</w:t>
            </w:r>
          </w:p>
        </w:tc>
        <w:tc>
          <w:tcPr>
            <w:tcW w:w="1560" w:type="dxa"/>
            <w:vMerge/>
            <w:vAlign w:val="center"/>
            <w:hideMark/>
          </w:tcPr>
          <w:p w14:paraId="185871D3"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46381D0B" w14:textId="77777777" w:rsidTr="002017BC">
        <w:trPr>
          <w:trHeight w:val="102"/>
        </w:trPr>
        <w:tc>
          <w:tcPr>
            <w:tcW w:w="1463" w:type="dxa"/>
            <w:vMerge/>
            <w:shd w:val="clear" w:color="auto" w:fill="FFFFFF"/>
            <w:tcMar>
              <w:top w:w="0" w:type="dxa"/>
              <w:left w:w="45" w:type="dxa"/>
              <w:bottom w:w="0" w:type="dxa"/>
              <w:right w:w="45" w:type="dxa"/>
            </w:tcMar>
            <w:vAlign w:val="center"/>
            <w:hideMark/>
          </w:tcPr>
          <w:p w14:paraId="49ECBBDA"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629" w:type="dxa"/>
            <w:vMerge/>
            <w:shd w:val="clear" w:color="auto" w:fill="FFFFFF"/>
            <w:tcMar>
              <w:top w:w="0" w:type="dxa"/>
              <w:left w:w="45" w:type="dxa"/>
              <w:bottom w:w="0" w:type="dxa"/>
              <w:right w:w="45" w:type="dxa"/>
            </w:tcMar>
            <w:hideMark/>
          </w:tcPr>
          <w:p w14:paraId="19EF8499"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4138" w:type="dxa"/>
            <w:gridSpan w:val="3"/>
            <w:tcMar>
              <w:top w:w="0" w:type="dxa"/>
              <w:left w:w="45" w:type="dxa"/>
              <w:bottom w:w="0" w:type="dxa"/>
              <w:right w:w="45" w:type="dxa"/>
            </w:tcMar>
            <w:vAlign w:val="center"/>
            <w:hideMark/>
          </w:tcPr>
          <w:p w14:paraId="14BE925D"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Е-консультацій</w:t>
            </w:r>
          </w:p>
        </w:tc>
        <w:tc>
          <w:tcPr>
            <w:tcW w:w="1701" w:type="dxa"/>
            <w:tcMar>
              <w:top w:w="0" w:type="dxa"/>
              <w:left w:w="45" w:type="dxa"/>
              <w:bottom w:w="0" w:type="dxa"/>
              <w:right w:w="45" w:type="dxa"/>
            </w:tcMar>
            <w:vAlign w:val="center"/>
            <w:hideMark/>
          </w:tcPr>
          <w:p w14:paraId="6E01B6C6"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одиниць</w:t>
            </w:r>
          </w:p>
        </w:tc>
        <w:tc>
          <w:tcPr>
            <w:tcW w:w="992" w:type="dxa"/>
            <w:tcMar>
              <w:top w:w="0" w:type="dxa"/>
              <w:left w:w="45" w:type="dxa"/>
              <w:bottom w:w="0" w:type="dxa"/>
              <w:right w:w="45" w:type="dxa"/>
            </w:tcMar>
            <w:vAlign w:val="center"/>
            <w:hideMark/>
          </w:tcPr>
          <w:p w14:paraId="52CDC496"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5</w:t>
            </w:r>
          </w:p>
        </w:tc>
        <w:tc>
          <w:tcPr>
            <w:tcW w:w="993" w:type="dxa"/>
            <w:tcMar>
              <w:top w:w="0" w:type="dxa"/>
              <w:left w:w="45" w:type="dxa"/>
              <w:bottom w:w="0" w:type="dxa"/>
              <w:right w:w="45" w:type="dxa"/>
            </w:tcMar>
            <w:vAlign w:val="center"/>
            <w:hideMark/>
          </w:tcPr>
          <w:p w14:paraId="3AFB95AB"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6</w:t>
            </w:r>
          </w:p>
        </w:tc>
        <w:tc>
          <w:tcPr>
            <w:tcW w:w="992" w:type="dxa"/>
            <w:tcMar>
              <w:top w:w="0" w:type="dxa"/>
              <w:left w:w="45" w:type="dxa"/>
              <w:bottom w:w="0" w:type="dxa"/>
              <w:right w:w="45" w:type="dxa"/>
            </w:tcMar>
            <w:vAlign w:val="center"/>
            <w:hideMark/>
          </w:tcPr>
          <w:p w14:paraId="60A99F87"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10 </w:t>
            </w:r>
          </w:p>
        </w:tc>
        <w:tc>
          <w:tcPr>
            <w:tcW w:w="992" w:type="dxa"/>
            <w:tcMar>
              <w:top w:w="0" w:type="dxa"/>
              <w:left w:w="45" w:type="dxa"/>
              <w:bottom w:w="0" w:type="dxa"/>
              <w:right w:w="45" w:type="dxa"/>
            </w:tcMar>
            <w:vAlign w:val="center"/>
            <w:hideMark/>
          </w:tcPr>
          <w:p w14:paraId="6659F926"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15</w:t>
            </w:r>
          </w:p>
        </w:tc>
        <w:tc>
          <w:tcPr>
            <w:tcW w:w="992" w:type="dxa"/>
            <w:tcMar>
              <w:top w:w="0" w:type="dxa"/>
              <w:left w:w="45" w:type="dxa"/>
              <w:bottom w:w="0" w:type="dxa"/>
              <w:right w:w="45" w:type="dxa"/>
            </w:tcMar>
            <w:vAlign w:val="center"/>
            <w:hideMark/>
          </w:tcPr>
          <w:p w14:paraId="24B8115B"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20 </w:t>
            </w:r>
          </w:p>
        </w:tc>
        <w:tc>
          <w:tcPr>
            <w:tcW w:w="1560" w:type="dxa"/>
            <w:vMerge/>
            <w:vAlign w:val="center"/>
            <w:hideMark/>
          </w:tcPr>
          <w:p w14:paraId="447E8EC6"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765497D0" w14:textId="77777777" w:rsidTr="002017BC">
        <w:trPr>
          <w:trHeight w:val="285"/>
        </w:trPr>
        <w:tc>
          <w:tcPr>
            <w:tcW w:w="1463" w:type="dxa"/>
            <w:vMerge/>
            <w:shd w:val="clear" w:color="auto" w:fill="FFFFFF"/>
            <w:tcMar>
              <w:top w:w="0" w:type="dxa"/>
              <w:left w:w="45" w:type="dxa"/>
              <w:bottom w:w="0" w:type="dxa"/>
              <w:right w:w="45" w:type="dxa"/>
            </w:tcMar>
            <w:vAlign w:val="center"/>
            <w:hideMark/>
          </w:tcPr>
          <w:p w14:paraId="71BF0409"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629" w:type="dxa"/>
            <w:vMerge/>
            <w:tcMar>
              <w:top w:w="0" w:type="dxa"/>
              <w:left w:w="45" w:type="dxa"/>
              <w:bottom w:w="0" w:type="dxa"/>
              <w:right w:w="45" w:type="dxa"/>
            </w:tcMar>
            <w:hideMark/>
          </w:tcPr>
          <w:p w14:paraId="480AD3B1"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4138" w:type="dxa"/>
            <w:gridSpan w:val="3"/>
            <w:tcMar>
              <w:top w:w="0" w:type="dxa"/>
              <w:left w:w="45" w:type="dxa"/>
              <w:bottom w:w="0" w:type="dxa"/>
              <w:right w:w="45" w:type="dxa"/>
            </w:tcMar>
            <w:vAlign w:val="center"/>
            <w:hideMark/>
          </w:tcPr>
          <w:p w14:paraId="6268020B" w14:textId="77777777" w:rsidR="00DE0DA8" w:rsidRPr="002F0901" w:rsidRDefault="00DE0DA8" w:rsidP="00DE0DA8">
            <w:pPr>
              <w:spacing w:line="240" w:lineRule="auto"/>
              <w:rPr>
                <w:rFonts w:ascii="Times New Roman" w:eastAsia="Times New Roman" w:hAnsi="Times New Roman" w:cs="Times New Roman"/>
                <w:b/>
                <w:bCs/>
                <w:sz w:val="16"/>
                <w:szCs w:val="16"/>
              </w:rPr>
            </w:pPr>
            <w:r w:rsidRPr="002F0901">
              <w:rPr>
                <w:rFonts w:ascii="Times New Roman" w:eastAsia="Times New Roman" w:hAnsi="Times New Roman" w:cs="Times New Roman"/>
                <w:b/>
                <w:bCs/>
                <w:sz w:val="16"/>
                <w:szCs w:val="16"/>
              </w:rPr>
              <w:t xml:space="preserve">Кількість населення, яке за рахунок реалізація освітніх програм підвищили цифрову грамотності на Єдиному державному </w:t>
            </w:r>
            <w:proofErr w:type="spellStart"/>
            <w:r w:rsidRPr="002F0901">
              <w:rPr>
                <w:rFonts w:ascii="Times New Roman" w:eastAsia="Times New Roman" w:hAnsi="Times New Roman" w:cs="Times New Roman"/>
                <w:b/>
                <w:bCs/>
                <w:sz w:val="16"/>
                <w:szCs w:val="16"/>
              </w:rPr>
              <w:t>вебпорталі</w:t>
            </w:r>
            <w:proofErr w:type="spellEnd"/>
            <w:r w:rsidRPr="002F0901">
              <w:rPr>
                <w:rFonts w:ascii="Times New Roman" w:eastAsia="Times New Roman" w:hAnsi="Times New Roman" w:cs="Times New Roman"/>
                <w:b/>
                <w:bCs/>
                <w:sz w:val="16"/>
                <w:szCs w:val="16"/>
              </w:rPr>
              <w:t xml:space="preserve"> цифрової освіти ,,</w:t>
            </w:r>
            <w:proofErr w:type="spellStart"/>
            <w:r w:rsidRPr="002F0901">
              <w:rPr>
                <w:rFonts w:ascii="Times New Roman" w:eastAsia="Times New Roman" w:hAnsi="Times New Roman" w:cs="Times New Roman"/>
                <w:b/>
                <w:bCs/>
                <w:sz w:val="16"/>
                <w:szCs w:val="16"/>
              </w:rPr>
              <w:t>Дія.Освіта</w:t>
            </w:r>
            <w:proofErr w:type="spellEnd"/>
            <w:r w:rsidRPr="002F0901">
              <w:rPr>
                <w:rFonts w:ascii="Times New Roman" w:eastAsia="Times New Roman" w:hAnsi="Times New Roman" w:cs="Times New Roman"/>
                <w:b/>
                <w:bCs/>
                <w:sz w:val="16"/>
                <w:szCs w:val="16"/>
              </w:rPr>
              <w:t>”</w:t>
            </w:r>
          </w:p>
        </w:tc>
        <w:tc>
          <w:tcPr>
            <w:tcW w:w="1701" w:type="dxa"/>
            <w:tcMar>
              <w:top w:w="0" w:type="dxa"/>
              <w:left w:w="45" w:type="dxa"/>
              <w:bottom w:w="0" w:type="dxa"/>
              <w:right w:w="45" w:type="dxa"/>
            </w:tcMar>
            <w:vAlign w:val="center"/>
            <w:hideMark/>
          </w:tcPr>
          <w:p w14:paraId="4B234A8B"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осіб</w:t>
            </w:r>
          </w:p>
        </w:tc>
        <w:tc>
          <w:tcPr>
            <w:tcW w:w="992" w:type="dxa"/>
            <w:tcMar>
              <w:top w:w="0" w:type="dxa"/>
              <w:left w:w="45" w:type="dxa"/>
              <w:bottom w:w="0" w:type="dxa"/>
              <w:right w:w="45" w:type="dxa"/>
            </w:tcMar>
            <w:vAlign w:val="center"/>
            <w:hideMark/>
          </w:tcPr>
          <w:p w14:paraId="23EF9B94"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10000</w:t>
            </w:r>
          </w:p>
        </w:tc>
        <w:tc>
          <w:tcPr>
            <w:tcW w:w="993" w:type="dxa"/>
            <w:tcMar>
              <w:top w:w="0" w:type="dxa"/>
              <w:left w:w="45" w:type="dxa"/>
              <w:bottom w:w="0" w:type="dxa"/>
              <w:right w:w="45" w:type="dxa"/>
            </w:tcMar>
            <w:vAlign w:val="center"/>
            <w:hideMark/>
          </w:tcPr>
          <w:p w14:paraId="3A303184"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13000</w:t>
            </w:r>
          </w:p>
        </w:tc>
        <w:tc>
          <w:tcPr>
            <w:tcW w:w="992" w:type="dxa"/>
            <w:tcMar>
              <w:top w:w="0" w:type="dxa"/>
              <w:left w:w="45" w:type="dxa"/>
              <w:bottom w:w="0" w:type="dxa"/>
              <w:right w:w="45" w:type="dxa"/>
            </w:tcMar>
            <w:vAlign w:val="center"/>
            <w:hideMark/>
          </w:tcPr>
          <w:p w14:paraId="65E869FF"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15000</w:t>
            </w:r>
          </w:p>
        </w:tc>
        <w:tc>
          <w:tcPr>
            <w:tcW w:w="992" w:type="dxa"/>
            <w:tcMar>
              <w:top w:w="0" w:type="dxa"/>
              <w:left w:w="45" w:type="dxa"/>
              <w:bottom w:w="0" w:type="dxa"/>
              <w:right w:w="45" w:type="dxa"/>
            </w:tcMar>
            <w:vAlign w:val="center"/>
            <w:hideMark/>
          </w:tcPr>
          <w:p w14:paraId="20373BB2"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17500</w:t>
            </w:r>
          </w:p>
        </w:tc>
        <w:tc>
          <w:tcPr>
            <w:tcW w:w="992" w:type="dxa"/>
            <w:tcMar>
              <w:top w:w="0" w:type="dxa"/>
              <w:left w:w="45" w:type="dxa"/>
              <w:bottom w:w="0" w:type="dxa"/>
              <w:right w:w="45" w:type="dxa"/>
            </w:tcMar>
            <w:vAlign w:val="center"/>
            <w:hideMark/>
          </w:tcPr>
          <w:p w14:paraId="01F9F043" w14:textId="77777777" w:rsidR="00DE0DA8" w:rsidRPr="002F0901" w:rsidRDefault="00DE0DA8" w:rsidP="00DE0DA8">
            <w:pPr>
              <w:spacing w:line="240" w:lineRule="auto"/>
              <w:jc w:val="center"/>
              <w:rPr>
                <w:rFonts w:ascii="Times New Roman" w:eastAsia="Times New Roman" w:hAnsi="Times New Roman" w:cs="Times New Roman"/>
                <w:sz w:val="16"/>
                <w:szCs w:val="16"/>
              </w:rPr>
            </w:pPr>
            <w:r w:rsidRPr="002F0901">
              <w:rPr>
                <w:rFonts w:ascii="Times New Roman" w:eastAsia="Times New Roman" w:hAnsi="Times New Roman" w:cs="Times New Roman"/>
                <w:sz w:val="16"/>
                <w:szCs w:val="16"/>
              </w:rPr>
              <w:t>20000</w:t>
            </w:r>
          </w:p>
        </w:tc>
        <w:tc>
          <w:tcPr>
            <w:tcW w:w="1560" w:type="dxa"/>
            <w:vMerge/>
            <w:vAlign w:val="center"/>
            <w:hideMark/>
          </w:tcPr>
          <w:p w14:paraId="6C82F096" w14:textId="77777777" w:rsidR="00DE0DA8" w:rsidRPr="002F0901" w:rsidRDefault="00DE0DA8" w:rsidP="00DE0DA8">
            <w:pPr>
              <w:spacing w:line="240" w:lineRule="auto"/>
              <w:rPr>
                <w:rFonts w:ascii="Times New Roman" w:eastAsia="Times New Roman" w:hAnsi="Times New Roman" w:cs="Times New Roman"/>
                <w:b/>
                <w:bCs/>
                <w:sz w:val="16"/>
                <w:szCs w:val="16"/>
              </w:rPr>
            </w:pPr>
          </w:p>
        </w:tc>
      </w:tr>
      <w:tr w:rsidR="00DE0DA8" w:rsidRPr="002F0901" w14:paraId="533A8A48" w14:textId="77777777" w:rsidTr="00DE0DA8">
        <w:trPr>
          <w:trHeight w:val="101"/>
        </w:trPr>
        <w:tc>
          <w:tcPr>
            <w:tcW w:w="1463" w:type="dxa"/>
            <w:vMerge w:val="restart"/>
            <w:shd w:val="clear" w:color="auto" w:fill="FFFFFF"/>
            <w:tcMar>
              <w:top w:w="0" w:type="dxa"/>
              <w:left w:w="45" w:type="dxa"/>
              <w:bottom w:w="0" w:type="dxa"/>
              <w:right w:w="45" w:type="dxa"/>
            </w:tcMar>
            <w:hideMark/>
          </w:tcPr>
          <w:p w14:paraId="2650F7EE"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Завдання</w:t>
            </w:r>
          </w:p>
        </w:tc>
        <w:tc>
          <w:tcPr>
            <w:tcW w:w="13989" w:type="dxa"/>
            <w:gridSpan w:val="11"/>
            <w:shd w:val="clear" w:color="auto" w:fill="FFFFFF"/>
            <w:tcMar>
              <w:top w:w="0" w:type="dxa"/>
              <w:left w:w="45" w:type="dxa"/>
              <w:bottom w:w="0" w:type="dxa"/>
              <w:right w:w="45" w:type="dxa"/>
            </w:tcMar>
            <w:hideMark/>
          </w:tcPr>
          <w:p w14:paraId="0B44388F"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4.4.1. Запровадження інструментів е-демократії та залучення громадськості до прийняття рішень в органах місцевого самоврядування, а саме е-петиції, е-консультації, бюджет участі та інші</w:t>
            </w:r>
          </w:p>
        </w:tc>
      </w:tr>
      <w:tr w:rsidR="00DE0DA8" w:rsidRPr="002F0901" w14:paraId="3C18405A" w14:textId="77777777" w:rsidTr="00DE0DA8">
        <w:trPr>
          <w:trHeight w:val="216"/>
        </w:trPr>
        <w:tc>
          <w:tcPr>
            <w:tcW w:w="1463" w:type="dxa"/>
            <w:vMerge/>
            <w:tcMar>
              <w:top w:w="0" w:type="dxa"/>
              <w:left w:w="45" w:type="dxa"/>
              <w:bottom w:w="0" w:type="dxa"/>
              <w:right w:w="45" w:type="dxa"/>
            </w:tcMar>
            <w:vAlign w:val="bottom"/>
            <w:hideMark/>
          </w:tcPr>
          <w:p w14:paraId="07D7DF2D" w14:textId="77777777" w:rsidR="00DE0DA8" w:rsidRPr="002F0901" w:rsidRDefault="00DE0DA8" w:rsidP="00DE0DA8">
            <w:pPr>
              <w:spacing w:line="240" w:lineRule="auto"/>
              <w:rPr>
                <w:rFonts w:ascii="Times New Roman" w:eastAsia="Times New Roman" w:hAnsi="Times New Roman" w:cs="Times New Roman"/>
                <w:sz w:val="16"/>
                <w:szCs w:val="16"/>
              </w:rPr>
            </w:pPr>
          </w:p>
        </w:tc>
        <w:tc>
          <w:tcPr>
            <w:tcW w:w="13989" w:type="dxa"/>
            <w:gridSpan w:val="11"/>
            <w:shd w:val="clear" w:color="auto" w:fill="FFFFFF"/>
            <w:tcMar>
              <w:top w:w="0" w:type="dxa"/>
              <w:left w:w="45" w:type="dxa"/>
              <w:bottom w:w="0" w:type="dxa"/>
              <w:right w:w="45" w:type="dxa"/>
            </w:tcMar>
            <w:hideMark/>
          </w:tcPr>
          <w:p w14:paraId="7F996DDA" w14:textId="77777777" w:rsidR="00DE0DA8" w:rsidRPr="002F0901" w:rsidRDefault="00DE0DA8" w:rsidP="00DE0DA8">
            <w:pPr>
              <w:spacing w:line="240" w:lineRule="auto"/>
              <w:rPr>
                <w:rFonts w:ascii="Times New Roman" w:eastAsia="Times New Roman" w:hAnsi="Times New Roman" w:cs="Times New Roman"/>
                <w:i/>
                <w:iCs/>
                <w:sz w:val="16"/>
                <w:szCs w:val="16"/>
              </w:rPr>
            </w:pPr>
            <w:r w:rsidRPr="002F0901">
              <w:rPr>
                <w:rFonts w:ascii="Times New Roman" w:eastAsia="Times New Roman" w:hAnsi="Times New Roman" w:cs="Times New Roman"/>
                <w:i/>
                <w:iCs/>
                <w:sz w:val="16"/>
                <w:szCs w:val="16"/>
              </w:rPr>
              <w:t>4.4.2. Реалізація освітніх програм з підвищення цифрової грамотності населення, зокрема на Єдиному державному веб-порталі цифрової освіти ,,</w:t>
            </w:r>
            <w:proofErr w:type="spellStart"/>
            <w:r w:rsidRPr="002F0901">
              <w:rPr>
                <w:rFonts w:ascii="Times New Roman" w:eastAsia="Times New Roman" w:hAnsi="Times New Roman" w:cs="Times New Roman"/>
                <w:i/>
                <w:iCs/>
                <w:sz w:val="16"/>
                <w:szCs w:val="16"/>
              </w:rPr>
              <w:t>Дія.Освіта</w:t>
            </w:r>
            <w:proofErr w:type="spellEnd"/>
            <w:r w:rsidRPr="002F0901">
              <w:rPr>
                <w:rFonts w:ascii="Times New Roman" w:eastAsia="Times New Roman" w:hAnsi="Times New Roman" w:cs="Times New Roman"/>
                <w:i/>
                <w:iCs/>
                <w:sz w:val="16"/>
                <w:szCs w:val="16"/>
              </w:rPr>
              <w:t>”</w:t>
            </w:r>
          </w:p>
        </w:tc>
      </w:tr>
    </w:tbl>
    <w:p w14:paraId="096995CA" w14:textId="77777777" w:rsidR="00DE0DA8" w:rsidRDefault="00DE0DA8" w:rsidP="00DE0DA8"/>
    <w:p w14:paraId="4AD37CCE" w14:textId="373054FC" w:rsidR="00A212F0" w:rsidRPr="00A212F0" w:rsidRDefault="00DE0DA8" w:rsidP="00A212F0">
      <w:pPr>
        <w:spacing w:line="240" w:lineRule="auto"/>
        <w:jc w:val="right"/>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br w:type="column"/>
      </w:r>
      <w:r w:rsidR="00A25E8A" w:rsidRPr="00A212F0">
        <w:rPr>
          <w:rFonts w:ascii="Times New Roman" w:eastAsia="Times New Roman" w:hAnsi="Times New Roman" w:cs="Times New Roman"/>
          <w:bCs/>
          <w:sz w:val="20"/>
          <w:szCs w:val="20"/>
        </w:rPr>
        <w:lastRenderedPageBreak/>
        <w:t>Додаток</w:t>
      </w:r>
      <w:r w:rsidR="00A212F0" w:rsidRPr="00A212F0">
        <w:rPr>
          <w:rFonts w:ascii="Times New Roman" w:eastAsia="Times New Roman" w:hAnsi="Times New Roman" w:cs="Times New Roman"/>
          <w:bCs/>
          <w:sz w:val="20"/>
          <w:szCs w:val="20"/>
        </w:rPr>
        <w:t xml:space="preserve"> </w:t>
      </w:r>
      <w:r w:rsidR="002D5370">
        <w:rPr>
          <w:rFonts w:ascii="Times New Roman" w:eastAsia="Times New Roman" w:hAnsi="Times New Roman" w:cs="Times New Roman"/>
          <w:bCs/>
          <w:sz w:val="20"/>
          <w:szCs w:val="20"/>
        </w:rPr>
        <w:t>2</w:t>
      </w:r>
      <w:r w:rsidR="00E53DA2">
        <w:rPr>
          <w:rFonts w:ascii="Times New Roman" w:eastAsia="Times New Roman" w:hAnsi="Times New Roman" w:cs="Times New Roman"/>
          <w:bCs/>
          <w:sz w:val="20"/>
          <w:szCs w:val="20"/>
        </w:rPr>
        <w:t xml:space="preserve"> </w:t>
      </w:r>
      <w:r w:rsidR="00A212F0" w:rsidRPr="00A212F0">
        <w:rPr>
          <w:rFonts w:ascii="Times New Roman" w:eastAsia="Times New Roman" w:hAnsi="Times New Roman" w:cs="Times New Roman"/>
          <w:bCs/>
          <w:sz w:val="20"/>
          <w:szCs w:val="20"/>
        </w:rPr>
        <w:t>до Стратегії</w:t>
      </w:r>
      <w:r w:rsidR="00507DF5" w:rsidRPr="00A212F0">
        <w:rPr>
          <w:rFonts w:ascii="Times New Roman" w:eastAsia="Times New Roman" w:hAnsi="Times New Roman" w:cs="Times New Roman"/>
          <w:bCs/>
          <w:sz w:val="20"/>
          <w:szCs w:val="20"/>
        </w:rPr>
        <w:t xml:space="preserve"> </w:t>
      </w:r>
    </w:p>
    <w:p w14:paraId="4301662C" w14:textId="2DFFD678" w:rsidR="0014662A" w:rsidRPr="00DD1ABE" w:rsidRDefault="00507DF5">
      <w:pPr>
        <w:spacing w:line="240" w:lineRule="auto"/>
        <w:jc w:val="center"/>
        <w:rPr>
          <w:rFonts w:ascii="Times New Roman" w:eastAsia="Times New Roman" w:hAnsi="Times New Roman" w:cs="Times New Roman"/>
          <w:bCs/>
          <w:sz w:val="24"/>
          <w:szCs w:val="24"/>
        </w:rPr>
      </w:pPr>
      <w:r w:rsidRPr="00DD1ABE">
        <w:rPr>
          <w:rFonts w:ascii="Times New Roman" w:eastAsia="Times New Roman" w:hAnsi="Times New Roman" w:cs="Times New Roman"/>
          <w:bCs/>
          <w:sz w:val="28"/>
          <w:szCs w:val="28"/>
        </w:rPr>
        <w:t>Узгодженість цілей Стратегії з цілями оновленої Державної стратегії регіонального розвитку</w:t>
      </w:r>
    </w:p>
    <w:p w14:paraId="27B983A6" w14:textId="77777777" w:rsidR="0014662A" w:rsidRDefault="00507DF5">
      <w:pPr>
        <w:spacing w:line="240" w:lineRule="auto"/>
        <w:jc w:val="center"/>
        <w:rPr>
          <w:rFonts w:ascii="Times New Roman" w:eastAsia="Times New Roman" w:hAnsi="Times New Roman" w:cs="Times New Roman"/>
          <w:sz w:val="24"/>
          <w:szCs w:val="24"/>
        </w:rPr>
      </w:pPr>
      <w:r w:rsidRPr="00DD1ABE">
        <w:rPr>
          <w:rFonts w:ascii="Times New Roman" w:eastAsia="Times New Roman" w:hAnsi="Times New Roman" w:cs="Times New Roman"/>
          <w:bCs/>
          <w:sz w:val="28"/>
          <w:szCs w:val="28"/>
        </w:rPr>
        <w:t>на 2021-2027 роки</w:t>
      </w:r>
    </w:p>
    <w:p w14:paraId="12FC2CBB" w14:textId="77777777" w:rsidR="0014662A" w:rsidRDefault="0014662A">
      <w:pPr>
        <w:spacing w:line="240" w:lineRule="auto"/>
        <w:rPr>
          <w:rFonts w:ascii="Times New Roman" w:eastAsia="Times New Roman" w:hAnsi="Times New Roman" w:cs="Times New Roman"/>
          <w:sz w:val="24"/>
          <w:szCs w:val="24"/>
        </w:rPr>
      </w:pPr>
    </w:p>
    <w:tbl>
      <w:tblPr>
        <w:tblStyle w:val="afffd"/>
        <w:tblW w:w="15651" w:type="dxa"/>
        <w:tblInd w:w="-100" w:type="dxa"/>
        <w:tblLayout w:type="fixed"/>
        <w:tblLook w:val="0400" w:firstRow="0" w:lastRow="0" w:firstColumn="0" w:lastColumn="0" w:noHBand="0" w:noVBand="1"/>
      </w:tblPr>
      <w:tblGrid>
        <w:gridCol w:w="2043"/>
        <w:gridCol w:w="1418"/>
        <w:gridCol w:w="1275"/>
        <w:gridCol w:w="1418"/>
        <w:gridCol w:w="1417"/>
        <w:gridCol w:w="1418"/>
        <w:gridCol w:w="1276"/>
        <w:gridCol w:w="1417"/>
        <w:gridCol w:w="1418"/>
        <w:gridCol w:w="1275"/>
        <w:gridCol w:w="1276"/>
      </w:tblGrid>
      <w:tr w:rsidR="0014662A" w:rsidRPr="00A25E8A" w14:paraId="2F1E76DB" w14:textId="77777777" w:rsidTr="00A25E8A">
        <w:trPr>
          <w:trHeight w:val="214"/>
        </w:trPr>
        <w:tc>
          <w:tcPr>
            <w:tcW w:w="2043" w:type="dxa"/>
            <w:vMerge w:val="restart"/>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F4CC8F7"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Стратегічні та оперативні цілі </w:t>
            </w:r>
            <w:proofErr w:type="spellStart"/>
            <w:r w:rsidRPr="00A25E8A">
              <w:rPr>
                <w:rFonts w:ascii="Times New Roman" w:eastAsia="Times New Roman" w:hAnsi="Times New Roman" w:cs="Times New Roman"/>
                <w:sz w:val="18"/>
                <w:szCs w:val="18"/>
              </w:rPr>
              <w:t>проєкту</w:t>
            </w:r>
            <w:proofErr w:type="spellEnd"/>
            <w:r w:rsidRPr="00A25E8A">
              <w:rPr>
                <w:rFonts w:ascii="Times New Roman" w:eastAsia="Times New Roman" w:hAnsi="Times New Roman" w:cs="Times New Roman"/>
                <w:sz w:val="18"/>
                <w:szCs w:val="18"/>
              </w:rPr>
              <w:t xml:space="preserve"> змін до Стратегії розвитку Хмельницької області на 2021-2027 роки</w:t>
            </w:r>
          </w:p>
        </w:tc>
        <w:tc>
          <w:tcPr>
            <w:tcW w:w="13608" w:type="dxa"/>
            <w:gridSpan w:val="10"/>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FC68D0F"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Державна стратегія регіонального розвитку на 2021-2027 рр.</w:t>
            </w:r>
          </w:p>
        </w:tc>
      </w:tr>
      <w:tr w:rsidR="00A25E8A" w:rsidRPr="00A25E8A" w14:paraId="214874AD" w14:textId="77777777" w:rsidTr="00160F1D">
        <w:trPr>
          <w:cantSplit/>
          <w:trHeight w:val="2587"/>
        </w:trPr>
        <w:tc>
          <w:tcPr>
            <w:tcW w:w="2043" w:type="dxa"/>
            <w:vMerge/>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EC27385" w14:textId="77777777" w:rsidR="0014662A" w:rsidRPr="00A25E8A" w:rsidRDefault="0014662A">
            <w:pPr>
              <w:widowControl w:val="0"/>
              <w:pBdr>
                <w:top w:val="nil"/>
                <w:left w:val="nil"/>
                <w:bottom w:val="nil"/>
                <w:right w:val="nil"/>
                <w:between w:val="nil"/>
              </w:pBdr>
              <w:rPr>
                <w:rFonts w:ascii="Times New Roman" w:eastAsia="Times New Roman" w:hAnsi="Times New Roman" w:cs="Times New Roman"/>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extDirection w:val="btLr"/>
          </w:tcPr>
          <w:p w14:paraId="44D6857D" w14:textId="77777777" w:rsidR="0014662A" w:rsidRPr="00A25E8A" w:rsidRDefault="00507DF5" w:rsidP="00160F1D">
            <w:pPr>
              <w:spacing w:line="240" w:lineRule="auto"/>
              <w:ind w:left="42" w:right="42"/>
              <w:jc w:val="center"/>
              <w:rPr>
                <w:rFonts w:ascii="Times New Roman" w:eastAsia="Times New Roman" w:hAnsi="Times New Roman" w:cs="Times New Roman"/>
                <w:sz w:val="18"/>
                <w:szCs w:val="18"/>
              </w:rPr>
            </w:pPr>
            <w:r w:rsidRPr="00A25E8A">
              <w:rPr>
                <w:rFonts w:ascii="Times New Roman" w:eastAsia="Times New Roman" w:hAnsi="Times New Roman" w:cs="Times New Roman"/>
                <w:b/>
                <w:sz w:val="18"/>
                <w:szCs w:val="18"/>
              </w:rPr>
              <w:t>Стратегічна ціль І. Формування згуртованої держави в соціальному, гуманітарному, економічному, кліматичному, екологічному, безпековому та просторовому вимірах</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extDirection w:val="btLr"/>
          </w:tcPr>
          <w:p w14:paraId="74CBF3E2" w14:textId="77777777" w:rsidR="0014662A" w:rsidRPr="00A25E8A" w:rsidRDefault="00507DF5" w:rsidP="00160F1D">
            <w:pPr>
              <w:spacing w:line="240" w:lineRule="auto"/>
              <w:ind w:left="42" w:right="42"/>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Оперативна ціль 1. Забезпечення інтегрованого розвитку територій з урахуванням інтересів майбутніх поколінь</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extDirection w:val="btLr"/>
          </w:tcPr>
          <w:p w14:paraId="4F581F62" w14:textId="77777777" w:rsidR="0014662A" w:rsidRPr="00A25E8A" w:rsidRDefault="00507DF5" w:rsidP="00160F1D">
            <w:pPr>
              <w:spacing w:line="240" w:lineRule="auto"/>
              <w:ind w:left="42" w:right="42"/>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Оперативна ціль 2. Задоволення потреби населення у якісних адміністративних і публічних послугах</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extDirection w:val="btLr"/>
          </w:tcPr>
          <w:p w14:paraId="02B8DD3B" w14:textId="77777777" w:rsidR="0014662A" w:rsidRPr="00A25E8A" w:rsidRDefault="00507DF5" w:rsidP="00160F1D">
            <w:pPr>
              <w:spacing w:line="240" w:lineRule="auto"/>
              <w:ind w:left="42" w:right="42"/>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Оперативна ціль 3. Соціальний захист ветеранів війни та їх сімей, внутрішньо переміщених осіб та інших вразливих груп населення</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extDirection w:val="btLr"/>
          </w:tcPr>
          <w:p w14:paraId="090BBFC2" w14:textId="77777777" w:rsidR="0014662A" w:rsidRPr="00A25E8A" w:rsidRDefault="00507DF5" w:rsidP="00160F1D">
            <w:pPr>
              <w:spacing w:line="240" w:lineRule="auto"/>
              <w:ind w:left="42" w:right="42"/>
              <w:jc w:val="center"/>
              <w:rPr>
                <w:rFonts w:ascii="Times New Roman" w:eastAsia="Times New Roman" w:hAnsi="Times New Roman" w:cs="Times New Roman"/>
                <w:sz w:val="18"/>
                <w:szCs w:val="18"/>
              </w:rPr>
            </w:pPr>
            <w:r w:rsidRPr="00A25E8A">
              <w:rPr>
                <w:rFonts w:ascii="Times New Roman" w:eastAsia="Times New Roman" w:hAnsi="Times New Roman" w:cs="Times New Roman"/>
                <w:b/>
                <w:sz w:val="18"/>
                <w:szCs w:val="18"/>
              </w:rPr>
              <w:t>Стратегічна ціль II. Підвищення рівня конкурентоспроможності регіонів</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extDirection w:val="btLr"/>
          </w:tcPr>
          <w:p w14:paraId="22C8261C" w14:textId="77777777" w:rsidR="0014662A" w:rsidRPr="00A25E8A" w:rsidRDefault="00507DF5" w:rsidP="00160F1D">
            <w:pPr>
              <w:spacing w:line="240" w:lineRule="auto"/>
              <w:ind w:left="42" w:right="42"/>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Оперативна ціль 1. Інфраструктура, стійка до безпекових, соціальних та економічних викликів</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extDirection w:val="btLr"/>
          </w:tcPr>
          <w:p w14:paraId="736AC638" w14:textId="77777777" w:rsidR="0014662A" w:rsidRPr="00A25E8A" w:rsidRDefault="00507DF5" w:rsidP="00160F1D">
            <w:pPr>
              <w:spacing w:line="240" w:lineRule="auto"/>
              <w:ind w:left="42" w:right="42"/>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Оперативна ціль 2. Сильна, спроможна та конкурентоспроможна регіональна економіка</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extDirection w:val="btLr"/>
          </w:tcPr>
          <w:p w14:paraId="62433CED" w14:textId="77777777" w:rsidR="0014662A" w:rsidRPr="00A25E8A" w:rsidRDefault="00507DF5" w:rsidP="00160F1D">
            <w:pPr>
              <w:spacing w:line="240" w:lineRule="auto"/>
              <w:ind w:left="42" w:right="42"/>
              <w:jc w:val="center"/>
              <w:rPr>
                <w:rFonts w:ascii="Times New Roman" w:eastAsia="Times New Roman" w:hAnsi="Times New Roman" w:cs="Times New Roman"/>
                <w:sz w:val="18"/>
                <w:szCs w:val="18"/>
              </w:rPr>
            </w:pPr>
            <w:r w:rsidRPr="00A25E8A">
              <w:rPr>
                <w:rFonts w:ascii="Times New Roman" w:eastAsia="Times New Roman" w:hAnsi="Times New Roman" w:cs="Times New Roman"/>
                <w:b/>
                <w:sz w:val="18"/>
                <w:szCs w:val="18"/>
              </w:rPr>
              <w:t>Стратегічна ціль III. Розбудова ефективного багаторівневого врядування</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extDirection w:val="btLr"/>
          </w:tcPr>
          <w:p w14:paraId="48854BF4" w14:textId="77777777" w:rsidR="0014662A" w:rsidRPr="00A25E8A" w:rsidRDefault="00507DF5" w:rsidP="00160F1D">
            <w:pPr>
              <w:spacing w:line="240" w:lineRule="auto"/>
              <w:ind w:left="42" w:right="42"/>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Оперативна ціль 1. Розвиток інституційної спроможності органів публічної влади з урахування кращих практик ЄС</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extDirection w:val="btLr"/>
          </w:tcPr>
          <w:p w14:paraId="3CBFB325" w14:textId="77777777" w:rsidR="0014662A" w:rsidRPr="00A25E8A" w:rsidRDefault="00507DF5" w:rsidP="00160F1D">
            <w:pPr>
              <w:spacing w:line="240" w:lineRule="auto"/>
              <w:ind w:left="42" w:right="42"/>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Оперативна ціль 2. Розвиток різних форм співробітництва та ефективне управління публічними інвестиціями</w:t>
            </w:r>
          </w:p>
        </w:tc>
      </w:tr>
      <w:tr w:rsidR="00A25E8A" w:rsidRPr="00A25E8A" w14:paraId="4FE8C0E5" w14:textId="77777777" w:rsidTr="00A25E8A">
        <w:trPr>
          <w:trHeight w:val="1455"/>
        </w:trPr>
        <w:tc>
          <w:tcPr>
            <w:tcW w:w="2043"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3B0C957" w14:textId="77777777" w:rsidR="0014662A" w:rsidRPr="00A25E8A" w:rsidRDefault="00507DF5" w:rsidP="00160F1D">
            <w:pPr>
              <w:spacing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b/>
                <w:sz w:val="18"/>
                <w:szCs w:val="18"/>
              </w:rPr>
              <w:t>СТРАТЕГІЧНА ЦІЛЬ 1. АДАПТАЦІЯ РЕГІОНАЛЬНОЇ ЕКОНОМІКИ ДО ВИКЛИКІВ ВІЙНИ, ПІСЛЯВОЄННОГО ВІДНОВЛЕННЯ ТА СТАНДАРТІВ ЄС</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0290D28"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1EAAFCB"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366C6AD"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58E0C312"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1A87CC7"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7C7C611"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60669F8"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F1C293B"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666A9FA"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5B93CB3D"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r>
      <w:tr w:rsidR="00A25E8A" w:rsidRPr="00A25E8A" w14:paraId="15C693A1" w14:textId="77777777" w:rsidTr="00A25E8A">
        <w:trPr>
          <w:trHeight w:val="1155"/>
        </w:trPr>
        <w:tc>
          <w:tcPr>
            <w:tcW w:w="2043"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F3CF3F3" w14:textId="77777777" w:rsidR="0014662A" w:rsidRPr="00A25E8A" w:rsidRDefault="00507DF5" w:rsidP="00160F1D">
            <w:pPr>
              <w:spacing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1.1. Відновлення та розвиток підприємницької діяльності, передусім у виробничій сфері</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50677430"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BE13725"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A0D5AE2"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D648523"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454856D"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98F8E38"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3500291"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F7F30D7"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D81A2D6"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150D9F7"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r>
      <w:tr w:rsidR="00A25E8A" w:rsidRPr="00A25E8A" w14:paraId="7D63A7B2" w14:textId="77777777" w:rsidTr="00A25E8A">
        <w:trPr>
          <w:trHeight w:val="603"/>
        </w:trPr>
        <w:tc>
          <w:tcPr>
            <w:tcW w:w="2043"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E1A321F" w14:textId="77777777" w:rsidR="0014662A" w:rsidRPr="00A25E8A" w:rsidRDefault="00507DF5" w:rsidP="00160F1D">
            <w:pPr>
              <w:spacing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1.2. Підвищення інвестиційної привабливості регіону</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E01C22A"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482A0E5"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26350A7"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719D9E2"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5C863F5"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3AF71F6"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CB3E0E8"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BC7E58C"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EBDE75B"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6614A14"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r>
      <w:tr w:rsidR="00A25E8A" w:rsidRPr="00A25E8A" w14:paraId="21713DD7" w14:textId="77777777" w:rsidTr="00A25E8A">
        <w:trPr>
          <w:trHeight w:val="930"/>
        </w:trPr>
        <w:tc>
          <w:tcPr>
            <w:tcW w:w="2043"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3254DF9" w14:textId="77777777" w:rsidR="0014662A" w:rsidRPr="00A25E8A" w:rsidRDefault="00507DF5" w:rsidP="00160F1D">
            <w:pPr>
              <w:spacing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1.3. Нарощування експорту товарів і послуг місцевих виробників</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92D4277"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585BB68E"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51775202"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991EA32"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DD26758"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BD35304"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5249532"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77C89B6" w14:textId="77777777" w:rsidR="0014662A" w:rsidRPr="00A25E8A" w:rsidRDefault="0014662A">
            <w:pPr>
              <w:spacing w:line="240" w:lineRule="auto"/>
              <w:rPr>
                <w:rFonts w:ascii="Times New Roman" w:eastAsia="Times New Roman" w:hAnsi="Times New Roman" w:cs="Times New Roman"/>
                <w:sz w:val="18"/>
                <w:szCs w:val="18"/>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FBBF033" w14:textId="77777777" w:rsidR="0014662A" w:rsidRPr="00A25E8A" w:rsidRDefault="0014662A">
            <w:pPr>
              <w:spacing w:line="240" w:lineRule="auto"/>
              <w:rPr>
                <w:rFonts w:ascii="Times New Roman" w:eastAsia="Times New Roman" w:hAnsi="Times New Roman" w:cs="Times New Roman"/>
                <w:sz w:val="18"/>
                <w:szCs w:val="18"/>
              </w:rPr>
            </w:pP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7FA8947" w14:textId="77777777" w:rsidR="0014662A" w:rsidRPr="00A25E8A" w:rsidRDefault="0014662A">
            <w:pPr>
              <w:spacing w:line="240" w:lineRule="auto"/>
              <w:rPr>
                <w:rFonts w:ascii="Times New Roman" w:eastAsia="Times New Roman" w:hAnsi="Times New Roman" w:cs="Times New Roman"/>
                <w:sz w:val="18"/>
                <w:szCs w:val="18"/>
              </w:rPr>
            </w:pPr>
          </w:p>
        </w:tc>
      </w:tr>
      <w:tr w:rsidR="00A25E8A" w:rsidRPr="00A25E8A" w14:paraId="40C1A938" w14:textId="77777777" w:rsidTr="00A25E8A">
        <w:trPr>
          <w:trHeight w:val="930"/>
        </w:trPr>
        <w:tc>
          <w:tcPr>
            <w:tcW w:w="2043"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05E1ACE" w14:textId="77777777" w:rsidR="0014662A" w:rsidRPr="00A25E8A" w:rsidRDefault="00507DF5" w:rsidP="00160F1D">
            <w:pPr>
              <w:spacing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1.4. Зростання інноваційного потенціалу та смарт-спеціалізація регіону</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536FF12"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9E40BCA"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CA50B57"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52B0E2F8"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700202E"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ADF679F"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796E93F"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37EEF5A"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7B124E4"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51E10675"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r>
      <w:tr w:rsidR="00A25E8A" w:rsidRPr="00A25E8A" w14:paraId="3FF1C39A" w14:textId="77777777" w:rsidTr="00A25E8A">
        <w:trPr>
          <w:trHeight w:val="930"/>
        </w:trPr>
        <w:tc>
          <w:tcPr>
            <w:tcW w:w="2043"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085A6B4" w14:textId="77777777" w:rsidR="0014662A" w:rsidRPr="00A25E8A" w:rsidRDefault="00507DF5" w:rsidP="00160F1D">
            <w:pPr>
              <w:spacing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lastRenderedPageBreak/>
              <w:t>1.5. Підвищення доданої вартості у сільському господарстві</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2592DAC"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239D0A3"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F05DD0C"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EFE126A"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4154C7F"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0244B66"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B6D68C9"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F59D3F7"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425889D"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5EF6DFBA"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r>
      <w:tr w:rsidR="00A25E8A" w:rsidRPr="00A25E8A" w14:paraId="4E8993AF" w14:textId="77777777" w:rsidTr="00A25E8A">
        <w:trPr>
          <w:trHeight w:val="795"/>
        </w:trPr>
        <w:tc>
          <w:tcPr>
            <w:tcW w:w="2043"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8E9CD67" w14:textId="77777777" w:rsidR="0014662A" w:rsidRPr="00A25E8A" w:rsidRDefault="00507DF5" w:rsidP="00160F1D">
            <w:pPr>
              <w:spacing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1.6. Розвиток індустрії гостинності, зокрема реабілітаційного туризму</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C79B5D1"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441051D"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D6E22D8"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53B953A"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9D8CD55"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5D49E1B6"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664E6EB"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7FBC37A"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086EDC6"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35C7F39"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r>
      <w:tr w:rsidR="00A25E8A" w:rsidRPr="00A25E8A" w14:paraId="77B3A131" w14:textId="77777777" w:rsidTr="00A25E8A">
        <w:trPr>
          <w:trHeight w:val="1387"/>
        </w:trPr>
        <w:tc>
          <w:tcPr>
            <w:tcW w:w="2043"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EF38295" w14:textId="77777777" w:rsidR="0014662A" w:rsidRPr="00A25E8A" w:rsidRDefault="00507DF5" w:rsidP="00160F1D">
            <w:pPr>
              <w:spacing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1.7. Розвиток підприємницьких навичок місцевих жителів та орієнтація системи підготовки кадрів на потреби регіональної економіки</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EE55816"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F71022F"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D6D95C6"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0179876"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4409DF0"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DF7ED6E"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5B5C8EDE"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8E1C8DF"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58E3CDE7"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65F0E48"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r>
      <w:tr w:rsidR="00A25E8A" w:rsidRPr="00A25E8A" w14:paraId="63A755EE" w14:textId="77777777" w:rsidTr="00A25E8A">
        <w:trPr>
          <w:trHeight w:val="1196"/>
        </w:trPr>
        <w:tc>
          <w:tcPr>
            <w:tcW w:w="2043"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13BC81E" w14:textId="77777777" w:rsidR="0014662A" w:rsidRPr="00A25E8A" w:rsidRDefault="00507DF5" w:rsidP="00160F1D">
            <w:pPr>
              <w:spacing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b/>
                <w:sz w:val="18"/>
                <w:szCs w:val="18"/>
              </w:rPr>
              <w:t>СТРАТЕГІЧНА ЦІЛЬ 2. ПІДВИЩЕННЯ ЯКОСТІ ЖИТТЯ ТА ПРОДОВЖЕННЯ ЙОГО АКТИВНОГО ПЕРІОДУ</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D78EF5B"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3834257"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D94B3A3"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CBC3840"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BC6C665"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3B5CDAF"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0A086DE"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962D9C1"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0487231"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6519AAA"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r>
      <w:tr w:rsidR="00A25E8A" w:rsidRPr="00A25E8A" w14:paraId="4BBF11DA" w14:textId="77777777" w:rsidTr="00A25E8A">
        <w:trPr>
          <w:trHeight w:val="789"/>
        </w:trPr>
        <w:tc>
          <w:tcPr>
            <w:tcW w:w="2043"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5987410" w14:textId="77777777" w:rsidR="0014662A" w:rsidRPr="00A25E8A" w:rsidRDefault="00507DF5" w:rsidP="00160F1D">
            <w:pPr>
              <w:spacing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2.1. Якісні і доступні освітні послуги незалежно від місця проживання</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4A9532A"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EE86BCA"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57C160D"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466B941"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3DDC5DC"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5DFC5B31"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5435193"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29D4805"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6E0DCEF"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B886CB4"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r>
      <w:tr w:rsidR="00A25E8A" w:rsidRPr="00A25E8A" w14:paraId="1661A7EF" w14:textId="77777777" w:rsidTr="00A25E8A">
        <w:trPr>
          <w:trHeight w:val="1807"/>
        </w:trPr>
        <w:tc>
          <w:tcPr>
            <w:tcW w:w="2043"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C1CB793" w14:textId="10A9BD85" w:rsidR="0014662A" w:rsidRPr="00A25E8A" w:rsidRDefault="00507DF5" w:rsidP="00160F1D">
            <w:pPr>
              <w:spacing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2.2. Пацієнт</w:t>
            </w:r>
            <w:r w:rsidR="007D0280">
              <w:rPr>
                <w:rFonts w:ascii="Times New Roman" w:eastAsia="Times New Roman" w:hAnsi="Times New Roman" w:cs="Times New Roman"/>
                <w:sz w:val="18"/>
                <w:szCs w:val="18"/>
              </w:rPr>
              <w:t>-</w:t>
            </w:r>
            <w:r w:rsidRPr="00A25E8A">
              <w:rPr>
                <w:rFonts w:ascii="Times New Roman" w:eastAsia="Times New Roman" w:hAnsi="Times New Roman" w:cs="Times New Roman"/>
                <w:sz w:val="18"/>
                <w:szCs w:val="18"/>
              </w:rPr>
              <w:t xml:space="preserve"> орієнтована стійка система охорони здоров’я з акцентом на профілактику неінфекційних захворювань, реабілітацію  та психічне здоров’я</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4BB8B5E"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59DE96D9"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B4DECDB"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784683A"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D9F244D"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5D4096C1"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1E462D3"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1B00409"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58977667"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5A642E8"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r>
      <w:tr w:rsidR="00A25E8A" w:rsidRPr="00A25E8A" w14:paraId="27F042A0" w14:textId="77777777" w:rsidTr="00A25E8A">
        <w:trPr>
          <w:trHeight w:val="785"/>
        </w:trPr>
        <w:tc>
          <w:tcPr>
            <w:tcW w:w="2043"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B7433A5" w14:textId="77777777" w:rsidR="0014662A" w:rsidRPr="00A25E8A" w:rsidRDefault="00507DF5" w:rsidP="00160F1D">
            <w:pPr>
              <w:spacing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2.3. Підвищення доступності і стандартів надання публічних послуг</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3EE2724"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26086FE"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C277BF1"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1CA92D6"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36FDDC1"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59B0FED"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8BED6A2"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C3CCF07"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3DF3900"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559A9FC6"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r>
      <w:tr w:rsidR="00A25E8A" w:rsidRPr="00A25E8A" w14:paraId="6C4DF185" w14:textId="77777777" w:rsidTr="00A25E8A">
        <w:trPr>
          <w:trHeight w:val="144"/>
        </w:trPr>
        <w:tc>
          <w:tcPr>
            <w:tcW w:w="2043"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738C9D8" w14:textId="4FEB7F87" w:rsidR="0014662A" w:rsidRPr="00A25E8A" w:rsidRDefault="00507DF5" w:rsidP="00160F1D">
            <w:pPr>
              <w:spacing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2.4  Підвищення мобільності мешканців області</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8A43583"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EA5DED1" w14:textId="77777777" w:rsidR="0014662A" w:rsidRPr="00A25E8A" w:rsidRDefault="0014662A">
            <w:pPr>
              <w:spacing w:line="240" w:lineRule="auto"/>
              <w:rPr>
                <w:rFonts w:ascii="Times New Roman" w:eastAsia="Times New Roman" w:hAnsi="Times New Roman" w:cs="Times New Roman"/>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C61FE46" w14:textId="77777777" w:rsidR="0014662A" w:rsidRPr="00A25E8A" w:rsidRDefault="0014662A">
            <w:pPr>
              <w:spacing w:line="240" w:lineRule="auto"/>
              <w:rPr>
                <w:rFonts w:ascii="Times New Roman" w:eastAsia="Times New Roman" w:hAnsi="Times New Roman" w:cs="Times New Roman"/>
                <w:sz w:val="18"/>
                <w:szCs w:val="18"/>
              </w:rPr>
            </w:pP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6649122"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B2086B1"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9DBF6C4"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696751A" w14:textId="77777777" w:rsidR="0014662A" w:rsidRPr="00A25E8A" w:rsidRDefault="0014662A">
            <w:pPr>
              <w:spacing w:line="240" w:lineRule="auto"/>
              <w:rPr>
                <w:rFonts w:ascii="Times New Roman" w:eastAsia="Times New Roman" w:hAnsi="Times New Roman" w:cs="Times New Roman"/>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5172D40" w14:textId="77777777" w:rsidR="0014662A" w:rsidRPr="00A25E8A" w:rsidRDefault="0014662A">
            <w:pPr>
              <w:spacing w:line="240" w:lineRule="auto"/>
              <w:rPr>
                <w:rFonts w:ascii="Times New Roman" w:eastAsia="Times New Roman" w:hAnsi="Times New Roman" w:cs="Times New Roman"/>
                <w:sz w:val="18"/>
                <w:szCs w:val="18"/>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52FE30B" w14:textId="77777777" w:rsidR="0014662A" w:rsidRPr="00A25E8A" w:rsidRDefault="0014662A">
            <w:pPr>
              <w:spacing w:line="240" w:lineRule="auto"/>
              <w:rPr>
                <w:rFonts w:ascii="Times New Roman" w:eastAsia="Times New Roman" w:hAnsi="Times New Roman" w:cs="Times New Roman"/>
                <w:sz w:val="18"/>
                <w:szCs w:val="18"/>
              </w:rPr>
            </w:pP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925DAF6" w14:textId="77777777" w:rsidR="0014662A" w:rsidRPr="00A25E8A" w:rsidRDefault="0014662A">
            <w:pPr>
              <w:spacing w:line="240" w:lineRule="auto"/>
              <w:rPr>
                <w:rFonts w:ascii="Times New Roman" w:eastAsia="Times New Roman" w:hAnsi="Times New Roman" w:cs="Times New Roman"/>
                <w:sz w:val="18"/>
                <w:szCs w:val="18"/>
              </w:rPr>
            </w:pPr>
          </w:p>
        </w:tc>
      </w:tr>
      <w:tr w:rsidR="00A25E8A" w:rsidRPr="00A25E8A" w14:paraId="4646205B" w14:textId="77777777" w:rsidTr="00A25E8A">
        <w:trPr>
          <w:trHeight w:val="853"/>
        </w:trPr>
        <w:tc>
          <w:tcPr>
            <w:tcW w:w="2043"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5377993" w14:textId="77777777" w:rsidR="0014662A" w:rsidRPr="00A25E8A" w:rsidRDefault="00507DF5" w:rsidP="00160F1D">
            <w:pPr>
              <w:spacing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2.5. Реабілітація та реінтеграція  ветеранів та </w:t>
            </w:r>
            <w:proofErr w:type="spellStart"/>
            <w:r w:rsidRPr="00A25E8A">
              <w:rPr>
                <w:rFonts w:ascii="Times New Roman" w:eastAsia="Times New Roman" w:hAnsi="Times New Roman" w:cs="Times New Roman"/>
                <w:sz w:val="18"/>
                <w:szCs w:val="18"/>
              </w:rPr>
              <w:t>ветеранок</w:t>
            </w:r>
            <w:proofErr w:type="spellEnd"/>
            <w:r w:rsidRPr="00A25E8A">
              <w:rPr>
                <w:rFonts w:ascii="Times New Roman" w:eastAsia="Times New Roman" w:hAnsi="Times New Roman" w:cs="Times New Roman"/>
                <w:sz w:val="18"/>
                <w:szCs w:val="18"/>
              </w:rPr>
              <w:t>, членів їх сімей</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C3FB26D"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2ACD803"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BE7D1D0"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76919F7"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5615E6E1"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14730E3"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32B4490"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DF228D1"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E14D854"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0BBF8D8"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r>
      <w:tr w:rsidR="00A25E8A" w:rsidRPr="00A25E8A" w14:paraId="4F765C57" w14:textId="77777777" w:rsidTr="00A25E8A">
        <w:trPr>
          <w:trHeight w:val="696"/>
        </w:trPr>
        <w:tc>
          <w:tcPr>
            <w:tcW w:w="2043"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B540B25" w14:textId="77777777" w:rsidR="0014662A" w:rsidRPr="00A25E8A" w:rsidRDefault="00507DF5" w:rsidP="00160F1D">
            <w:pPr>
              <w:spacing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lastRenderedPageBreak/>
              <w:t>2.6. Соціальна підтримка населення та запобігання конфліктам</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23C3F58"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C56CF96"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966854F"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D14FD0B"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93C6491"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CEAD2C9"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7A54722"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AA69C39"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4C40B61"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FF54575"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r>
      <w:tr w:rsidR="00A25E8A" w:rsidRPr="00A25E8A" w14:paraId="550074A2" w14:textId="77777777" w:rsidTr="00A25E8A">
        <w:trPr>
          <w:trHeight w:val="565"/>
        </w:trPr>
        <w:tc>
          <w:tcPr>
            <w:tcW w:w="2043"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AC15059" w14:textId="77777777" w:rsidR="0014662A" w:rsidRPr="00A25E8A" w:rsidRDefault="00507DF5" w:rsidP="00160F1D">
            <w:pPr>
              <w:spacing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2.7. Підтримка молоді, сім’ї та відносин у родині</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5341889"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A9E0E12"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C8E9B43"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55E72132"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EF15C6C"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C736C3C"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30BFAD5"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5DA2B0B1"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561650B"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46E42AB"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r>
      <w:tr w:rsidR="00A25E8A" w:rsidRPr="00A25E8A" w14:paraId="3982EF4D" w14:textId="77777777" w:rsidTr="00A25E8A">
        <w:trPr>
          <w:trHeight w:val="631"/>
        </w:trPr>
        <w:tc>
          <w:tcPr>
            <w:tcW w:w="2043"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D8754E1" w14:textId="77777777" w:rsidR="0014662A" w:rsidRPr="00A25E8A" w:rsidRDefault="00507DF5" w:rsidP="00160F1D">
            <w:pPr>
              <w:spacing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2.8. Формування культури  здорового способу життя</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BCFF00A"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338813C" w14:textId="77777777" w:rsidR="0014662A" w:rsidRPr="00A25E8A" w:rsidRDefault="0014662A">
            <w:pPr>
              <w:spacing w:line="240" w:lineRule="auto"/>
              <w:rPr>
                <w:rFonts w:ascii="Times New Roman" w:eastAsia="Times New Roman" w:hAnsi="Times New Roman" w:cs="Times New Roman"/>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9C286DA"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6BC51E8"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19EFCBB" w14:textId="77777777" w:rsidR="0014662A" w:rsidRPr="00A25E8A" w:rsidRDefault="0014662A">
            <w:pPr>
              <w:spacing w:line="240" w:lineRule="auto"/>
              <w:rPr>
                <w:rFonts w:ascii="Times New Roman" w:eastAsia="Times New Roman" w:hAnsi="Times New Roman" w:cs="Times New Roman"/>
                <w:sz w:val="18"/>
                <w:szCs w:val="18"/>
              </w:rPr>
            </w:pP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B528EC3" w14:textId="77777777" w:rsidR="0014662A" w:rsidRPr="00A25E8A" w:rsidRDefault="0014662A">
            <w:pPr>
              <w:spacing w:line="240" w:lineRule="auto"/>
              <w:rPr>
                <w:rFonts w:ascii="Times New Roman" w:eastAsia="Times New Roman" w:hAnsi="Times New Roman" w:cs="Times New Roman"/>
                <w:sz w:val="18"/>
                <w:szCs w:val="18"/>
              </w:rPr>
            </w:pP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93BC05C" w14:textId="77777777" w:rsidR="0014662A" w:rsidRPr="00A25E8A" w:rsidRDefault="0014662A">
            <w:pPr>
              <w:spacing w:line="240" w:lineRule="auto"/>
              <w:rPr>
                <w:rFonts w:ascii="Times New Roman" w:eastAsia="Times New Roman" w:hAnsi="Times New Roman" w:cs="Times New Roman"/>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44F4416" w14:textId="77777777" w:rsidR="0014662A" w:rsidRPr="00A25E8A" w:rsidRDefault="0014662A">
            <w:pPr>
              <w:spacing w:line="240" w:lineRule="auto"/>
              <w:rPr>
                <w:rFonts w:ascii="Times New Roman" w:eastAsia="Times New Roman" w:hAnsi="Times New Roman" w:cs="Times New Roman"/>
                <w:sz w:val="18"/>
                <w:szCs w:val="18"/>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FF408D0" w14:textId="77777777" w:rsidR="0014662A" w:rsidRPr="00A25E8A" w:rsidRDefault="0014662A">
            <w:pPr>
              <w:spacing w:line="240" w:lineRule="auto"/>
              <w:rPr>
                <w:rFonts w:ascii="Times New Roman" w:eastAsia="Times New Roman" w:hAnsi="Times New Roman" w:cs="Times New Roman"/>
                <w:sz w:val="18"/>
                <w:szCs w:val="18"/>
              </w:rPr>
            </w:pP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002E11C" w14:textId="77777777" w:rsidR="0014662A" w:rsidRPr="00A25E8A" w:rsidRDefault="0014662A">
            <w:pPr>
              <w:spacing w:line="240" w:lineRule="auto"/>
              <w:rPr>
                <w:rFonts w:ascii="Times New Roman" w:eastAsia="Times New Roman" w:hAnsi="Times New Roman" w:cs="Times New Roman"/>
                <w:sz w:val="18"/>
                <w:szCs w:val="18"/>
              </w:rPr>
            </w:pPr>
          </w:p>
        </w:tc>
      </w:tr>
      <w:tr w:rsidR="00A25E8A" w:rsidRPr="00A25E8A" w14:paraId="1EBAAACE" w14:textId="77777777" w:rsidTr="00A25E8A">
        <w:trPr>
          <w:trHeight w:val="569"/>
        </w:trPr>
        <w:tc>
          <w:tcPr>
            <w:tcW w:w="2043"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F2327D3" w14:textId="77777777" w:rsidR="0014662A" w:rsidRPr="00A25E8A" w:rsidRDefault="00507DF5" w:rsidP="00160F1D">
            <w:pPr>
              <w:spacing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2.9. Розвиток житлово-комунальної інфраструктури</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2BBB51A"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61F6C34" w14:textId="77777777" w:rsidR="0014662A" w:rsidRPr="00A25E8A" w:rsidRDefault="0014662A">
            <w:pPr>
              <w:spacing w:line="240" w:lineRule="auto"/>
              <w:rPr>
                <w:rFonts w:ascii="Times New Roman" w:eastAsia="Times New Roman" w:hAnsi="Times New Roman" w:cs="Times New Roman"/>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5E86E4D9" w14:textId="77777777" w:rsidR="0014662A" w:rsidRPr="00A25E8A" w:rsidRDefault="0014662A">
            <w:pPr>
              <w:spacing w:line="240" w:lineRule="auto"/>
              <w:rPr>
                <w:rFonts w:ascii="Times New Roman" w:eastAsia="Times New Roman" w:hAnsi="Times New Roman" w:cs="Times New Roman"/>
                <w:sz w:val="18"/>
                <w:szCs w:val="18"/>
              </w:rPr>
            </w:pP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806507D"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54ACEB0"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1E7F268"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A4B49A8" w14:textId="77777777" w:rsidR="0014662A" w:rsidRPr="00A25E8A" w:rsidRDefault="0014662A">
            <w:pPr>
              <w:spacing w:line="240" w:lineRule="auto"/>
              <w:rPr>
                <w:rFonts w:ascii="Times New Roman" w:eastAsia="Times New Roman" w:hAnsi="Times New Roman" w:cs="Times New Roman"/>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555B5FB" w14:textId="77777777" w:rsidR="0014662A" w:rsidRPr="00A25E8A" w:rsidRDefault="0014662A">
            <w:pPr>
              <w:spacing w:line="240" w:lineRule="auto"/>
              <w:rPr>
                <w:rFonts w:ascii="Times New Roman" w:eastAsia="Times New Roman" w:hAnsi="Times New Roman" w:cs="Times New Roman"/>
                <w:sz w:val="18"/>
                <w:szCs w:val="18"/>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4333314" w14:textId="77777777" w:rsidR="0014662A" w:rsidRPr="00A25E8A" w:rsidRDefault="0014662A">
            <w:pPr>
              <w:spacing w:line="240" w:lineRule="auto"/>
              <w:rPr>
                <w:rFonts w:ascii="Times New Roman" w:eastAsia="Times New Roman" w:hAnsi="Times New Roman" w:cs="Times New Roman"/>
                <w:sz w:val="18"/>
                <w:szCs w:val="18"/>
              </w:rPr>
            </w:pP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B3B5863" w14:textId="77777777" w:rsidR="0014662A" w:rsidRPr="00A25E8A" w:rsidRDefault="0014662A">
            <w:pPr>
              <w:spacing w:line="240" w:lineRule="auto"/>
              <w:rPr>
                <w:rFonts w:ascii="Times New Roman" w:eastAsia="Times New Roman" w:hAnsi="Times New Roman" w:cs="Times New Roman"/>
                <w:sz w:val="18"/>
                <w:szCs w:val="18"/>
              </w:rPr>
            </w:pPr>
          </w:p>
        </w:tc>
      </w:tr>
      <w:tr w:rsidR="00A25E8A" w:rsidRPr="00A25E8A" w14:paraId="4F1D98D8" w14:textId="77777777" w:rsidTr="00A25E8A">
        <w:trPr>
          <w:trHeight w:val="1344"/>
        </w:trPr>
        <w:tc>
          <w:tcPr>
            <w:tcW w:w="2043"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A375655" w14:textId="77777777" w:rsidR="0014662A" w:rsidRPr="00A25E8A" w:rsidRDefault="00507DF5" w:rsidP="00160F1D">
            <w:pPr>
              <w:spacing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b/>
                <w:sz w:val="18"/>
                <w:szCs w:val="18"/>
              </w:rPr>
              <w:t>СТРАТЕГІЧНА ЦІЛЬ 3. ПІДТРИМКА СИЛ ОБОРОНИ І ПОСИЛЕННЯ СТІЙКОСТІ ДО БЕЗПЕКОВИХ ВИКЛИКІВ</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7F7EF3E"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DA1FACF"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A1FB683"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DA974DC"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8F521BE"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F1C5FC0"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E92078B"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3381B36"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A78DDE6"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9E5C75B"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r>
      <w:tr w:rsidR="00A25E8A" w:rsidRPr="00A25E8A" w14:paraId="48852D13" w14:textId="77777777" w:rsidTr="00A25E8A">
        <w:trPr>
          <w:trHeight w:val="1307"/>
        </w:trPr>
        <w:tc>
          <w:tcPr>
            <w:tcW w:w="2043"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D7D6572" w14:textId="77777777" w:rsidR="0014662A" w:rsidRPr="00A25E8A" w:rsidRDefault="00507DF5" w:rsidP="00160F1D">
            <w:pPr>
              <w:spacing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3.1. Посилення спроможності реагування на надзвичайні ситуації, підтримки громадського правопорядку</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EA98B20"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94B13C2"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041B7BD"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432CBB1"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BBD0CDB"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EA3194F"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20EA6D1"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72285D4"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274F10E"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B50742A"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r>
      <w:tr w:rsidR="00A25E8A" w:rsidRPr="00A25E8A" w14:paraId="6D5CD9F0" w14:textId="77777777" w:rsidTr="00A25E8A">
        <w:trPr>
          <w:trHeight w:val="833"/>
        </w:trPr>
        <w:tc>
          <w:tcPr>
            <w:tcW w:w="2043"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81F061F" w14:textId="77777777" w:rsidR="0014662A" w:rsidRPr="00A25E8A" w:rsidRDefault="00507DF5" w:rsidP="00160F1D">
            <w:pPr>
              <w:spacing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3.2. Підтримка Сил оборони та посилення обороноздатності на регіональному рівні</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93AB366"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C010540"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E33671A"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5073E38"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1EAA1CB"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14DAC1B"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5BD06CF6"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5F0FB72"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8EB3BB3"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35E2276"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r>
      <w:tr w:rsidR="00A25E8A" w:rsidRPr="00A25E8A" w14:paraId="0680C94E" w14:textId="77777777" w:rsidTr="00A25E8A">
        <w:trPr>
          <w:trHeight w:val="277"/>
        </w:trPr>
        <w:tc>
          <w:tcPr>
            <w:tcW w:w="2043"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E21BA8F" w14:textId="77777777" w:rsidR="0014662A" w:rsidRPr="00A25E8A" w:rsidRDefault="00507DF5" w:rsidP="00160F1D">
            <w:pPr>
              <w:spacing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3.3. Енергетична безпека</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EFEC8DC"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5F6C4948"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5844332F"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B6C7EB8"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C464139"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E40DC28"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94ACA11"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536B85B"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F4B4E28"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570218DD"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r>
      <w:tr w:rsidR="00A25E8A" w:rsidRPr="00A25E8A" w14:paraId="137E0BFD" w14:textId="77777777" w:rsidTr="00A25E8A">
        <w:trPr>
          <w:trHeight w:val="1106"/>
        </w:trPr>
        <w:tc>
          <w:tcPr>
            <w:tcW w:w="2043"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5B761D9" w14:textId="77777777" w:rsidR="0014662A" w:rsidRPr="00A25E8A" w:rsidRDefault="00507DF5" w:rsidP="00160F1D">
            <w:pPr>
              <w:spacing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3.4. Зменшення негативного впливу на довкілля, збереження біологічного та ландшафтного різноманіття</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7317143"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ED2F05A"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D5BA4CD"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FCE5345"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95D4F36"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BB4BFF5"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034DEB7"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750DB9D"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405D44C"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EAE65A3"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r>
      <w:tr w:rsidR="00A25E8A" w:rsidRPr="00A25E8A" w14:paraId="73F1AC9F" w14:textId="77777777" w:rsidTr="00A25E8A">
        <w:trPr>
          <w:trHeight w:val="995"/>
        </w:trPr>
        <w:tc>
          <w:tcPr>
            <w:tcW w:w="2043"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59EA05B" w14:textId="77777777" w:rsidR="0014662A" w:rsidRPr="00A25E8A" w:rsidRDefault="00507DF5" w:rsidP="00160F1D">
            <w:pPr>
              <w:spacing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3.5. Утвердження української національної та громадянської ідентичності</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17AACC9"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A4359D0" w14:textId="77777777" w:rsidR="0014662A" w:rsidRPr="00A25E8A" w:rsidRDefault="0014662A">
            <w:pPr>
              <w:spacing w:line="240" w:lineRule="auto"/>
              <w:rPr>
                <w:rFonts w:ascii="Times New Roman" w:eastAsia="Times New Roman" w:hAnsi="Times New Roman" w:cs="Times New Roman"/>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4D93C47"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CEA6714" w14:textId="77777777" w:rsidR="0014662A" w:rsidRPr="00A25E8A" w:rsidRDefault="0014662A">
            <w:pPr>
              <w:spacing w:line="240" w:lineRule="auto"/>
              <w:rPr>
                <w:rFonts w:ascii="Times New Roman" w:eastAsia="Times New Roman" w:hAnsi="Times New Roman" w:cs="Times New Roman"/>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57814AB2" w14:textId="77777777" w:rsidR="0014662A" w:rsidRPr="00A25E8A" w:rsidRDefault="0014662A">
            <w:pPr>
              <w:spacing w:line="240" w:lineRule="auto"/>
              <w:rPr>
                <w:rFonts w:ascii="Times New Roman" w:eastAsia="Times New Roman" w:hAnsi="Times New Roman" w:cs="Times New Roman"/>
                <w:sz w:val="18"/>
                <w:szCs w:val="18"/>
              </w:rPr>
            </w:pP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61B861A" w14:textId="77777777" w:rsidR="0014662A" w:rsidRPr="00A25E8A" w:rsidRDefault="0014662A">
            <w:pPr>
              <w:spacing w:line="240" w:lineRule="auto"/>
              <w:rPr>
                <w:rFonts w:ascii="Times New Roman" w:eastAsia="Times New Roman" w:hAnsi="Times New Roman" w:cs="Times New Roman"/>
                <w:sz w:val="18"/>
                <w:szCs w:val="18"/>
              </w:rPr>
            </w:pP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8F45B74" w14:textId="77777777" w:rsidR="0014662A" w:rsidRPr="00A25E8A" w:rsidRDefault="0014662A">
            <w:pPr>
              <w:spacing w:line="240" w:lineRule="auto"/>
              <w:rPr>
                <w:rFonts w:ascii="Times New Roman" w:eastAsia="Times New Roman" w:hAnsi="Times New Roman" w:cs="Times New Roman"/>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16539F9" w14:textId="77777777" w:rsidR="0014662A" w:rsidRPr="00A25E8A" w:rsidRDefault="0014662A">
            <w:pPr>
              <w:spacing w:line="240" w:lineRule="auto"/>
              <w:rPr>
                <w:rFonts w:ascii="Times New Roman" w:eastAsia="Times New Roman" w:hAnsi="Times New Roman" w:cs="Times New Roman"/>
                <w:sz w:val="18"/>
                <w:szCs w:val="18"/>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36DCE36" w14:textId="77777777" w:rsidR="0014662A" w:rsidRPr="00A25E8A" w:rsidRDefault="0014662A">
            <w:pPr>
              <w:spacing w:line="240" w:lineRule="auto"/>
              <w:rPr>
                <w:rFonts w:ascii="Times New Roman" w:eastAsia="Times New Roman" w:hAnsi="Times New Roman" w:cs="Times New Roman"/>
                <w:sz w:val="18"/>
                <w:szCs w:val="18"/>
              </w:rPr>
            </w:pP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568CD5C4" w14:textId="77777777" w:rsidR="0014662A" w:rsidRPr="00A25E8A" w:rsidRDefault="0014662A">
            <w:pPr>
              <w:spacing w:line="240" w:lineRule="auto"/>
              <w:rPr>
                <w:rFonts w:ascii="Times New Roman" w:eastAsia="Times New Roman" w:hAnsi="Times New Roman" w:cs="Times New Roman"/>
                <w:sz w:val="18"/>
                <w:szCs w:val="18"/>
              </w:rPr>
            </w:pPr>
          </w:p>
        </w:tc>
      </w:tr>
      <w:tr w:rsidR="00A25E8A" w:rsidRPr="00A25E8A" w14:paraId="16AE094D" w14:textId="77777777" w:rsidTr="00A25E8A">
        <w:trPr>
          <w:trHeight w:val="1081"/>
        </w:trPr>
        <w:tc>
          <w:tcPr>
            <w:tcW w:w="2043"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9784999" w14:textId="77777777" w:rsidR="0014662A" w:rsidRPr="00A25E8A" w:rsidRDefault="00507DF5" w:rsidP="00160F1D">
            <w:pPr>
              <w:spacing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b/>
                <w:sz w:val="18"/>
                <w:szCs w:val="18"/>
              </w:rPr>
              <w:lastRenderedPageBreak/>
              <w:t>СТРАТЕГІЧНА ЦІЛЬ 4. ПІДВИЩЕННЯ ЯКОСТІ УРЯДУВАННЯ НА МІСЦЕВОМУ ТА РЕГІОНАЛЬНОМУ РІВНЯХ</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6AC338C"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74247D9"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4CAF5F9"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94B1664"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0A6D85D"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BC7400C"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5F10B84"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B5383DF"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DF6CF57"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07D0177"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r>
      <w:tr w:rsidR="00A25E8A" w:rsidRPr="00A25E8A" w14:paraId="2E1C1690" w14:textId="77777777" w:rsidTr="00A25E8A">
        <w:trPr>
          <w:trHeight w:val="1030"/>
        </w:trPr>
        <w:tc>
          <w:tcPr>
            <w:tcW w:w="2043"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DA784FF" w14:textId="77777777" w:rsidR="0014662A" w:rsidRPr="00A25E8A" w:rsidRDefault="00507DF5" w:rsidP="00160F1D">
            <w:pPr>
              <w:spacing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4.1. Активізація міжмуніципальних, міжрегіональних та міжнародних </w:t>
            </w:r>
            <w:proofErr w:type="spellStart"/>
            <w:r w:rsidRPr="00A25E8A">
              <w:rPr>
                <w:rFonts w:ascii="Times New Roman" w:eastAsia="Times New Roman" w:hAnsi="Times New Roman" w:cs="Times New Roman"/>
                <w:sz w:val="18"/>
                <w:szCs w:val="18"/>
              </w:rPr>
              <w:t>партнерств</w:t>
            </w:r>
            <w:proofErr w:type="spellEnd"/>
            <w:r w:rsidRPr="00A25E8A">
              <w:rPr>
                <w:rFonts w:ascii="Times New Roman" w:eastAsia="Times New Roman" w:hAnsi="Times New Roman" w:cs="Times New Roman"/>
                <w:sz w:val="18"/>
                <w:szCs w:val="18"/>
              </w:rPr>
              <w:t xml:space="preserve"> на рівні громад та регіону</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EA6030E"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1CFF074"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14846BD"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CCEAE21"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FFB105E"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DAF9AAB"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54CD9EFC"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F5915F7"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7AC9E90"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44BE1A4"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r>
      <w:tr w:rsidR="00A25E8A" w:rsidRPr="00A25E8A" w14:paraId="09C91585" w14:textId="77777777" w:rsidTr="00A25E8A">
        <w:trPr>
          <w:trHeight w:val="1487"/>
        </w:trPr>
        <w:tc>
          <w:tcPr>
            <w:tcW w:w="2043"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69A5ED1" w14:textId="77777777" w:rsidR="0014662A" w:rsidRPr="00A25E8A" w:rsidRDefault="00507DF5" w:rsidP="00160F1D">
            <w:pPr>
              <w:spacing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4.2. Підвищення спроможності та доброчесності працівників органів влади усіх рівнів, ефективності управління публічними інвестиціями</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B343CDC"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E0FA1F5"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8C50C58"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A776BBA"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26C9DA7"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BE8FCC3"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435B0AA"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AC72BEC"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5ECBF20"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66CDF8E"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r>
      <w:tr w:rsidR="00A25E8A" w:rsidRPr="00A25E8A" w14:paraId="20ADCB59" w14:textId="77777777" w:rsidTr="00A25E8A">
        <w:trPr>
          <w:trHeight w:val="1228"/>
        </w:trPr>
        <w:tc>
          <w:tcPr>
            <w:tcW w:w="2043"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24B3502" w14:textId="77777777" w:rsidR="0014662A" w:rsidRPr="00A25E8A" w:rsidRDefault="00507DF5" w:rsidP="00160F1D">
            <w:pPr>
              <w:spacing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4.3. Посилення інституційної спроможності неурядових організацій у сфері регіонального та місцевого розвитку</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A3D4F37"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D14C162"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04B9342"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E5D2FD4"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800C496"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0828FE7"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BD7497E"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D2B1F91"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A66FD3D"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5C0E039F"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r>
      <w:tr w:rsidR="00A25E8A" w:rsidRPr="00A25E8A" w14:paraId="279F6D98" w14:textId="77777777" w:rsidTr="00A25E8A">
        <w:trPr>
          <w:trHeight w:val="1387"/>
        </w:trPr>
        <w:tc>
          <w:tcPr>
            <w:tcW w:w="2043"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65ECDFA" w14:textId="3DBD804C" w:rsidR="0014662A" w:rsidRPr="00A25E8A" w:rsidRDefault="00507DF5" w:rsidP="00160F1D">
            <w:pPr>
              <w:spacing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4.4. Залучення громадськості, зокрема через розширення інструментів електронного урядування та </w:t>
            </w:r>
            <w:r w:rsidR="00160F1D">
              <w:rPr>
                <w:rFonts w:ascii="Times New Roman" w:eastAsia="Times New Roman" w:hAnsi="Times New Roman" w:cs="Times New Roman"/>
                <w:sz w:val="18"/>
                <w:szCs w:val="18"/>
              </w:rPr>
              <w:t>Е</w:t>
            </w:r>
            <w:r w:rsidRPr="00A25E8A">
              <w:rPr>
                <w:rFonts w:ascii="Times New Roman" w:eastAsia="Times New Roman" w:hAnsi="Times New Roman" w:cs="Times New Roman"/>
                <w:sz w:val="18"/>
                <w:szCs w:val="18"/>
              </w:rPr>
              <w:t>-демократії</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3E10D5F3"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6EC94DC"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5D177DA2"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693B9527"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DD5E930"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xml:space="preserve">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25F9F1F"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29682315"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41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1B16A6AA"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F047D8E"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c>
          <w:tcPr>
            <w:tcW w:w="1276"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7A519A75" w14:textId="77777777" w:rsidR="0014662A" w:rsidRPr="00A25E8A" w:rsidRDefault="00507DF5">
            <w:pPr>
              <w:spacing w:before="240" w:line="240" w:lineRule="auto"/>
              <w:jc w:val="center"/>
              <w:rPr>
                <w:rFonts w:ascii="Times New Roman" w:eastAsia="Times New Roman" w:hAnsi="Times New Roman" w:cs="Times New Roman"/>
                <w:sz w:val="18"/>
                <w:szCs w:val="18"/>
              </w:rPr>
            </w:pPr>
            <w:r w:rsidRPr="00A25E8A">
              <w:rPr>
                <w:rFonts w:ascii="Times New Roman" w:eastAsia="Times New Roman" w:hAnsi="Times New Roman" w:cs="Times New Roman"/>
                <w:sz w:val="18"/>
                <w:szCs w:val="18"/>
              </w:rPr>
              <w:t>+ </w:t>
            </w:r>
          </w:p>
        </w:tc>
      </w:tr>
    </w:tbl>
    <w:p w14:paraId="2A3C3A0F" w14:textId="77777777" w:rsidR="0014662A" w:rsidRDefault="0014662A">
      <w:pPr>
        <w:spacing w:line="240" w:lineRule="auto"/>
        <w:ind w:firstLine="709"/>
        <w:jc w:val="both"/>
        <w:rPr>
          <w:rFonts w:ascii="Times New Roman" w:eastAsia="Times New Roman" w:hAnsi="Times New Roman" w:cs="Times New Roman"/>
          <w:sz w:val="28"/>
          <w:szCs w:val="28"/>
        </w:rPr>
      </w:pPr>
    </w:p>
    <w:p w14:paraId="638C231F" w14:textId="77777777" w:rsidR="0014662A" w:rsidRDefault="0014662A">
      <w:pPr>
        <w:spacing w:line="240" w:lineRule="auto"/>
        <w:ind w:firstLine="709"/>
        <w:jc w:val="both"/>
        <w:rPr>
          <w:rFonts w:ascii="Times New Roman" w:eastAsia="Times New Roman" w:hAnsi="Times New Roman" w:cs="Times New Roman"/>
          <w:sz w:val="28"/>
          <w:szCs w:val="28"/>
        </w:rPr>
      </w:pPr>
    </w:p>
    <w:p w14:paraId="122C35A7" w14:textId="77777777" w:rsidR="0014662A" w:rsidRDefault="0014662A">
      <w:pPr>
        <w:spacing w:line="240" w:lineRule="auto"/>
        <w:ind w:firstLine="709"/>
        <w:jc w:val="both"/>
        <w:rPr>
          <w:rFonts w:ascii="Times New Roman" w:eastAsia="Times New Roman" w:hAnsi="Times New Roman" w:cs="Times New Roman"/>
          <w:sz w:val="28"/>
          <w:szCs w:val="28"/>
        </w:rPr>
      </w:pPr>
    </w:p>
    <w:sectPr w:rsidR="0014662A">
      <w:pgSz w:w="16834" w:h="11909" w:orient="landscape"/>
      <w:pgMar w:top="1134" w:right="851" w:bottom="851" w:left="851"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309E4D" w14:textId="77777777" w:rsidR="00AF6943" w:rsidRDefault="00AF6943">
      <w:pPr>
        <w:spacing w:line="240" w:lineRule="auto"/>
      </w:pPr>
      <w:r>
        <w:separator/>
      </w:r>
    </w:p>
  </w:endnote>
  <w:endnote w:type="continuationSeparator" w:id="0">
    <w:p w14:paraId="2AA812E7" w14:textId="77777777" w:rsidR="00AF6943" w:rsidRDefault="00AF694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altName w:val=" Arial"/>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200247B" w:usb2="00000009" w:usb3="00000000" w:csb0="000001FF" w:csb1="00000000"/>
  </w:font>
  <w:font w:name="Roboto">
    <w:altName w:val="Times New Roman"/>
    <w:charset w:val="00"/>
    <w:family w:val="auto"/>
    <w:pitch w:val="variable"/>
    <w:sig w:usb0="E0000AFF" w:usb1="5000217F" w:usb2="00000021"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680C57" w14:textId="37D4305B" w:rsidR="00DE0DA8" w:rsidRDefault="00DE0DA8">
    <w:pPr>
      <w:pBdr>
        <w:top w:val="nil"/>
        <w:left w:val="nil"/>
        <w:bottom w:val="nil"/>
        <w:right w:val="nil"/>
        <w:between w:val="nil"/>
      </w:pBdr>
      <w:tabs>
        <w:tab w:val="center" w:pos="4677"/>
        <w:tab w:val="right" w:pos="9355"/>
      </w:tabs>
      <w:spacing w:line="240" w:lineRule="auto"/>
      <w:jc w:val="center"/>
      <w:rPr>
        <w:color w:val="000000"/>
      </w:rPr>
    </w:pPr>
  </w:p>
  <w:p w14:paraId="64AE5BD7" w14:textId="77777777" w:rsidR="00DE0DA8" w:rsidRDefault="00DE0DA8">
    <w:pPr>
      <w:pBdr>
        <w:top w:val="nil"/>
        <w:left w:val="nil"/>
        <w:bottom w:val="nil"/>
        <w:right w:val="nil"/>
        <w:between w:val="nil"/>
      </w:pBdr>
      <w:tabs>
        <w:tab w:val="center" w:pos="4677"/>
        <w:tab w:val="right" w:pos="9355"/>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C0085B" w14:textId="77777777" w:rsidR="00AF6943" w:rsidRDefault="00AF6943">
      <w:pPr>
        <w:spacing w:line="240" w:lineRule="auto"/>
      </w:pPr>
      <w:r>
        <w:separator/>
      </w:r>
    </w:p>
  </w:footnote>
  <w:footnote w:type="continuationSeparator" w:id="0">
    <w:p w14:paraId="30419E26" w14:textId="77777777" w:rsidR="00AF6943" w:rsidRDefault="00AF6943">
      <w:pPr>
        <w:spacing w:line="240" w:lineRule="auto"/>
      </w:pPr>
      <w:r>
        <w:continuationSeparator/>
      </w:r>
    </w:p>
  </w:footnote>
  <w:footnote w:id="1">
    <w:p w14:paraId="741645AC" w14:textId="77777777" w:rsidR="00DE0DA8" w:rsidRDefault="00DE0DA8">
      <w:pPr>
        <w:spacing w:line="240" w:lineRule="auto"/>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w:t>
      </w:r>
      <w:hyperlink r:id="rId1">
        <w:r>
          <w:rPr>
            <w:rFonts w:ascii="Times New Roman" w:eastAsia="Times New Roman" w:hAnsi="Times New Roman" w:cs="Times New Roman"/>
            <w:color w:val="1155CC"/>
            <w:sz w:val="20"/>
            <w:szCs w:val="20"/>
            <w:u w:val="single"/>
          </w:rPr>
          <w:t>https://brdo.com.ua/news/regional-doing-business-2020-brdo-nazvav-najkomfortnishu-oblast-dlya-vedennya-biznesu-v-ukrayini/</w:t>
        </w:r>
      </w:hyperlink>
      <w:r>
        <w:rPr>
          <w:rFonts w:ascii="Times New Roman" w:eastAsia="Times New Roman" w:hAnsi="Times New Roman" w:cs="Times New Roman"/>
          <w:sz w:val="20"/>
          <w:szCs w:val="20"/>
        </w:rPr>
        <w:t xml:space="preserve"> </w:t>
      </w:r>
    </w:p>
  </w:footnote>
  <w:footnote w:id="2">
    <w:p w14:paraId="157BD19F" w14:textId="77777777" w:rsidR="00DE0DA8" w:rsidRDefault="00DE0DA8">
      <w:pPr>
        <w:spacing w:line="240" w:lineRule="auto"/>
        <w:rPr>
          <w:sz w:val="20"/>
          <w:szCs w:val="20"/>
        </w:rPr>
      </w:pPr>
      <w:r>
        <w:rPr>
          <w:vertAlign w:val="superscript"/>
        </w:rPr>
        <w:footnoteRef/>
      </w:r>
      <w:r>
        <w:rPr>
          <w:rFonts w:ascii="Times New Roman" w:eastAsia="Times New Roman" w:hAnsi="Times New Roman" w:cs="Times New Roman"/>
          <w:sz w:val="20"/>
          <w:szCs w:val="20"/>
        </w:rPr>
        <w:t xml:space="preserve"> </w:t>
      </w:r>
      <w:hyperlink r:id="rId2">
        <w:r>
          <w:rPr>
            <w:rFonts w:ascii="Times New Roman" w:eastAsia="Times New Roman" w:hAnsi="Times New Roman" w:cs="Times New Roman"/>
            <w:color w:val="1155CC"/>
            <w:sz w:val="18"/>
            <w:szCs w:val="18"/>
            <w:highlight w:val="white"/>
            <w:u w:val="single"/>
          </w:rPr>
          <w:t>https://forbes.ua/ratings/naykrashchi-mista-dlya-vedennya-biznesu-2021-05102021-2533</w:t>
        </w:r>
      </w:hyperlink>
    </w:p>
  </w:footnote>
  <w:footnote w:id="3">
    <w:p w14:paraId="4A25773C" w14:textId="77777777" w:rsidR="00DE0DA8" w:rsidRDefault="00DE0DA8">
      <w:pPr>
        <w:spacing w:line="240" w:lineRule="auto"/>
        <w:rPr>
          <w:rFonts w:ascii="Times New Roman" w:eastAsia="Times New Roman" w:hAnsi="Times New Roman" w:cs="Times New Roman"/>
          <w:sz w:val="20"/>
          <w:szCs w:val="20"/>
          <w:u w:val="single"/>
        </w:rPr>
      </w:pPr>
      <w:r>
        <w:rPr>
          <w:vertAlign w:val="superscript"/>
        </w:rPr>
        <w:footnoteRef/>
      </w:r>
      <w:r>
        <w:rPr>
          <w:rFonts w:ascii="Times New Roman" w:eastAsia="Times New Roman" w:hAnsi="Times New Roman" w:cs="Times New Roman"/>
          <w:sz w:val="20"/>
          <w:szCs w:val="20"/>
        </w:rPr>
        <w:t xml:space="preserve"> </w:t>
      </w:r>
      <w:hyperlink r:id="rId3">
        <w:r>
          <w:rPr>
            <w:rFonts w:ascii="Times New Roman" w:eastAsia="Times New Roman" w:hAnsi="Times New Roman" w:cs="Times New Roman"/>
            <w:color w:val="1155CC"/>
            <w:sz w:val="18"/>
            <w:szCs w:val="18"/>
            <w:u w:val="single"/>
          </w:rPr>
          <w:t>https://dou.ua/lenta/articles/ratings-best-cities-2020/</w:t>
        </w:r>
      </w:hyperlink>
    </w:p>
  </w:footnote>
  <w:footnote w:id="4">
    <w:p w14:paraId="1A5C14A9" w14:textId="77777777" w:rsidR="00DE0DA8" w:rsidRDefault="00DE0DA8">
      <w:pPr>
        <w:spacing w:line="240" w:lineRule="auto"/>
        <w:rPr>
          <w:rFonts w:ascii="Times New Roman" w:eastAsia="Times New Roman" w:hAnsi="Times New Roman" w:cs="Times New Roman"/>
          <w:color w:val="1155CC"/>
          <w:sz w:val="18"/>
          <w:szCs w:val="18"/>
          <w:u w:val="single"/>
        </w:rPr>
      </w:pPr>
      <w:r>
        <w:rPr>
          <w:vertAlign w:val="superscript"/>
        </w:rPr>
        <w:footnoteRef/>
      </w:r>
      <w:r>
        <w:rPr>
          <w:rFonts w:ascii="Times New Roman" w:eastAsia="Times New Roman" w:hAnsi="Times New Roman" w:cs="Times New Roman"/>
          <w:sz w:val="20"/>
          <w:szCs w:val="20"/>
          <w:u w:val="single"/>
        </w:rPr>
        <w:t xml:space="preserve"> </w:t>
      </w:r>
      <w:hyperlink r:id="rId4">
        <w:r>
          <w:rPr>
            <w:rFonts w:ascii="Times New Roman" w:eastAsia="Times New Roman" w:hAnsi="Times New Roman" w:cs="Times New Roman"/>
            <w:color w:val="1155CC"/>
            <w:sz w:val="18"/>
            <w:szCs w:val="18"/>
            <w:u w:val="single"/>
          </w:rPr>
          <w:t>https://ratinggroup.ua/research/regions/iri_ukraine_municipal_poll_finds_strong_majorities_believe_in_a_promising_future_approval_of_local_g.html</w:t>
        </w:r>
      </w:hyperlink>
    </w:p>
  </w:footnote>
  <w:footnote w:id="5">
    <w:p w14:paraId="59916565" w14:textId="77777777" w:rsidR="00DE0DA8" w:rsidRPr="004D6F6E" w:rsidRDefault="00DE0DA8">
      <w:pPr>
        <w:spacing w:line="240" w:lineRule="auto"/>
        <w:rPr>
          <w:sz w:val="18"/>
          <w:szCs w:val="18"/>
        </w:rPr>
      </w:pPr>
      <w:r>
        <w:rPr>
          <w:vertAlign w:val="superscript"/>
        </w:rPr>
        <w:footnoteRef/>
      </w:r>
      <w:r>
        <w:rPr>
          <w:sz w:val="20"/>
          <w:szCs w:val="20"/>
        </w:rPr>
        <w:t xml:space="preserve"> </w:t>
      </w:r>
      <w:hyperlink r:id="rId5" w:history="1">
        <w:r w:rsidRPr="004D6F6E">
          <w:rPr>
            <w:rStyle w:val="affff4"/>
            <w:rFonts w:ascii="Times New Roman" w:hAnsi="Times New Roman" w:cs="Times New Roman"/>
            <w:color w:val="1155CC"/>
            <w:sz w:val="18"/>
            <w:szCs w:val="18"/>
          </w:rPr>
          <w:t>http://www.ier.com.ua/ua/mci/index_2021</w:t>
        </w:r>
      </w:hyperlink>
    </w:p>
  </w:footnote>
  <w:footnote w:id="6">
    <w:p w14:paraId="39EBB0E7" w14:textId="64156DF9" w:rsidR="00DE0DA8" w:rsidRPr="00F5352A" w:rsidRDefault="00DE0DA8">
      <w:pPr>
        <w:spacing w:line="240" w:lineRule="auto"/>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20"/>
          <w:szCs w:val="20"/>
        </w:rPr>
        <w:t xml:space="preserve"> </w:t>
      </w:r>
      <w:r w:rsidRPr="00F5352A">
        <w:rPr>
          <w:rFonts w:ascii="Times New Roman" w:eastAsia="Times New Roman" w:hAnsi="Times New Roman" w:cs="Times New Roman"/>
          <w:sz w:val="18"/>
          <w:szCs w:val="18"/>
        </w:rPr>
        <w:t>https://zakon.rada.gov.ua/laws/show/3059-14#Text</w:t>
      </w:r>
    </w:p>
  </w:footnote>
  <w:footnote w:id="7">
    <w:p w14:paraId="21EE6643" w14:textId="77777777" w:rsidR="00DE0DA8" w:rsidRDefault="00DE0DA8">
      <w:pPr>
        <w:spacing w:line="240" w:lineRule="auto"/>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w:t>
      </w:r>
      <w:r w:rsidRPr="004E3002">
        <w:rPr>
          <w:rFonts w:ascii="Times New Roman" w:eastAsia="Times New Roman" w:hAnsi="Times New Roman" w:cs="Times New Roman"/>
          <w:sz w:val="18"/>
          <w:szCs w:val="18"/>
        </w:rPr>
        <w:t>https://zakon.rada.gov.ua/laws/show/3038-17#Text</w:t>
      </w:r>
    </w:p>
  </w:footnote>
  <w:footnote w:id="8">
    <w:p w14:paraId="51D5D1BC" w14:textId="77777777" w:rsidR="00DE0DA8" w:rsidRDefault="00DE0DA8">
      <w:pPr>
        <w:spacing w:line="240" w:lineRule="auto"/>
        <w:rPr>
          <w:sz w:val="20"/>
          <w:szCs w:val="20"/>
        </w:rPr>
      </w:pPr>
      <w:r>
        <w:rPr>
          <w:vertAlign w:val="superscript"/>
        </w:rPr>
        <w:footnoteRef/>
      </w:r>
      <w:r>
        <w:rPr>
          <w:sz w:val="20"/>
          <w:szCs w:val="20"/>
        </w:rPr>
        <w:t xml:space="preserve"> </w:t>
      </w:r>
      <w:r w:rsidRPr="004E3002">
        <w:rPr>
          <w:rFonts w:ascii="Times New Roman" w:hAnsi="Times New Roman" w:cs="Times New Roman"/>
          <w:sz w:val="18"/>
          <w:szCs w:val="18"/>
        </w:rPr>
        <w:t>https://zakon.rada.gov.ua/laws/show/156-19#Text</w:t>
      </w:r>
    </w:p>
  </w:footnote>
  <w:footnote w:id="9">
    <w:p w14:paraId="12DBF862" w14:textId="77777777" w:rsidR="00DE0DA8" w:rsidRPr="004E3002" w:rsidRDefault="00DE0DA8">
      <w:pPr>
        <w:spacing w:line="240" w:lineRule="auto"/>
        <w:rPr>
          <w:rFonts w:ascii="Times New Roman" w:eastAsia="Times New Roman" w:hAnsi="Times New Roman" w:cs="Times New Roman"/>
          <w:sz w:val="18"/>
          <w:szCs w:val="18"/>
        </w:rPr>
      </w:pPr>
      <w:r w:rsidRPr="004E3002">
        <w:rPr>
          <w:rFonts w:ascii="Times New Roman" w:hAnsi="Times New Roman" w:cs="Times New Roman"/>
          <w:sz w:val="18"/>
          <w:szCs w:val="18"/>
          <w:vertAlign w:val="superscript"/>
        </w:rPr>
        <w:footnoteRef/>
      </w:r>
      <w:r w:rsidRPr="004E3002">
        <w:rPr>
          <w:rFonts w:ascii="Times New Roman" w:eastAsia="Times New Roman" w:hAnsi="Times New Roman" w:cs="Times New Roman"/>
          <w:sz w:val="18"/>
          <w:szCs w:val="18"/>
        </w:rPr>
        <w:t xml:space="preserve"> https://mindev.gov.ua/</w:t>
      </w:r>
    </w:p>
  </w:footnote>
  <w:footnote w:id="10">
    <w:p w14:paraId="1BD48E56" w14:textId="5C1AE107" w:rsidR="00DE0DA8" w:rsidRPr="005A3E99" w:rsidRDefault="00DE0DA8" w:rsidP="007966EA">
      <w:pPr>
        <w:spacing w:line="240" w:lineRule="auto"/>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w:t>
      </w:r>
      <w:r w:rsidRPr="005A3E99">
        <w:rPr>
          <w:rFonts w:ascii="Times New Roman" w:eastAsia="Times New Roman" w:hAnsi="Times New Roman" w:cs="Times New Roman"/>
          <w:sz w:val="18"/>
          <w:szCs w:val="18"/>
        </w:rPr>
        <w:t>https://km-oblrada.gov.ua/wp-content/uploads/2021/07/regionalnyj-plan.pdf</w:t>
      </w:r>
    </w:p>
  </w:footnote>
  <w:footnote w:id="11">
    <w:p w14:paraId="44653EB3" w14:textId="77777777" w:rsidR="00DE0DA8" w:rsidRPr="00C2492E" w:rsidRDefault="00DE0DA8">
      <w:pPr>
        <w:spacing w:line="240" w:lineRule="auto"/>
        <w:rPr>
          <w:rFonts w:ascii="Times New Roman" w:eastAsia="Times New Roman" w:hAnsi="Times New Roman" w:cs="Times New Roman"/>
          <w:sz w:val="18"/>
          <w:szCs w:val="18"/>
        </w:rPr>
      </w:pPr>
      <w:r>
        <w:rPr>
          <w:vertAlign w:val="superscript"/>
        </w:rPr>
        <w:footnoteRef/>
      </w:r>
      <w:r>
        <w:rPr>
          <w:rFonts w:ascii="Times New Roman" w:eastAsia="Times New Roman" w:hAnsi="Times New Roman" w:cs="Times New Roman"/>
          <w:sz w:val="20"/>
          <w:szCs w:val="20"/>
        </w:rPr>
        <w:t xml:space="preserve"> </w:t>
      </w:r>
      <w:r w:rsidRPr="00C2492E">
        <w:rPr>
          <w:rFonts w:ascii="Times New Roman" w:eastAsia="Times New Roman" w:hAnsi="Times New Roman" w:cs="Times New Roman"/>
          <w:sz w:val="18"/>
          <w:szCs w:val="18"/>
        </w:rPr>
        <w:t>https://caminopodolico.net/pro-proyekt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941967"/>
      <w:docPartObj>
        <w:docPartGallery w:val="Page Numbers (Top of Page)"/>
        <w:docPartUnique/>
      </w:docPartObj>
    </w:sdtPr>
    <w:sdtEndPr/>
    <w:sdtContent>
      <w:p w14:paraId="3432166E" w14:textId="21C65022" w:rsidR="00DE0DA8" w:rsidRDefault="00DE0DA8">
        <w:pPr>
          <w:pStyle w:val="affff5"/>
          <w:jc w:val="center"/>
        </w:pPr>
        <w:r>
          <w:fldChar w:fldCharType="begin"/>
        </w:r>
        <w:r>
          <w:instrText>PAGE   \* MERGEFORMAT</w:instrText>
        </w:r>
        <w:r>
          <w:fldChar w:fldCharType="separate"/>
        </w:r>
        <w:r w:rsidR="00C73633">
          <w:rPr>
            <w:noProof/>
          </w:rPr>
          <w:t>28</w:t>
        </w:r>
        <w:r>
          <w:fldChar w:fldCharType="end"/>
        </w:r>
      </w:p>
    </w:sdtContent>
  </w:sdt>
  <w:p w14:paraId="505FAF44" w14:textId="77777777" w:rsidR="00DE0DA8" w:rsidRDefault="00DE0DA8">
    <w:pPr>
      <w:pStyle w:val="affff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373C92"/>
    <w:multiLevelType w:val="multilevel"/>
    <w:tmpl w:val="EC2A9BE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15882E2A"/>
    <w:multiLevelType w:val="multilevel"/>
    <w:tmpl w:val="54B4F87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1A9B6E22"/>
    <w:multiLevelType w:val="multilevel"/>
    <w:tmpl w:val="DD1E85E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292F1FE0"/>
    <w:multiLevelType w:val="multilevel"/>
    <w:tmpl w:val="1B0CEFE0"/>
    <w:lvl w:ilvl="0">
      <w:start w:val="1"/>
      <w:numFmt w:val="decimal"/>
      <w:lvlText w:val="%1."/>
      <w:lvlJc w:val="left"/>
      <w:pPr>
        <w:ind w:left="4729" w:hanging="360"/>
      </w:pPr>
    </w:lvl>
    <w:lvl w:ilvl="1">
      <w:start w:val="1"/>
      <w:numFmt w:val="decimal"/>
      <w:lvlText w:val="%2."/>
      <w:lvlJc w:val="left"/>
      <w:pPr>
        <w:ind w:left="5449" w:hanging="360"/>
      </w:pPr>
    </w:lvl>
    <w:lvl w:ilvl="2">
      <w:start w:val="1"/>
      <w:numFmt w:val="decimal"/>
      <w:lvlText w:val="%3."/>
      <w:lvlJc w:val="left"/>
      <w:pPr>
        <w:ind w:left="6169" w:hanging="360"/>
      </w:pPr>
    </w:lvl>
    <w:lvl w:ilvl="3">
      <w:start w:val="1"/>
      <w:numFmt w:val="decimal"/>
      <w:lvlText w:val="%4."/>
      <w:lvlJc w:val="left"/>
      <w:pPr>
        <w:ind w:left="6889" w:hanging="360"/>
      </w:pPr>
    </w:lvl>
    <w:lvl w:ilvl="4">
      <w:start w:val="1"/>
      <w:numFmt w:val="decimal"/>
      <w:lvlText w:val="%5."/>
      <w:lvlJc w:val="left"/>
      <w:pPr>
        <w:ind w:left="7609" w:hanging="360"/>
      </w:pPr>
    </w:lvl>
    <w:lvl w:ilvl="5">
      <w:start w:val="1"/>
      <w:numFmt w:val="decimal"/>
      <w:lvlText w:val="%6."/>
      <w:lvlJc w:val="left"/>
      <w:pPr>
        <w:ind w:left="8329" w:hanging="360"/>
      </w:pPr>
    </w:lvl>
    <w:lvl w:ilvl="6">
      <w:start w:val="1"/>
      <w:numFmt w:val="decimal"/>
      <w:lvlText w:val="%7."/>
      <w:lvlJc w:val="left"/>
      <w:pPr>
        <w:ind w:left="9049" w:hanging="360"/>
      </w:pPr>
    </w:lvl>
    <w:lvl w:ilvl="7">
      <w:start w:val="1"/>
      <w:numFmt w:val="decimal"/>
      <w:lvlText w:val="%8."/>
      <w:lvlJc w:val="left"/>
      <w:pPr>
        <w:ind w:left="9769" w:hanging="360"/>
      </w:pPr>
    </w:lvl>
    <w:lvl w:ilvl="8">
      <w:start w:val="1"/>
      <w:numFmt w:val="decimal"/>
      <w:lvlText w:val="%9."/>
      <w:lvlJc w:val="left"/>
      <w:pPr>
        <w:ind w:left="10489" w:hanging="360"/>
      </w:pPr>
    </w:lvl>
  </w:abstractNum>
  <w:num w:numId="1" w16cid:durableId="1828395837">
    <w:abstractNumId w:val="0"/>
  </w:num>
  <w:num w:numId="2" w16cid:durableId="1435783157">
    <w:abstractNumId w:val="3"/>
  </w:num>
  <w:num w:numId="3" w16cid:durableId="2040474289">
    <w:abstractNumId w:val="1"/>
  </w:num>
  <w:num w:numId="4" w16cid:durableId="24623417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8"/>
  <w:hideGrammaticalError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14662A"/>
    <w:rsid w:val="00015A1C"/>
    <w:rsid w:val="00027AF2"/>
    <w:rsid w:val="00035AAD"/>
    <w:rsid w:val="000745EC"/>
    <w:rsid w:val="00082104"/>
    <w:rsid w:val="000837B8"/>
    <w:rsid w:val="00083CA9"/>
    <w:rsid w:val="00084046"/>
    <w:rsid w:val="00093D68"/>
    <w:rsid w:val="000B13D1"/>
    <w:rsid w:val="000B482C"/>
    <w:rsid w:val="000C19EA"/>
    <w:rsid w:val="000C7646"/>
    <w:rsid w:val="000E1297"/>
    <w:rsid w:val="000F5F1B"/>
    <w:rsid w:val="00113E21"/>
    <w:rsid w:val="00120746"/>
    <w:rsid w:val="00137458"/>
    <w:rsid w:val="0014662A"/>
    <w:rsid w:val="00160F1D"/>
    <w:rsid w:val="00166A4A"/>
    <w:rsid w:val="0017055A"/>
    <w:rsid w:val="001729EA"/>
    <w:rsid w:val="001A016D"/>
    <w:rsid w:val="001A040E"/>
    <w:rsid w:val="001B7FE0"/>
    <w:rsid w:val="002017BC"/>
    <w:rsid w:val="00203E9A"/>
    <w:rsid w:val="00203F7C"/>
    <w:rsid w:val="002353E4"/>
    <w:rsid w:val="00247952"/>
    <w:rsid w:val="0026649D"/>
    <w:rsid w:val="00273832"/>
    <w:rsid w:val="002761FC"/>
    <w:rsid w:val="00293A73"/>
    <w:rsid w:val="002948E9"/>
    <w:rsid w:val="0029656C"/>
    <w:rsid w:val="002B01D8"/>
    <w:rsid w:val="002B1F59"/>
    <w:rsid w:val="002B2331"/>
    <w:rsid w:val="002D5370"/>
    <w:rsid w:val="002D75DB"/>
    <w:rsid w:val="002E4063"/>
    <w:rsid w:val="002E5399"/>
    <w:rsid w:val="002E7641"/>
    <w:rsid w:val="002F071C"/>
    <w:rsid w:val="002F4F5D"/>
    <w:rsid w:val="00304CE2"/>
    <w:rsid w:val="003243D1"/>
    <w:rsid w:val="00330E2F"/>
    <w:rsid w:val="003319E2"/>
    <w:rsid w:val="0036154F"/>
    <w:rsid w:val="003657FD"/>
    <w:rsid w:val="00366062"/>
    <w:rsid w:val="00392C62"/>
    <w:rsid w:val="003B58F6"/>
    <w:rsid w:val="003E0578"/>
    <w:rsid w:val="0042249D"/>
    <w:rsid w:val="00425C46"/>
    <w:rsid w:val="004718A5"/>
    <w:rsid w:val="00472C9D"/>
    <w:rsid w:val="0047505C"/>
    <w:rsid w:val="00494A39"/>
    <w:rsid w:val="004A782D"/>
    <w:rsid w:val="004B47F8"/>
    <w:rsid w:val="004B67BD"/>
    <w:rsid w:val="004C2461"/>
    <w:rsid w:val="004C4111"/>
    <w:rsid w:val="004D6F6E"/>
    <w:rsid w:val="004E3002"/>
    <w:rsid w:val="004F0EFC"/>
    <w:rsid w:val="00504B2C"/>
    <w:rsid w:val="00507DF5"/>
    <w:rsid w:val="00515A46"/>
    <w:rsid w:val="005322EA"/>
    <w:rsid w:val="00553D45"/>
    <w:rsid w:val="00561FE3"/>
    <w:rsid w:val="005719F1"/>
    <w:rsid w:val="0057493D"/>
    <w:rsid w:val="00580BB1"/>
    <w:rsid w:val="00582196"/>
    <w:rsid w:val="00593A67"/>
    <w:rsid w:val="005A3E99"/>
    <w:rsid w:val="005B2535"/>
    <w:rsid w:val="005B7454"/>
    <w:rsid w:val="005C50DA"/>
    <w:rsid w:val="005C7D7D"/>
    <w:rsid w:val="005D18BC"/>
    <w:rsid w:val="005D776B"/>
    <w:rsid w:val="005E38E3"/>
    <w:rsid w:val="006525C8"/>
    <w:rsid w:val="00655D32"/>
    <w:rsid w:val="00661563"/>
    <w:rsid w:val="00674648"/>
    <w:rsid w:val="00686E06"/>
    <w:rsid w:val="006879A2"/>
    <w:rsid w:val="006B6C37"/>
    <w:rsid w:val="006C1465"/>
    <w:rsid w:val="007003FE"/>
    <w:rsid w:val="00703E0E"/>
    <w:rsid w:val="00706CBA"/>
    <w:rsid w:val="00732D8F"/>
    <w:rsid w:val="00790F52"/>
    <w:rsid w:val="00795D77"/>
    <w:rsid w:val="007966EA"/>
    <w:rsid w:val="007A5EC2"/>
    <w:rsid w:val="007D0280"/>
    <w:rsid w:val="007F09BF"/>
    <w:rsid w:val="007F5EA3"/>
    <w:rsid w:val="00816C78"/>
    <w:rsid w:val="008175E5"/>
    <w:rsid w:val="008213B8"/>
    <w:rsid w:val="00833731"/>
    <w:rsid w:val="00874249"/>
    <w:rsid w:val="0089503C"/>
    <w:rsid w:val="008B5C16"/>
    <w:rsid w:val="008B65A7"/>
    <w:rsid w:val="009049D1"/>
    <w:rsid w:val="00910C92"/>
    <w:rsid w:val="00912EFC"/>
    <w:rsid w:val="0092504F"/>
    <w:rsid w:val="0092679B"/>
    <w:rsid w:val="009542F1"/>
    <w:rsid w:val="009B340D"/>
    <w:rsid w:val="009F6D5C"/>
    <w:rsid w:val="009F73C6"/>
    <w:rsid w:val="00A07F72"/>
    <w:rsid w:val="00A212F0"/>
    <w:rsid w:val="00A25E8A"/>
    <w:rsid w:val="00A42054"/>
    <w:rsid w:val="00A47BF1"/>
    <w:rsid w:val="00A53045"/>
    <w:rsid w:val="00A71C4B"/>
    <w:rsid w:val="00A75F4B"/>
    <w:rsid w:val="00A77D8E"/>
    <w:rsid w:val="00AF3636"/>
    <w:rsid w:val="00AF6943"/>
    <w:rsid w:val="00B146DD"/>
    <w:rsid w:val="00B2002C"/>
    <w:rsid w:val="00B30855"/>
    <w:rsid w:val="00C008F0"/>
    <w:rsid w:val="00C04EAE"/>
    <w:rsid w:val="00C22A2D"/>
    <w:rsid w:val="00C2492E"/>
    <w:rsid w:val="00C40F22"/>
    <w:rsid w:val="00C42A62"/>
    <w:rsid w:val="00C70E57"/>
    <w:rsid w:val="00C73633"/>
    <w:rsid w:val="00C954BE"/>
    <w:rsid w:val="00CA2E2D"/>
    <w:rsid w:val="00CA78FD"/>
    <w:rsid w:val="00CE6CFB"/>
    <w:rsid w:val="00CF1005"/>
    <w:rsid w:val="00CF739A"/>
    <w:rsid w:val="00D05C9B"/>
    <w:rsid w:val="00D50F0D"/>
    <w:rsid w:val="00D8597F"/>
    <w:rsid w:val="00D86660"/>
    <w:rsid w:val="00D91C60"/>
    <w:rsid w:val="00DB0C45"/>
    <w:rsid w:val="00DC2FE3"/>
    <w:rsid w:val="00DC4945"/>
    <w:rsid w:val="00DD1ABE"/>
    <w:rsid w:val="00DD23E8"/>
    <w:rsid w:val="00DE0DA8"/>
    <w:rsid w:val="00E349B9"/>
    <w:rsid w:val="00E53358"/>
    <w:rsid w:val="00E53DA2"/>
    <w:rsid w:val="00E62F23"/>
    <w:rsid w:val="00E87709"/>
    <w:rsid w:val="00E93EA7"/>
    <w:rsid w:val="00EA2207"/>
    <w:rsid w:val="00EB686C"/>
    <w:rsid w:val="00EC319E"/>
    <w:rsid w:val="00EC642B"/>
    <w:rsid w:val="00ED075C"/>
    <w:rsid w:val="00EE2CEE"/>
    <w:rsid w:val="00F033BB"/>
    <w:rsid w:val="00F11012"/>
    <w:rsid w:val="00F26066"/>
    <w:rsid w:val="00F303D6"/>
    <w:rsid w:val="00F5352A"/>
    <w:rsid w:val="00F75703"/>
    <w:rsid w:val="00FA55C9"/>
    <w:rsid w:val="00FD1B20"/>
    <w:rsid w:val="00FE5999"/>
    <w:rsid w:val="00FE66D7"/>
    <w:rsid w:val="00FF352F"/>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4A4A0BEF"/>
  <w15:docId w15:val="{A072BDCA-1498-4447-ABD1-62184C5885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uk-UA" w:eastAsia="uk-UA"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style>
  <w:style w:type="paragraph" w:styleId="1">
    <w:name w:val="heading 1"/>
    <w:basedOn w:val="a"/>
    <w:next w:val="a"/>
    <w:pPr>
      <w:keepNext/>
      <w:keepLines/>
      <w:spacing w:before="400" w:after="120"/>
      <w:outlineLvl w:val="0"/>
    </w:pPr>
    <w:rPr>
      <w:sz w:val="40"/>
      <w:szCs w:val="40"/>
    </w:rPr>
  </w:style>
  <w:style w:type="paragraph" w:styleId="2">
    <w:name w:val="heading 2"/>
    <w:basedOn w:val="a"/>
    <w:next w:val="a"/>
    <w:pPr>
      <w:keepNext/>
      <w:keepLines/>
      <w:spacing w:before="360" w:after="120"/>
      <w:outlineLvl w:val="1"/>
    </w:pPr>
    <w:rPr>
      <w:sz w:val="32"/>
      <w:szCs w:val="32"/>
    </w:rPr>
  </w:style>
  <w:style w:type="paragraph" w:styleId="3">
    <w:name w:val="heading 3"/>
    <w:basedOn w:val="a"/>
    <w:next w:val="a"/>
    <w:pPr>
      <w:keepNext/>
      <w:keepLines/>
      <w:spacing w:before="320" w:after="80"/>
      <w:outlineLvl w:val="2"/>
    </w:pPr>
    <w:rPr>
      <w:color w:val="434343"/>
      <w:sz w:val="28"/>
      <w:szCs w:val="28"/>
    </w:rPr>
  </w:style>
  <w:style w:type="paragraph" w:styleId="4">
    <w:name w:val="heading 4"/>
    <w:basedOn w:val="a"/>
    <w:next w:val="a"/>
    <w:pPr>
      <w:keepNext/>
      <w:keepLines/>
      <w:spacing w:before="280" w:after="80"/>
      <w:outlineLvl w:val="3"/>
    </w:pPr>
    <w:rPr>
      <w:color w:val="666666"/>
      <w:sz w:val="24"/>
      <w:szCs w:val="24"/>
    </w:rPr>
  </w:style>
  <w:style w:type="paragraph" w:styleId="5">
    <w:name w:val="heading 5"/>
    <w:basedOn w:val="a"/>
    <w:next w:val="a"/>
    <w:pPr>
      <w:keepNext/>
      <w:keepLines/>
      <w:spacing w:before="240" w:after="80"/>
      <w:outlineLvl w:val="4"/>
    </w:pPr>
    <w:rPr>
      <w:color w:val="666666"/>
    </w:rPr>
  </w:style>
  <w:style w:type="paragraph" w:styleId="6">
    <w:name w:val="heading 6"/>
    <w:basedOn w:val="a"/>
    <w:next w:val="a"/>
    <w:pPr>
      <w:keepNext/>
      <w:keepLines/>
      <w:spacing w:before="240" w:after="80"/>
      <w:outlineLvl w:val="5"/>
    </w:pPr>
    <w:rPr>
      <w:i/>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pPr>
      <w:keepNext/>
      <w:keepLines/>
      <w:spacing w:after="60"/>
    </w:pPr>
    <w:rPr>
      <w:sz w:val="52"/>
      <w:szCs w:val="52"/>
    </w:rPr>
  </w:style>
  <w:style w:type="paragraph" w:styleId="a4">
    <w:name w:val="Subtitle"/>
    <w:basedOn w:val="a"/>
    <w:next w:val="a"/>
    <w:pPr>
      <w:keepNext/>
      <w:keepLines/>
      <w:spacing w:after="320"/>
    </w:pPr>
    <w:rPr>
      <w:color w:val="666666"/>
      <w:sz w:val="30"/>
      <w:szCs w:val="30"/>
    </w:rPr>
  </w:style>
  <w:style w:type="table" w:customStyle="1" w:styleId="a5">
    <w:basedOn w:val="TableNormal"/>
    <w:pPr>
      <w:spacing w:line="240" w:lineRule="auto"/>
    </w:pPr>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top w:w="57" w:type="dxa"/>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pPr>
      <w:spacing w:line="240" w:lineRule="auto"/>
    </w:pPr>
    <w:tblPr>
      <w:tblStyleRowBandSize w:val="1"/>
      <w:tblStyleColBandSize w:val="1"/>
      <w:tblCellMar>
        <w:left w:w="115" w:type="dxa"/>
        <w:right w:w="115" w:type="dxa"/>
      </w:tblCellMar>
    </w:tblPr>
  </w:style>
  <w:style w:type="table" w:customStyle="1" w:styleId="af3">
    <w:basedOn w:val="TableNormal"/>
    <w:pPr>
      <w:spacing w:line="240" w:lineRule="auto"/>
    </w:pPr>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left w:w="115" w:type="dxa"/>
        <w:right w:w="115" w:type="dxa"/>
      </w:tblCellMar>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15" w:type="dxa"/>
        <w:right w:w="115" w:type="dxa"/>
      </w:tblCellMar>
    </w:tblPr>
  </w:style>
  <w:style w:type="table" w:customStyle="1" w:styleId="aff1">
    <w:basedOn w:val="TableNormal"/>
    <w:pPr>
      <w:spacing w:line="240" w:lineRule="auto"/>
    </w:pPr>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115" w:type="dxa"/>
        <w:right w:w="115" w:type="dxa"/>
      </w:tblCellMar>
    </w:tblPr>
  </w:style>
  <w:style w:type="table" w:customStyle="1" w:styleId="aff4">
    <w:basedOn w:val="TableNormal"/>
    <w:tblPr>
      <w:tblStyleRowBandSize w:val="1"/>
      <w:tblStyleColBandSize w:val="1"/>
      <w:tblCellMar>
        <w:left w:w="115" w:type="dxa"/>
        <w:right w:w="115" w:type="dxa"/>
      </w:tblCellMar>
    </w:tblPr>
  </w:style>
  <w:style w:type="table" w:customStyle="1" w:styleId="aff5">
    <w:basedOn w:val="TableNormal"/>
    <w:tblPr>
      <w:tblStyleRowBandSize w:val="1"/>
      <w:tblStyleColBandSize w:val="1"/>
      <w:tblCellMar>
        <w:left w:w="115" w:type="dxa"/>
        <w:right w:w="115" w:type="dxa"/>
      </w:tblCellMar>
    </w:tblPr>
  </w:style>
  <w:style w:type="table" w:customStyle="1" w:styleId="aff6">
    <w:basedOn w:val="TableNormal"/>
    <w:tblPr>
      <w:tblStyleRowBandSize w:val="1"/>
      <w:tblStyleColBandSize w:val="1"/>
      <w:tblCellMar>
        <w:left w:w="115" w:type="dxa"/>
        <w:right w:w="115" w:type="dxa"/>
      </w:tblCellMar>
    </w:tblPr>
  </w:style>
  <w:style w:type="table" w:customStyle="1" w:styleId="aff7">
    <w:basedOn w:val="TableNormal"/>
    <w:tblPr>
      <w:tblStyleRowBandSize w:val="1"/>
      <w:tblStyleColBandSize w:val="1"/>
      <w:tblCellMar>
        <w:left w:w="115" w:type="dxa"/>
        <w:right w:w="115" w:type="dxa"/>
      </w:tblCellMar>
    </w:tblPr>
  </w:style>
  <w:style w:type="table" w:customStyle="1" w:styleId="aff8">
    <w:basedOn w:val="TableNormal"/>
    <w:tblPr>
      <w:tblStyleRowBandSize w:val="1"/>
      <w:tblStyleColBandSize w:val="1"/>
      <w:tblCellMar>
        <w:left w:w="115" w:type="dxa"/>
        <w:right w:w="115" w:type="dxa"/>
      </w:tblCellMar>
    </w:tblPr>
  </w:style>
  <w:style w:type="table" w:customStyle="1" w:styleId="aff9">
    <w:basedOn w:val="TableNormal"/>
    <w:tblPr>
      <w:tblStyleRowBandSize w:val="1"/>
      <w:tblStyleColBandSize w:val="1"/>
      <w:tblCellMar>
        <w:left w:w="115" w:type="dxa"/>
        <w:right w:w="115" w:type="dxa"/>
      </w:tblCellMar>
    </w:tblPr>
  </w:style>
  <w:style w:type="table" w:customStyle="1" w:styleId="affa">
    <w:basedOn w:val="TableNormal"/>
    <w:tblPr>
      <w:tblStyleRowBandSize w:val="1"/>
      <w:tblStyleColBandSize w:val="1"/>
      <w:tblCellMar>
        <w:left w:w="115" w:type="dxa"/>
        <w:right w:w="115" w:type="dxa"/>
      </w:tblCellMar>
    </w:tblPr>
  </w:style>
  <w:style w:type="table" w:customStyle="1" w:styleId="affb">
    <w:basedOn w:val="TableNormal"/>
    <w:tblPr>
      <w:tblStyleRowBandSize w:val="1"/>
      <w:tblStyleColBandSize w:val="1"/>
      <w:tblCellMar>
        <w:left w:w="115" w:type="dxa"/>
        <w:right w:w="115" w:type="dxa"/>
      </w:tblCellMar>
    </w:tblPr>
  </w:style>
  <w:style w:type="table" w:customStyle="1" w:styleId="affc">
    <w:basedOn w:val="TableNormal"/>
    <w:tblPr>
      <w:tblStyleRowBandSize w:val="1"/>
      <w:tblStyleColBandSize w:val="1"/>
      <w:tblCellMar>
        <w:left w:w="115" w:type="dxa"/>
        <w:right w:w="115" w:type="dxa"/>
      </w:tblCellMar>
    </w:tblPr>
  </w:style>
  <w:style w:type="table" w:customStyle="1" w:styleId="affd">
    <w:basedOn w:val="TableNormal"/>
    <w:tblPr>
      <w:tblStyleRowBandSize w:val="1"/>
      <w:tblStyleColBandSize w:val="1"/>
      <w:tblCellMar>
        <w:left w:w="115" w:type="dxa"/>
        <w:right w:w="115" w:type="dxa"/>
      </w:tblCellMar>
    </w:tblPr>
  </w:style>
  <w:style w:type="table" w:customStyle="1" w:styleId="affe">
    <w:basedOn w:val="TableNormal"/>
    <w:tblPr>
      <w:tblStyleRowBandSize w:val="1"/>
      <w:tblStyleColBandSize w:val="1"/>
      <w:tblCellMar>
        <w:left w:w="115" w:type="dxa"/>
        <w:right w:w="115" w:type="dxa"/>
      </w:tblCellMar>
    </w:tblPr>
  </w:style>
  <w:style w:type="table" w:customStyle="1" w:styleId="afff">
    <w:basedOn w:val="TableNormal"/>
    <w:tblPr>
      <w:tblStyleRowBandSize w:val="1"/>
      <w:tblStyleColBandSize w:val="1"/>
      <w:tblCellMar>
        <w:left w:w="115" w:type="dxa"/>
        <w:right w:w="115" w:type="dxa"/>
      </w:tblCellMar>
    </w:tblPr>
  </w:style>
  <w:style w:type="table" w:customStyle="1" w:styleId="afff0">
    <w:basedOn w:val="TableNormal"/>
    <w:tblPr>
      <w:tblStyleRowBandSize w:val="1"/>
      <w:tblStyleColBandSize w:val="1"/>
      <w:tblCellMar>
        <w:left w:w="115" w:type="dxa"/>
        <w:right w:w="115" w:type="dxa"/>
      </w:tblCellMar>
    </w:tblPr>
  </w:style>
  <w:style w:type="table" w:customStyle="1" w:styleId="afff1">
    <w:basedOn w:val="TableNormal"/>
    <w:tblPr>
      <w:tblStyleRowBandSize w:val="1"/>
      <w:tblStyleColBandSize w:val="1"/>
      <w:tblCellMar>
        <w:left w:w="115" w:type="dxa"/>
        <w:right w:w="115" w:type="dxa"/>
      </w:tblCellMar>
    </w:tblPr>
  </w:style>
  <w:style w:type="table" w:customStyle="1" w:styleId="afff2">
    <w:basedOn w:val="TableNormal"/>
    <w:tblPr>
      <w:tblStyleRowBandSize w:val="1"/>
      <w:tblStyleColBandSize w:val="1"/>
      <w:tblCellMar>
        <w:left w:w="115" w:type="dxa"/>
        <w:right w:w="115" w:type="dxa"/>
      </w:tblCellMar>
    </w:tblPr>
  </w:style>
  <w:style w:type="table" w:customStyle="1" w:styleId="afff3">
    <w:basedOn w:val="TableNormal"/>
    <w:tblPr>
      <w:tblStyleRowBandSize w:val="1"/>
      <w:tblStyleColBandSize w:val="1"/>
      <w:tblCellMar>
        <w:left w:w="115" w:type="dxa"/>
        <w:right w:w="115" w:type="dxa"/>
      </w:tblCellMar>
    </w:tblPr>
  </w:style>
  <w:style w:type="table" w:customStyle="1" w:styleId="afff4">
    <w:basedOn w:val="TableNormal"/>
    <w:tblPr>
      <w:tblStyleRowBandSize w:val="1"/>
      <w:tblStyleColBandSize w:val="1"/>
      <w:tblCellMar>
        <w:top w:w="15" w:type="dxa"/>
        <w:left w:w="15" w:type="dxa"/>
        <w:bottom w:w="15" w:type="dxa"/>
        <w:right w:w="15" w:type="dxa"/>
      </w:tblCellMar>
    </w:tblPr>
  </w:style>
  <w:style w:type="table" w:customStyle="1" w:styleId="afff5">
    <w:basedOn w:val="TableNormal"/>
    <w:tblPr>
      <w:tblStyleRowBandSize w:val="1"/>
      <w:tblStyleColBandSize w:val="1"/>
      <w:tblCellMar>
        <w:top w:w="15" w:type="dxa"/>
        <w:left w:w="15" w:type="dxa"/>
        <w:bottom w:w="15" w:type="dxa"/>
        <w:right w:w="15" w:type="dxa"/>
      </w:tblCellMar>
    </w:tblPr>
  </w:style>
  <w:style w:type="table" w:customStyle="1" w:styleId="afff6">
    <w:basedOn w:val="TableNormal"/>
    <w:tblPr>
      <w:tblStyleRowBandSize w:val="1"/>
      <w:tblStyleColBandSize w:val="1"/>
      <w:tblCellMar>
        <w:top w:w="100" w:type="dxa"/>
        <w:left w:w="100" w:type="dxa"/>
        <w:bottom w:w="100" w:type="dxa"/>
        <w:right w:w="100" w:type="dxa"/>
      </w:tblCellMar>
    </w:tblPr>
  </w:style>
  <w:style w:type="table" w:customStyle="1" w:styleId="afff7">
    <w:basedOn w:val="TableNormal"/>
    <w:tblPr>
      <w:tblStyleRowBandSize w:val="1"/>
      <w:tblStyleColBandSize w:val="1"/>
      <w:tblCellMar>
        <w:top w:w="100" w:type="dxa"/>
        <w:left w:w="100" w:type="dxa"/>
        <w:bottom w:w="100" w:type="dxa"/>
        <w:right w:w="100" w:type="dxa"/>
      </w:tblCellMar>
    </w:tblPr>
  </w:style>
  <w:style w:type="table" w:customStyle="1" w:styleId="afff8">
    <w:basedOn w:val="TableNormal"/>
    <w:tblPr>
      <w:tblStyleRowBandSize w:val="1"/>
      <w:tblStyleColBandSize w:val="1"/>
      <w:tblCellMar>
        <w:top w:w="100" w:type="dxa"/>
        <w:left w:w="100" w:type="dxa"/>
        <w:bottom w:w="100" w:type="dxa"/>
        <w:right w:w="100" w:type="dxa"/>
      </w:tblCellMar>
    </w:tblPr>
  </w:style>
  <w:style w:type="table" w:customStyle="1" w:styleId="afff9">
    <w:basedOn w:val="TableNormal"/>
    <w:tblPr>
      <w:tblStyleRowBandSize w:val="1"/>
      <w:tblStyleColBandSize w:val="1"/>
      <w:tblCellMar>
        <w:top w:w="100" w:type="dxa"/>
        <w:left w:w="100" w:type="dxa"/>
        <w:bottom w:w="100" w:type="dxa"/>
        <w:right w:w="100" w:type="dxa"/>
      </w:tblCellMar>
    </w:tblPr>
  </w:style>
  <w:style w:type="table" w:customStyle="1" w:styleId="afffa">
    <w:basedOn w:val="TableNormal"/>
    <w:tblPr>
      <w:tblStyleRowBandSize w:val="1"/>
      <w:tblStyleColBandSize w:val="1"/>
      <w:tblCellMar>
        <w:top w:w="100" w:type="dxa"/>
        <w:left w:w="100" w:type="dxa"/>
        <w:bottom w:w="100" w:type="dxa"/>
        <w:right w:w="100" w:type="dxa"/>
      </w:tblCellMar>
    </w:tblPr>
  </w:style>
  <w:style w:type="table" w:customStyle="1" w:styleId="afffb">
    <w:basedOn w:val="TableNormal"/>
    <w:tblPr>
      <w:tblStyleRowBandSize w:val="1"/>
      <w:tblStyleColBandSize w:val="1"/>
      <w:tblCellMar>
        <w:top w:w="15" w:type="dxa"/>
        <w:left w:w="15" w:type="dxa"/>
        <w:bottom w:w="15" w:type="dxa"/>
        <w:right w:w="15" w:type="dxa"/>
      </w:tblCellMar>
    </w:tblPr>
  </w:style>
  <w:style w:type="table" w:customStyle="1" w:styleId="afffc">
    <w:basedOn w:val="TableNormal"/>
    <w:tblPr>
      <w:tblStyleRowBandSize w:val="1"/>
      <w:tblStyleColBandSize w:val="1"/>
      <w:tblCellMar>
        <w:top w:w="15" w:type="dxa"/>
        <w:left w:w="15" w:type="dxa"/>
        <w:bottom w:w="15" w:type="dxa"/>
        <w:right w:w="15" w:type="dxa"/>
      </w:tblCellMar>
    </w:tblPr>
  </w:style>
  <w:style w:type="table" w:customStyle="1" w:styleId="afffd">
    <w:basedOn w:val="TableNormal"/>
    <w:tblPr>
      <w:tblStyleRowBandSize w:val="1"/>
      <w:tblStyleColBandSize w:val="1"/>
      <w:tblCellMar>
        <w:top w:w="15" w:type="dxa"/>
        <w:left w:w="15" w:type="dxa"/>
        <w:bottom w:w="15" w:type="dxa"/>
        <w:right w:w="15" w:type="dxa"/>
      </w:tblCellMar>
    </w:tblPr>
  </w:style>
  <w:style w:type="paragraph" w:styleId="afffe">
    <w:name w:val="annotation text"/>
    <w:basedOn w:val="a"/>
    <w:link w:val="affff"/>
    <w:uiPriority w:val="99"/>
    <w:semiHidden/>
    <w:unhideWhenUsed/>
    <w:pPr>
      <w:spacing w:line="240" w:lineRule="auto"/>
    </w:pPr>
    <w:rPr>
      <w:sz w:val="20"/>
      <w:szCs w:val="20"/>
    </w:rPr>
  </w:style>
  <w:style w:type="character" w:customStyle="1" w:styleId="affff">
    <w:name w:val="Текст примітки Знак"/>
    <w:basedOn w:val="a0"/>
    <w:link w:val="afffe"/>
    <w:uiPriority w:val="99"/>
    <w:semiHidden/>
    <w:rPr>
      <w:sz w:val="20"/>
      <w:szCs w:val="20"/>
    </w:rPr>
  </w:style>
  <w:style w:type="character" w:styleId="affff0">
    <w:name w:val="annotation reference"/>
    <w:basedOn w:val="a0"/>
    <w:uiPriority w:val="99"/>
    <w:semiHidden/>
    <w:unhideWhenUsed/>
    <w:rPr>
      <w:sz w:val="16"/>
      <w:szCs w:val="16"/>
    </w:rPr>
  </w:style>
  <w:style w:type="paragraph" w:styleId="affff1">
    <w:name w:val="Balloon Text"/>
    <w:basedOn w:val="a"/>
    <w:link w:val="affff2"/>
    <w:uiPriority w:val="99"/>
    <w:semiHidden/>
    <w:unhideWhenUsed/>
    <w:rsid w:val="00083CA9"/>
    <w:pPr>
      <w:spacing w:line="240" w:lineRule="auto"/>
    </w:pPr>
    <w:rPr>
      <w:rFonts w:ascii="Tahoma" w:hAnsi="Tahoma" w:cs="Tahoma"/>
      <w:sz w:val="16"/>
      <w:szCs w:val="16"/>
    </w:rPr>
  </w:style>
  <w:style w:type="character" w:customStyle="1" w:styleId="affff2">
    <w:name w:val="Текст у виносці Знак"/>
    <w:basedOn w:val="a0"/>
    <w:link w:val="affff1"/>
    <w:uiPriority w:val="99"/>
    <w:semiHidden/>
    <w:rsid w:val="00083CA9"/>
    <w:rPr>
      <w:rFonts w:ascii="Tahoma" w:hAnsi="Tahoma" w:cs="Tahoma"/>
      <w:sz w:val="16"/>
      <w:szCs w:val="16"/>
    </w:rPr>
  </w:style>
  <w:style w:type="paragraph" w:styleId="affff3">
    <w:name w:val="List Paragraph"/>
    <w:basedOn w:val="a"/>
    <w:uiPriority w:val="34"/>
    <w:qFormat/>
    <w:rsid w:val="007966EA"/>
    <w:pPr>
      <w:ind w:left="720"/>
      <w:contextualSpacing/>
    </w:pPr>
  </w:style>
  <w:style w:type="character" w:styleId="affff4">
    <w:name w:val="Hyperlink"/>
    <w:basedOn w:val="a0"/>
    <w:uiPriority w:val="99"/>
    <w:semiHidden/>
    <w:unhideWhenUsed/>
    <w:rsid w:val="004D6F6E"/>
    <w:rPr>
      <w:color w:val="0000FF"/>
      <w:u w:val="single"/>
    </w:rPr>
  </w:style>
  <w:style w:type="paragraph" w:styleId="affff5">
    <w:name w:val="header"/>
    <w:basedOn w:val="a"/>
    <w:link w:val="affff6"/>
    <w:uiPriority w:val="99"/>
    <w:unhideWhenUsed/>
    <w:rsid w:val="0047505C"/>
    <w:pPr>
      <w:tabs>
        <w:tab w:val="center" w:pos="4819"/>
        <w:tab w:val="right" w:pos="9639"/>
      </w:tabs>
      <w:spacing w:line="240" w:lineRule="auto"/>
    </w:pPr>
  </w:style>
  <w:style w:type="character" w:customStyle="1" w:styleId="affff6">
    <w:name w:val="Верхній колонтитул Знак"/>
    <w:basedOn w:val="a0"/>
    <w:link w:val="affff5"/>
    <w:uiPriority w:val="99"/>
    <w:rsid w:val="0047505C"/>
  </w:style>
  <w:style w:type="paragraph" w:styleId="affff7">
    <w:name w:val="footer"/>
    <w:basedOn w:val="a"/>
    <w:link w:val="affff8"/>
    <w:uiPriority w:val="99"/>
    <w:unhideWhenUsed/>
    <w:rsid w:val="0047505C"/>
    <w:pPr>
      <w:tabs>
        <w:tab w:val="center" w:pos="4819"/>
        <w:tab w:val="right" w:pos="9639"/>
      </w:tabs>
      <w:spacing w:line="240" w:lineRule="auto"/>
    </w:pPr>
  </w:style>
  <w:style w:type="character" w:customStyle="1" w:styleId="affff8">
    <w:name w:val="Нижній колонтитул Знак"/>
    <w:basedOn w:val="a0"/>
    <w:link w:val="affff7"/>
    <w:uiPriority w:val="99"/>
    <w:rsid w:val="0047505C"/>
  </w:style>
  <w:style w:type="character" w:styleId="affff9">
    <w:name w:val="Emphasis"/>
    <w:basedOn w:val="a0"/>
    <w:uiPriority w:val="20"/>
    <w:qFormat/>
    <w:rsid w:val="00E5335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8666322">
      <w:bodyDiv w:val="1"/>
      <w:marLeft w:val="0"/>
      <w:marRight w:val="0"/>
      <w:marTop w:val="0"/>
      <w:marBottom w:val="0"/>
      <w:divBdr>
        <w:top w:val="none" w:sz="0" w:space="0" w:color="auto"/>
        <w:left w:val="none" w:sz="0" w:space="0" w:color="auto"/>
        <w:bottom w:val="none" w:sz="0" w:space="0" w:color="auto"/>
        <w:right w:val="none" w:sz="0" w:space="0" w:color="auto"/>
      </w:divBdr>
    </w:div>
    <w:div w:id="449250731">
      <w:bodyDiv w:val="1"/>
      <w:marLeft w:val="0"/>
      <w:marRight w:val="0"/>
      <w:marTop w:val="0"/>
      <w:marBottom w:val="0"/>
      <w:divBdr>
        <w:top w:val="none" w:sz="0" w:space="0" w:color="auto"/>
        <w:left w:val="none" w:sz="0" w:space="0" w:color="auto"/>
        <w:bottom w:val="none" w:sz="0" w:space="0" w:color="auto"/>
        <w:right w:val="none" w:sz="0" w:space="0" w:color="auto"/>
      </w:divBdr>
      <w:divsChild>
        <w:div w:id="232665644">
          <w:marLeft w:val="0"/>
          <w:marRight w:val="0"/>
          <w:marTop w:val="0"/>
          <w:marBottom w:val="0"/>
          <w:divBdr>
            <w:top w:val="none" w:sz="0" w:space="0" w:color="auto"/>
            <w:left w:val="none" w:sz="0" w:space="0" w:color="auto"/>
            <w:bottom w:val="none" w:sz="0" w:space="0" w:color="auto"/>
            <w:right w:val="none" w:sz="0" w:space="0" w:color="auto"/>
          </w:divBdr>
        </w:div>
        <w:div w:id="1632200820">
          <w:marLeft w:val="0"/>
          <w:marRight w:val="0"/>
          <w:marTop w:val="0"/>
          <w:marBottom w:val="0"/>
          <w:divBdr>
            <w:top w:val="none" w:sz="0" w:space="0" w:color="auto"/>
            <w:left w:val="none" w:sz="0" w:space="0" w:color="auto"/>
            <w:bottom w:val="none" w:sz="0" w:space="0" w:color="auto"/>
            <w:right w:val="none" w:sz="0" w:space="0" w:color="auto"/>
          </w:divBdr>
        </w:div>
        <w:div w:id="1190071580">
          <w:marLeft w:val="0"/>
          <w:marRight w:val="0"/>
          <w:marTop w:val="0"/>
          <w:marBottom w:val="0"/>
          <w:divBdr>
            <w:top w:val="none" w:sz="0" w:space="0" w:color="auto"/>
            <w:left w:val="none" w:sz="0" w:space="0" w:color="auto"/>
            <w:bottom w:val="none" w:sz="0" w:space="0" w:color="auto"/>
            <w:right w:val="none" w:sz="0" w:space="0" w:color="auto"/>
          </w:divBdr>
        </w:div>
        <w:div w:id="113330847">
          <w:marLeft w:val="0"/>
          <w:marRight w:val="0"/>
          <w:marTop w:val="0"/>
          <w:marBottom w:val="0"/>
          <w:divBdr>
            <w:top w:val="none" w:sz="0" w:space="0" w:color="auto"/>
            <w:left w:val="none" w:sz="0" w:space="0" w:color="auto"/>
            <w:bottom w:val="none" w:sz="0" w:space="0" w:color="auto"/>
            <w:right w:val="none" w:sz="0" w:space="0" w:color="auto"/>
          </w:divBdr>
        </w:div>
        <w:div w:id="1460106514">
          <w:marLeft w:val="0"/>
          <w:marRight w:val="0"/>
          <w:marTop w:val="0"/>
          <w:marBottom w:val="0"/>
          <w:divBdr>
            <w:top w:val="none" w:sz="0" w:space="0" w:color="auto"/>
            <w:left w:val="none" w:sz="0" w:space="0" w:color="auto"/>
            <w:bottom w:val="none" w:sz="0" w:space="0" w:color="auto"/>
            <w:right w:val="none" w:sz="0" w:space="0" w:color="auto"/>
          </w:divBdr>
        </w:div>
        <w:div w:id="1500776790">
          <w:marLeft w:val="0"/>
          <w:marRight w:val="0"/>
          <w:marTop w:val="0"/>
          <w:marBottom w:val="0"/>
          <w:divBdr>
            <w:top w:val="none" w:sz="0" w:space="0" w:color="auto"/>
            <w:left w:val="none" w:sz="0" w:space="0" w:color="auto"/>
            <w:bottom w:val="none" w:sz="0" w:space="0" w:color="auto"/>
            <w:right w:val="none" w:sz="0" w:space="0" w:color="auto"/>
          </w:divBdr>
        </w:div>
        <w:div w:id="1057630946">
          <w:marLeft w:val="0"/>
          <w:marRight w:val="0"/>
          <w:marTop w:val="0"/>
          <w:marBottom w:val="0"/>
          <w:divBdr>
            <w:top w:val="none" w:sz="0" w:space="0" w:color="auto"/>
            <w:left w:val="none" w:sz="0" w:space="0" w:color="auto"/>
            <w:bottom w:val="none" w:sz="0" w:space="0" w:color="auto"/>
            <w:right w:val="none" w:sz="0" w:space="0" w:color="auto"/>
          </w:divBdr>
        </w:div>
        <w:div w:id="1033073222">
          <w:marLeft w:val="0"/>
          <w:marRight w:val="0"/>
          <w:marTop w:val="0"/>
          <w:marBottom w:val="0"/>
          <w:divBdr>
            <w:top w:val="none" w:sz="0" w:space="0" w:color="auto"/>
            <w:left w:val="none" w:sz="0" w:space="0" w:color="auto"/>
            <w:bottom w:val="none" w:sz="0" w:space="0" w:color="auto"/>
            <w:right w:val="none" w:sz="0" w:space="0" w:color="auto"/>
          </w:divBdr>
        </w:div>
        <w:div w:id="282424367">
          <w:marLeft w:val="0"/>
          <w:marRight w:val="0"/>
          <w:marTop w:val="0"/>
          <w:marBottom w:val="0"/>
          <w:divBdr>
            <w:top w:val="none" w:sz="0" w:space="0" w:color="auto"/>
            <w:left w:val="none" w:sz="0" w:space="0" w:color="auto"/>
            <w:bottom w:val="none" w:sz="0" w:space="0" w:color="auto"/>
            <w:right w:val="none" w:sz="0" w:space="0" w:color="auto"/>
          </w:divBdr>
        </w:div>
        <w:div w:id="1463890341">
          <w:marLeft w:val="0"/>
          <w:marRight w:val="0"/>
          <w:marTop w:val="0"/>
          <w:marBottom w:val="0"/>
          <w:divBdr>
            <w:top w:val="none" w:sz="0" w:space="0" w:color="auto"/>
            <w:left w:val="none" w:sz="0" w:space="0" w:color="auto"/>
            <w:bottom w:val="none" w:sz="0" w:space="0" w:color="auto"/>
            <w:right w:val="none" w:sz="0" w:space="0" w:color="auto"/>
          </w:divBdr>
        </w:div>
        <w:div w:id="492836941">
          <w:marLeft w:val="0"/>
          <w:marRight w:val="0"/>
          <w:marTop w:val="0"/>
          <w:marBottom w:val="0"/>
          <w:divBdr>
            <w:top w:val="none" w:sz="0" w:space="0" w:color="auto"/>
            <w:left w:val="none" w:sz="0" w:space="0" w:color="auto"/>
            <w:bottom w:val="none" w:sz="0" w:space="0" w:color="auto"/>
            <w:right w:val="none" w:sz="0" w:space="0" w:color="auto"/>
          </w:divBdr>
        </w:div>
        <w:div w:id="1292052475">
          <w:marLeft w:val="0"/>
          <w:marRight w:val="0"/>
          <w:marTop w:val="0"/>
          <w:marBottom w:val="0"/>
          <w:divBdr>
            <w:top w:val="none" w:sz="0" w:space="0" w:color="auto"/>
            <w:left w:val="none" w:sz="0" w:space="0" w:color="auto"/>
            <w:bottom w:val="none" w:sz="0" w:space="0" w:color="auto"/>
            <w:right w:val="none" w:sz="0" w:space="0" w:color="auto"/>
          </w:divBdr>
        </w:div>
        <w:div w:id="1256355975">
          <w:marLeft w:val="0"/>
          <w:marRight w:val="0"/>
          <w:marTop w:val="0"/>
          <w:marBottom w:val="0"/>
          <w:divBdr>
            <w:top w:val="none" w:sz="0" w:space="0" w:color="auto"/>
            <w:left w:val="none" w:sz="0" w:space="0" w:color="auto"/>
            <w:bottom w:val="none" w:sz="0" w:space="0" w:color="auto"/>
            <w:right w:val="none" w:sz="0" w:space="0" w:color="auto"/>
          </w:divBdr>
        </w:div>
        <w:div w:id="2021396834">
          <w:marLeft w:val="0"/>
          <w:marRight w:val="0"/>
          <w:marTop w:val="0"/>
          <w:marBottom w:val="0"/>
          <w:divBdr>
            <w:top w:val="none" w:sz="0" w:space="0" w:color="auto"/>
            <w:left w:val="none" w:sz="0" w:space="0" w:color="auto"/>
            <w:bottom w:val="none" w:sz="0" w:space="0" w:color="auto"/>
            <w:right w:val="none" w:sz="0" w:space="0" w:color="auto"/>
          </w:divBdr>
        </w:div>
        <w:div w:id="2035182628">
          <w:marLeft w:val="0"/>
          <w:marRight w:val="0"/>
          <w:marTop w:val="0"/>
          <w:marBottom w:val="0"/>
          <w:divBdr>
            <w:top w:val="none" w:sz="0" w:space="0" w:color="auto"/>
            <w:left w:val="none" w:sz="0" w:space="0" w:color="auto"/>
            <w:bottom w:val="none" w:sz="0" w:space="0" w:color="auto"/>
            <w:right w:val="none" w:sz="0" w:space="0" w:color="auto"/>
          </w:divBdr>
        </w:div>
        <w:div w:id="1039892279">
          <w:marLeft w:val="0"/>
          <w:marRight w:val="0"/>
          <w:marTop w:val="0"/>
          <w:marBottom w:val="0"/>
          <w:divBdr>
            <w:top w:val="none" w:sz="0" w:space="0" w:color="auto"/>
            <w:left w:val="none" w:sz="0" w:space="0" w:color="auto"/>
            <w:bottom w:val="none" w:sz="0" w:space="0" w:color="auto"/>
            <w:right w:val="none" w:sz="0" w:space="0" w:color="auto"/>
          </w:divBdr>
        </w:div>
        <w:div w:id="25108712">
          <w:marLeft w:val="0"/>
          <w:marRight w:val="0"/>
          <w:marTop w:val="0"/>
          <w:marBottom w:val="0"/>
          <w:divBdr>
            <w:top w:val="none" w:sz="0" w:space="0" w:color="auto"/>
            <w:left w:val="none" w:sz="0" w:space="0" w:color="auto"/>
            <w:bottom w:val="none" w:sz="0" w:space="0" w:color="auto"/>
            <w:right w:val="none" w:sz="0" w:space="0" w:color="auto"/>
          </w:divBdr>
        </w:div>
        <w:div w:id="1878156915">
          <w:marLeft w:val="0"/>
          <w:marRight w:val="0"/>
          <w:marTop w:val="0"/>
          <w:marBottom w:val="0"/>
          <w:divBdr>
            <w:top w:val="none" w:sz="0" w:space="0" w:color="auto"/>
            <w:left w:val="none" w:sz="0" w:space="0" w:color="auto"/>
            <w:bottom w:val="none" w:sz="0" w:space="0" w:color="auto"/>
            <w:right w:val="none" w:sz="0" w:space="0" w:color="auto"/>
          </w:divBdr>
        </w:div>
        <w:div w:id="2088645754">
          <w:marLeft w:val="0"/>
          <w:marRight w:val="0"/>
          <w:marTop w:val="0"/>
          <w:marBottom w:val="0"/>
          <w:divBdr>
            <w:top w:val="none" w:sz="0" w:space="0" w:color="auto"/>
            <w:left w:val="none" w:sz="0" w:space="0" w:color="auto"/>
            <w:bottom w:val="none" w:sz="0" w:space="0" w:color="auto"/>
            <w:right w:val="none" w:sz="0" w:space="0" w:color="auto"/>
          </w:divBdr>
        </w:div>
        <w:div w:id="1402798157">
          <w:marLeft w:val="0"/>
          <w:marRight w:val="0"/>
          <w:marTop w:val="0"/>
          <w:marBottom w:val="0"/>
          <w:divBdr>
            <w:top w:val="none" w:sz="0" w:space="0" w:color="auto"/>
            <w:left w:val="none" w:sz="0" w:space="0" w:color="auto"/>
            <w:bottom w:val="none" w:sz="0" w:space="0" w:color="auto"/>
            <w:right w:val="none" w:sz="0" w:space="0" w:color="auto"/>
          </w:divBdr>
        </w:div>
        <w:div w:id="208885078">
          <w:marLeft w:val="0"/>
          <w:marRight w:val="0"/>
          <w:marTop w:val="0"/>
          <w:marBottom w:val="0"/>
          <w:divBdr>
            <w:top w:val="none" w:sz="0" w:space="0" w:color="auto"/>
            <w:left w:val="none" w:sz="0" w:space="0" w:color="auto"/>
            <w:bottom w:val="none" w:sz="0" w:space="0" w:color="auto"/>
            <w:right w:val="none" w:sz="0" w:space="0" w:color="auto"/>
          </w:divBdr>
        </w:div>
        <w:div w:id="1950620715">
          <w:marLeft w:val="0"/>
          <w:marRight w:val="0"/>
          <w:marTop w:val="0"/>
          <w:marBottom w:val="0"/>
          <w:divBdr>
            <w:top w:val="none" w:sz="0" w:space="0" w:color="auto"/>
            <w:left w:val="none" w:sz="0" w:space="0" w:color="auto"/>
            <w:bottom w:val="none" w:sz="0" w:space="0" w:color="auto"/>
            <w:right w:val="none" w:sz="0" w:space="0" w:color="auto"/>
          </w:divBdr>
        </w:div>
        <w:div w:id="555825473">
          <w:marLeft w:val="0"/>
          <w:marRight w:val="0"/>
          <w:marTop w:val="0"/>
          <w:marBottom w:val="0"/>
          <w:divBdr>
            <w:top w:val="none" w:sz="0" w:space="0" w:color="auto"/>
            <w:left w:val="none" w:sz="0" w:space="0" w:color="auto"/>
            <w:bottom w:val="none" w:sz="0" w:space="0" w:color="auto"/>
            <w:right w:val="none" w:sz="0" w:space="0" w:color="auto"/>
          </w:divBdr>
        </w:div>
        <w:div w:id="269364083">
          <w:marLeft w:val="0"/>
          <w:marRight w:val="0"/>
          <w:marTop w:val="0"/>
          <w:marBottom w:val="0"/>
          <w:divBdr>
            <w:top w:val="none" w:sz="0" w:space="0" w:color="auto"/>
            <w:left w:val="none" w:sz="0" w:space="0" w:color="auto"/>
            <w:bottom w:val="none" w:sz="0" w:space="0" w:color="auto"/>
            <w:right w:val="none" w:sz="0" w:space="0" w:color="auto"/>
          </w:divBdr>
        </w:div>
        <w:div w:id="12801773">
          <w:marLeft w:val="0"/>
          <w:marRight w:val="0"/>
          <w:marTop w:val="0"/>
          <w:marBottom w:val="0"/>
          <w:divBdr>
            <w:top w:val="none" w:sz="0" w:space="0" w:color="auto"/>
            <w:left w:val="none" w:sz="0" w:space="0" w:color="auto"/>
            <w:bottom w:val="none" w:sz="0" w:space="0" w:color="auto"/>
            <w:right w:val="none" w:sz="0" w:space="0" w:color="auto"/>
          </w:divBdr>
        </w:div>
        <w:div w:id="1508322330">
          <w:marLeft w:val="0"/>
          <w:marRight w:val="0"/>
          <w:marTop w:val="0"/>
          <w:marBottom w:val="0"/>
          <w:divBdr>
            <w:top w:val="none" w:sz="0" w:space="0" w:color="auto"/>
            <w:left w:val="none" w:sz="0" w:space="0" w:color="auto"/>
            <w:bottom w:val="none" w:sz="0" w:space="0" w:color="auto"/>
            <w:right w:val="none" w:sz="0" w:space="0" w:color="auto"/>
          </w:divBdr>
        </w:div>
        <w:div w:id="1994750875">
          <w:marLeft w:val="0"/>
          <w:marRight w:val="0"/>
          <w:marTop w:val="0"/>
          <w:marBottom w:val="0"/>
          <w:divBdr>
            <w:top w:val="none" w:sz="0" w:space="0" w:color="auto"/>
            <w:left w:val="none" w:sz="0" w:space="0" w:color="auto"/>
            <w:bottom w:val="none" w:sz="0" w:space="0" w:color="auto"/>
            <w:right w:val="none" w:sz="0" w:space="0" w:color="auto"/>
          </w:divBdr>
        </w:div>
        <w:div w:id="616378828">
          <w:marLeft w:val="0"/>
          <w:marRight w:val="0"/>
          <w:marTop w:val="0"/>
          <w:marBottom w:val="0"/>
          <w:divBdr>
            <w:top w:val="none" w:sz="0" w:space="0" w:color="auto"/>
            <w:left w:val="none" w:sz="0" w:space="0" w:color="auto"/>
            <w:bottom w:val="none" w:sz="0" w:space="0" w:color="auto"/>
            <w:right w:val="none" w:sz="0" w:space="0" w:color="auto"/>
          </w:divBdr>
        </w:div>
        <w:div w:id="1840003759">
          <w:marLeft w:val="0"/>
          <w:marRight w:val="0"/>
          <w:marTop w:val="0"/>
          <w:marBottom w:val="0"/>
          <w:divBdr>
            <w:top w:val="none" w:sz="0" w:space="0" w:color="auto"/>
            <w:left w:val="none" w:sz="0" w:space="0" w:color="auto"/>
            <w:bottom w:val="none" w:sz="0" w:space="0" w:color="auto"/>
            <w:right w:val="none" w:sz="0" w:space="0" w:color="auto"/>
          </w:divBdr>
        </w:div>
        <w:div w:id="1630890098">
          <w:marLeft w:val="0"/>
          <w:marRight w:val="0"/>
          <w:marTop w:val="0"/>
          <w:marBottom w:val="0"/>
          <w:divBdr>
            <w:top w:val="none" w:sz="0" w:space="0" w:color="auto"/>
            <w:left w:val="none" w:sz="0" w:space="0" w:color="auto"/>
            <w:bottom w:val="none" w:sz="0" w:space="0" w:color="auto"/>
            <w:right w:val="none" w:sz="0" w:space="0" w:color="auto"/>
          </w:divBdr>
        </w:div>
        <w:div w:id="1967811665">
          <w:marLeft w:val="0"/>
          <w:marRight w:val="0"/>
          <w:marTop w:val="0"/>
          <w:marBottom w:val="0"/>
          <w:divBdr>
            <w:top w:val="none" w:sz="0" w:space="0" w:color="auto"/>
            <w:left w:val="none" w:sz="0" w:space="0" w:color="auto"/>
            <w:bottom w:val="none" w:sz="0" w:space="0" w:color="auto"/>
            <w:right w:val="none" w:sz="0" w:space="0" w:color="auto"/>
          </w:divBdr>
        </w:div>
        <w:div w:id="399865444">
          <w:marLeft w:val="0"/>
          <w:marRight w:val="0"/>
          <w:marTop w:val="0"/>
          <w:marBottom w:val="0"/>
          <w:divBdr>
            <w:top w:val="none" w:sz="0" w:space="0" w:color="auto"/>
            <w:left w:val="none" w:sz="0" w:space="0" w:color="auto"/>
            <w:bottom w:val="none" w:sz="0" w:space="0" w:color="auto"/>
            <w:right w:val="none" w:sz="0" w:space="0" w:color="auto"/>
          </w:divBdr>
        </w:div>
        <w:div w:id="346449483">
          <w:marLeft w:val="0"/>
          <w:marRight w:val="0"/>
          <w:marTop w:val="0"/>
          <w:marBottom w:val="0"/>
          <w:divBdr>
            <w:top w:val="none" w:sz="0" w:space="0" w:color="auto"/>
            <w:left w:val="none" w:sz="0" w:space="0" w:color="auto"/>
            <w:bottom w:val="none" w:sz="0" w:space="0" w:color="auto"/>
            <w:right w:val="none" w:sz="0" w:space="0" w:color="auto"/>
          </w:divBdr>
        </w:div>
      </w:divsChild>
    </w:div>
    <w:div w:id="13383852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5.png"/><Relationship Id="rId21" Type="http://schemas.openxmlformats.org/officeDocument/2006/relationships/image" Target="media/image4.png"/><Relationship Id="rId42" Type="http://schemas.openxmlformats.org/officeDocument/2006/relationships/image" Target="media/image21.png"/><Relationship Id="rId63" Type="http://schemas.openxmlformats.org/officeDocument/2006/relationships/image" Target="media/image38.png"/><Relationship Id="rId84" Type="http://schemas.openxmlformats.org/officeDocument/2006/relationships/image" Target="media/image56.png"/><Relationship Id="rId16" Type="http://schemas.openxmlformats.org/officeDocument/2006/relationships/hyperlink" Target="https://uk.wikipedia.org/wiki/1940" TargetMode="External"/><Relationship Id="rId107" Type="http://schemas.openxmlformats.org/officeDocument/2006/relationships/image" Target="media/image75.png"/><Relationship Id="rId11" Type="http://schemas.openxmlformats.org/officeDocument/2006/relationships/hyperlink" Target="https://uk.wikipedia.org/wiki/%D0%97%D0%B1%D1%80%D1%83%D1%87" TargetMode="External"/><Relationship Id="rId32" Type="http://schemas.openxmlformats.org/officeDocument/2006/relationships/image" Target="media/image14.png"/><Relationship Id="rId37" Type="http://schemas.openxmlformats.org/officeDocument/2006/relationships/image" Target="media/image16.png"/><Relationship Id="rId53" Type="http://schemas.openxmlformats.org/officeDocument/2006/relationships/image" Target="media/image31.png"/><Relationship Id="rId58" Type="http://schemas.openxmlformats.org/officeDocument/2006/relationships/image" Target="media/image34.png"/><Relationship Id="rId74" Type="http://schemas.openxmlformats.org/officeDocument/2006/relationships/image" Target="media/image46.png"/><Relationship Id="rId79" Type="http://schemas.openxmlformats.org/officeDocument/2006/relationships/image" Target="media/image51.png"/><Relationship Id="rId102" Type="http://schemas.openxmlformats.org/officeDocument/2006/relationships/image" Target="media/image71.png"/><Relationship Id="rId123" Type="http://schemas.openxmlformats.org/officeDocument/2006/relationships/image" Target="media/image91.png"/><Relationship Id="rId128" Type="http://schemas.openxmlformats.org/officeDocument/2006/relationships/image" Target="media/image96.png"/><Relationship Id="rId5" Type="http://schemas.openxmlformats.org/officeDocument/2006/relationships/webSettings" Target="webSettings.xml"/><Relationship Id="rId90" Type="http://schemas.openxmlformats.org/officeDocument/2006/relationships/image" Target="media/image60.png"/><Relationship Id="rId95" Type="http://schemas.openxmlformats.org/officeDocument/2006/relationships/image" Target="media/image65.png"/><Relationship Id="rId22" Type="http://schemas.openxmlformats.org/officeDocument/2006/relationships/image" Target="media/image5.png"/><Relationship Id="rId27" Type="http://schemas.openxmlformats.org/officeDocument/2006/relationships/image" Target="media/image10.png"/><Relationship Id="rId43" Type="http://schemas.openxmlformats.org/officeDocument/2006/relationships/image" Target="media/image22.png"/><Relationship Id="rId48" Type="http://schemas.openxmlformats.org/officeDocument/2006/relationships/hyperlink" Target="https://www.ioc.gov.ua/analytics/dashboard-vpo" TargetMode="External"/><Relationship Id="rId64" Type="http://schemas.openxmlformats.org/officeDocument/2006/relationships/image" Target="media/image39.png"/><Relationship Id="rId69" Type="http://schemas.openxmlformats.org/officeDocument/2006/relationships/image" Target="media/image42.png"/><Relationship Id="rId113" Type="http://schemas.openxmlformats.org/officeDocument/2006/relationships/image" Target="media/image81.png"/><Relationship Id="rId118" Type="http://schemas.openxmlformats.org/officeDocument/2006/relationships/image" Target="media/image86.png"/><Relationship Id="rId134" Type="http://schemas.openxmlformats.org/officeDocument/2006/relationships/hyperlink" Target="https://openknowledge.worldbank.org/server/api/core/bitstreams/e463cf9f-a07e-4848-bf7b-316515429b5d/content" TargetMode="External"/><Relationship Id="rId80" Type="http://schemas.openxmlformats.org/officeDocument/2006/relationships/image" Target="media/image52.png"/><Relationship Id="rId85" Type="http://schemas.openxmlformats.org/officeDocument/2006/relationships/hyperlink" Target="https://organicinfo.ua/infographics/organic-map-of-ukraine-2023/" TargetMode="External"/><Relationship Id="rId12" Type="http://schemas.openxmlformats.org/officeDocument/2006/relationships/hyperlink" Target="https://uk.wikipedia.org/wiki/1917" TargetMode="External"/><Relationship Id="rId17" Type="http://schemas.openxmlformats.org/officeDocument/2006/relationships/image" Target="media/image1.png"/><Relationship Id="rId33" Type="http://schemas.openxmlformats.org/officeDocument/2006/relationships/image" Target="media/image15.png"/><Relationship Id="rId38" Type="http://schemas.openxmlformats.org/officeDocument/2006/relationships/image" Target="media/image17.png"/><Relationship Id="rId59" Type="http://schemas.openxmlformats.org/officeDocument/2006/relationships/image" Target="media/image35.png"/><Relationship Id="rId103" Type="http://schemas.openxmlformats.org/officeDocument/2006/relationships/image" Target="media/image72.png"/><Relationship Id="rId108" Type="http://schemas.openxmlformats.org/officeDocument/2006/relationships/image" Target="media/image76.png"/><Relationship Id="rId124" Type="http://schemas.openxmlformats.org/officeDocument/2006/relationships/image" Target="media/image92.png"/><Relationship Id="rId129" Type="http://schemas.openxmlformats.org/officeDocument/2006/relationships/image" Target="media/image97.png"/><Relationship Id="rId54" Type="http://schemas.openxmlformats.org/officeDocument/2006/relationships/hyperlink" Target="https://uk.wikipedia.org/wiki/%D0%9E%D0%BF%D0%B5%D1%80%D0%B0%D1%82%D0%BE%D1%80_%D1%81%D0%B8%D1%81%D1%82%D0%B5%D0%BC%D0%B8_%D1%80%D0%BE%D0%B7%D0%BF%D0%BE%D0%B4%D1%96%D0%BB%D1%83" TargetMode="External"/><Relationship Id="rId70" Type="http://schemas.openxmlformats.org/officeDocument/2006/relationships/image" Target="media/image43.png"/><Relationship Id="rId75" Type="http://schemas.openxmlformats.org/officeDocument/2006/relationships/image" Target="media/image47.png"/><Relationship Id="rId91" Type="http://schemas.openxmlformats.org/officeDocument/2006/relationships/image" Target="media/image61.png"/><Relationship Id="rId96" Type="http://schemas.openxmlformats.org/officeDocument/2006/relationships/image" Target="media/image66.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6.png"/><Relationship Id="rId28" Type="http://schemas.openxmlformats.org/officeDocument/2006/relationships/image" Target="media/image11.jpg"/><Relationship Id="rId49" Type="http://schemas.openxmlformats.org/officeDocument/2006/relationships/image" Target="media/image27.png"/><Relationship Id="rId114" Type="http://schemas.openxmlformats.org/officeDocument/2006/relationships/image" Target="media/image82.png"/><Relationship Id="rId119" Type="http://schemas.openxmlformats.org/officeDocument/2006/relationships/image" Target="media/image87.png"/><Relationship Id="rId44" Type="http://schemas.openxmlformats.org/officeDocument/2006/relationships/image" Target="media/image23.png"/><Relationship Id="rId60" Type="http://schemas.openxmlformats.org/officeDocument/2006/relationships/image" Target="media/image36.png"/><Relationship Id="rId65" Type="http://schemas.openxmlformats.org/officeDocument/2006/relationships/hyperlink" Target="https://zakon.rada.gov.ua/laws/show/34-2025-%D1%80" TargetMode="External"/><Relationship Id="rId81" Type="http://schemas.openxmlformats.org/officeDocument/2006/relationships/image" Target="media/image53.png"/><Relationship Id="rId86" Type="http://schemas.openxmlformats.org/officeDocument/2006/relationships/image" Target="media/image57.png"/><Relationship Id="rId130" Type="http://schemas.openxmlformats.org/officeDocument/2006/relationships/hyperlink" Target="https://thedocs.worldbank.org/en/doc/c7292ee84f0635b28721419e3b367d0e-0350012023/related/GEP-January-2023-Table-Statistical-Appendix.xlsx" TargetMode="External"/><Relationship Id="rId135" Type="http://schemas.openxmlformats.org/officeDocument/2006/relationships/fontTable" Target="fontTable.xml"/><Relationship Id="rId13" Type="http://schemas.openxmlformats.org/officeDocument/2006/relationships/hyperlink" Target="https://uk.wikipedia.org/wiki/1920" TargetMode="External"/><Relationship Id="rId18" Type="http://schemas.openxmlformats.org/officeDocument/2006/relationships/image" Target="media/image2.png"/><Relationship Id="rId39" Type="http://schemas.openxmlformats.org/officeDocument/2006/relationships/image" Target="media/image18.png"/><Relationship Id="rId109" Type="http://schemas.openxmlformats.org/officeDocument/2006/relationships/image" Target="media/image77.png"/><Relationship Id="rId34" Type="http://schemas.openxmlformats.org/officeDocument/2006/relationships/header" Target="header1.xml"/><Relationship Id="rId50" Type="http://schemas.openxmlformats.org/officeDocument/2006/relationships/image" Target="media/image28.png"/><Relationship Id="rId55" Type="http://schemas.openxmlformats.org/officeDocument/2006/relationships/image" Target="media/image32.png"/><Relationship Id="rId76" Type="http://schemas.openxmlformats.org/officeDocument/2006/relationships/image" Target="media/image48.png"/><Relationship Id="rId97" Type="http://schemas.openxmlformats.org/officeDocument/2006/relationships/image" Target="media/image67.png"/><Relationship Id="rId104" Type="http://schemas.openxmlformats.org/officeDocument/2006/relationships/hyperlink" Target="https://decentralization.ua/twincities" TargetMode="External"/><Relationship Id="rId120" Type="http://schemas.openxmlformats.org/officeDocument/2006/relationships/image" Target="media/image88.png"/><Relationship Id="rId125" Type="http://schemas.openxmlformats.org/officeDocument/2006/relationships/image" Target="media/image93.png"/><Relationship Id="rId7" Type="http://schemas.openxmlformats.org/officeDocument/2006/relationships/endnotes" Target="endnotes.xml"/><Relationship Id="rId71" Type="http://schemas.openxmlformats.org/officeDocument/2006/relationships/image" Target="media/image44.png"/><Relationship Id="rId92" Type="http://schemas.openxmlformats.org/officeDocument/2006/relationships/image" Target="media/image62.png"/><Relationship Id="rId2" Type="http://schemas.openxmlformats.org/officeDocument/2006/relationships/numbering" Target="numbering.xml"/><Relationship Id="rId29" Type="http://schemas.openxmlformats.org/officeDocument/2006/relationships/hyperlink" Target="http://surl.li/nrryhw" TargetMode="External"/><Relationship Id="rId24" Type="http://schemas.openxmlformats.org/officeDocument/2006/relationships/image" Target="media/image7.png"/><Relationship Id="rId40" Type="http://schemas.openxmlformats.org/officeDocument/2006/relationships/image" Target="media/image19.png"/><Relationship Id="rId45" Type="http://schemas.openxmlformats.org/officeDocument/2006/relationships/image" Target="media/image24.png"/><Relationship Id="rId66" Type="http://schemas.openxmlformats.org/officeDocument/2006/relationships/image" Target="media/image40.png"/><Relationship Id="rId87" Type="http://schemas.openxmlformats.org/officeDocument/2006/relationships/image" Target="media/image58.png"/><Relationship Id="rId110" Type="http://schemas.openxmlformats.org/officeDocument/2006/relationships/image" Target="media/image78.png"/><Relationship Id="rId115" Type="http://schemas.openxmlformats.org/officeDocument/2006/relationships/image" Target="media/image83.png"/><Relationship Id="rId131" Type="http://schemas.openxmlformats.org/officeDocument/2006/relationships/hyperlink" Target="https://thedocs.worldbank.org/en/doc/c7292ee84f0635b28721419e3b367d0e-0350012023/related/GEP-January-2023-Table-Statistical-Appendix.xlsx" TargetMode="External"/><Relationship Id="rId136" Type="http://schemas.openxmlformats.org/officeDocument/2006/relationships/theme" Target="theme/theme1.xml"/><Relationship Id="rId61" Type="http://schemas.openxmlformats.org/officeDocument/2006/relationships/hyperlink" Target="https://km-oblrada.gov.ua/wp-content/uploads/2021/07/regionalnyj-plan.pdf" TargetMode="External"/><Relationship Id="rId82" Type="http://schemas.openxmlformats.org/officeDocument/2006/relationships/image" Target="media/image54.png"/><Relationship Id="rId19" Type="http://schemas.openxmlformats.org/officeDocument/2006/relationships/hyperlink" Target="http://www.ier.com.ua/ua/mci/index_2021" TargetMode="External"/><Relationship Id="rId14" Type="http://schemas.openxmlformats.org/officeDocument/2006/relationships/hyperlink" Target="https://uk.wikipedia.org/wiki/1939" TargetMode="External"/><Relationship Id="rId30" Type="http://schemas.openxmlformats.org/officeDocument/2006/relationships/image" Target="media/image12.png"/><Relationship Id="rId35" Type="http://schemas.openxmlformats.org/officeDocument/2006/relationships/footer" Target="footer1.xml"/><Relationship Id="rId56" Type="http://schemas.openxmlformats.org/officeDocument/2006/relationships/image" Target="media/image33.png"/><Relationship Id="rId77" Type="http://schemas.openxmlformats.org/officeDocument/2006/relationships/image" Target="media/image49.png"/><Relationship Id="rId100" Type="http://schemas.openxmlformats.org/officeDocument/2006/relationships/image" Target="media/image69.png"/><Relationship Id="rId105" Type="http://schemas.openxmlformats.org/officeDocument/2006/relationships/image" Target="media/image73.png"/><Relationship Id="rId126" Type="http://schemas.openxmlformats.org/officeDocument/2006/relationships/image" Target="media/image94.jpg"/><Relationship Id="rId8" Type="http://schemas.openxmlformats.org/officeDocument/2006/relationships/hyperlink" Target="https://uk.wikipedia.org/wiki/%D0%9E%D0%B1%D0%BB%D0%B0%D1%81%D1%82%D1%8C" TargetMode="External"/><Relationship Id="rId51" Type="http://schemas.openxmlformats.org/officeDocument/2006/relationships/image" Target="media/image29.png"/><Relationship Id="rId72" Type="http://schemas.openxmlformats.org/officeDocument/2006/relationships/image" Target="media/image45.png"/><Relationship Id="rId93" Type="http://schemas.openxmlformats.org/officeDocument/2006/relationships/image" Target="media/image63.png"/><Relationship Id="rId98" Type="http://schemas.openxmlformats.org/officeDocument/2006/relationships/image" Target="media/image68.png"/><Relationship Id="rId121" Type="http://schemas.openxmlformats.org/officeDocument/2006/relationships/image" Target="media/image89.png"/><Relationship Id="rId3" Type="http://schemas.openxmlformats.org/officeDocument/2006/relationships/styles" Target="styles.xml"/><Relationship Id="rId25" Type="http://schemas.openxmlformats.org/officeDocument/2006/relationships/image" Target="media/image8.png"/><Relationship Id="rId46" Type="http://schemas.openxmlformats.org/officeDocument/2006/relationships/image" Target="media/image25.png"/><Relationship Id="rId67" Type="http://schemas.openxmlformats.org/officeDocument/2006/relationships/hyperlink" Target="https://surl.li/vdspws" TargetMode="External"/><Relationship Id="rId116" Type="http://schemas.openxmlformats.org/officeDocument/2006/relationships/image" Target="media/image84.png"/><Relationship Id="rId20" Type="http://schemas.openxmlformats.org/officeDocument/2006/relationships/image" Target="media/image3.png"/><Relationship Id="rId41" Type="http://schemas.openxmlformats.org/officeDocument/2006/relationships/image" Target="media/image20.png"/><Relationship Id="rId62" Type="http://schemas.openxmlformats.org/officeDocument/2006/relationships/image" Target="media/image37.png"/><Relationship Id="rId83" Type="http://schemas.openxmlformats.org/officeDocument/2006/relationships/image" Target="media/image55.png"/><Relationship Id="rId88" Type="http://schemas.openxmlformats.org/officeDocument/2006/relationships/image" Target="media/image59.png"/><Relationship Id="rId111" Type="http://schemas.openxmlformats.org/officeDocument/2006/relationships/image" Target="media/image79.png"/><Relationship Id="rId132" Type="http://schemas.openxmlformats.org/officeDocument/2006/relationships/hyperlink" Target="https://thedocs.worldbank.org/en/doc/c7292ee84f0635b28721419e3b367d0e-0350012023/related/GEP-January-2023-Table-Statistical-Appendix.xlsx" TargetMode="External"/><Relationship Id="rId15" Type="http://schemas.openxmlformats.org/officeDocument/2006/relationships/hyperlink" Target="https://uk.wikipedia.org/wiki/1918" TargetMode="External"/><Relationship Id="rId36" Type="http://schemas.openxmlformats.org/officeDocument/2006/relationships/hyperlink" Target="https://mtu.gov.ua/content/reestr-dogovoriv-pro-spivrobitnictvo-teritorialnih-gromad.html" TargetMode="External"/><Relationship Id="rId57" Type="http://schemas.openxmlformats.org/officeDocument/2006/relationships/hyperlink" Target="https://mtu.gov.ua/files/%D0%9D%D0%B0%D1%86%D1%96%D0%BE%D0%BD%D0%B0%D0%BB%D1%8C%D0%BD%D0%B0%20%D0%B4%D0%BE%D0%BF%D0%BE%D0%B2%D1%96%D0%B4%D1%8C%20%D0%BF%D1%80%D0%BE%20%D1%8F%D0%BA%D1%96%D1%81%D1%82%D1%8C%20%D0%BF%D0%B8%D1%82%D0%BD%D0%BE%D1%97%20%D0%B2%D0%BE%D0%B4%D0%B8%20%D1%82%D0%B0%20%D1%81%D1%82%D0%B0%D0%BD%20%D0%BF%D0%B8%D1%82%D0%BD%D0%BE%D0%B3%D0%BE%20%D0%B2%D0%BE%D0%B4%D0%BE%D0%BF%D0%BE%D1%81%D1%82%D0%B0%D1%87%D0%B0%D0%BD%D0%BD%D1%8F%20%D1%82%D0%B0%20%D0%B2%D0%BE%D0%B4%D0%BE%D0%B2%D1%96%D0%B4%D0%B2%D0%B5%D0%B4%D0%B5%D0%BD%D0%BD%D1%8F%20%D0%B2%20%D0%A3%D0%BA%D1%80%D0%B0%D1%97%D0%BD%D1%96%20%D1%83%202023%20%D1%80.pdf" TargetMode="External"/><Relationship Id="rId106" Type="http://schemas.openxmlformats.org/officeDocument/2006/relationships/image" Target="media/image74.png"/><Relationship Id="rId127" Type="http://schemas.openxmlformats.org/officeDocument/2006/relationships/image" Target="media/image95.png"/><Relationship Id="rId10" Type="http://schemas.openxmlformats.org/officeDocument/2006/relationships/hyperlink" Target="https://uk.wikipedia.org/wiki/%D0%A0%D0%BE%D1%81%D1%96%D1%8F" TargetMode="External"/><Relationship Id="rId31" Type="http://schemas.openxmlformats.org/officeDocument/2006/relationships/image" Target="media/image13.png"/><Relationship Id="rId52" Type="http://schemas.openxmlformats.org/officeDocument/2006/relationships/image" Target="media/image30.png"/><Relationship Id="rId73" Type="http://schemas.openxmlformats.org/officeDocument/2006/relationships/hyperlink" Target="https://edata.e-health.gov.ua/e-data/dashboard/pmg-services-map" TargetMode="External"/><Relationship Id="rId78" Type="http://schemas.openxmlformats.org/officeDocument/2006/relationships/image" Target="media/image50.png"/><Relationship Id="rId94" Type="http://schemas.openxmlformats.org/officeDocument/2006/relationships/image" Target="media/image64.png"/><Relationship Id="rId99" Type="http://schemas.openxmlformats.org/officeDocument/2006/relationships/hyperlink" Target="https://nto.ua/nsts_analytics_ua.html" TargetMode="External"/><Relationship Id="rId101" Type="http://schemas.openxmlformats.org/officeDocument/2006/relationships/image" Target="media/image70.png"/><Relationship Id="rId122" Type="http://schemas.openxmlformats.org/officeDocument/2006/relationships/image" Target="media/image90.png"/><Relationship Id="rId4" Type="http://schemas.openxmlformats.org/officeDocument/2006/relationships/settings" Target="settings.xml"/><Relationship Id="rId9" Type="http://schemas.openxmlformats.org/officeDocument/2006/relationships/hyperlink" Target="https://uk.wikipedia.org/wiki/1793" TargetMode="External"/><Relationship Id="rId26" Type="http://schemas.openxmlformats.org/officeDocument/2006/relationships/image" Target="media/image9.png"/><Relationship Id="rId47" Type="http://schemas.openxmlformats.org/officeDocument/2006/relationships/image" Target="media/image26.png"/><Relationship Id="rId68" Type="http://schemas.openxmlformats.org/officeDocument/2006/relationships/image" Target="media/image41.png"/><Relationship Id="rId89" Type="http://schemas.openxmlformats.org/officeDocument/2006/relationships/hyperlink" Target="https://storage.avm-ua.org/uploads/2022/molukr.pdf" TargetMode="External"/><Relationship Id="rId112" Type="http://schemas.openxmlformats.org/officeDocument/2006/relationships/image" Target="media/image80.png"/><Relationship Id="rId133" Type="http://schemas.openxmlformats.org/officeDocument/2006/relationships/hyperlink" Target="https://openknowledge.worldbank.org/server/api/core/bitstreams/e463cf9f-a07e-4848-bf7b-316515429b5d/content"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dou.ua/lenta/articles/ratings-best-cities-2020/" TargetMode="External"/><Relationship Id="rId2" Type="http://schemas.openxmlformats.org/officeDocument/2006/relationships/hyperlink" Target="https://forbes.ua/ratings/naykrashchi-mista-dlya-vedennya-biznesu-2021-05102021-2533" TargetMode="External"/><Relationship Id="rId1" Type="http://schemas.openxmlformats.org/officeDocument/2006/relationships/hyperlink" Target="https://brdo.com.ua/news/regional-doing-business-2020-brdo-nazvav-najkomfortnishu-oblast-dlya-vedennya-biznesu-v-ukrayini/" TargetMode="External"/><Relationship Id="rId5" Type="http://schemas.openxmlformats.org/officeDocument/2006/relationships/hyperlink" Target="http://www.ier.com.ua/ua/mci/index_2021" TargetMode="External"/><Relationship Id="rId4" Type="http://schemas.openxmlformats.org/officeDocument/2006/relationships/hyperlink" Target="https://ratinggroup.ua/research/regions/iri_ukraine_municipal_poll_finds_strong_majorities_believe_in_a_promising_future_approval_of_local_g.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0F7CB5-BF5E-430A-953A-E3A792F691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200</Pages>
  <Words>270468</Words>
  <Characters>154168</Characters>
  <Application>Microsoft Office Word</Application>
  <DocSecurity>0</DocSecurity>
  <Lines>1284</Lines>
  <Paragraphs>847</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
  <LinksUpToDate>false</LinksUpToDate>
  <CharactersWithSpaces>423789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Levitska</dc:creator>
  <cp:lastModifiedBy>Admin</cp:lastModifiedBy>
  <cp:revision>3</cp:revision>
  <cp:lastPrinted>2025-05-23T11:17:00Z</cp:lastPrinted>
  <dcterms:created xsi:type="dcterms:W3CDTF">2025-06-10T12:39:00Z</dcterms:created>
  <dcterms:modified xsi:type="dcterms:W3CDTF">2025-06-20T12:16:00Z</dcterms:modified>
</cp:coreProperties>
</file>